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charts/chart26.xml" ContentType="application/vnd.openxmlformats-officedocument.drawingml.chart+xml"/>
  <Override PartName="/word/charts/chart27.xml" ContentType="application/vnd.openxmlformats-officedocument.drawingml.chart+xml"/>
  <Override PartName="/word/charts/chart28.xml" ContentType="application/vnd.openxmlformats-officedocument.drawingml.chart+xml"/>
  <Override PartName="/word/charts/chart29.xml" ContentType="application/vnd.openxmlformats-officedocument.drawingml.chart+xml"/>
  <Override PartName="/word/charts/chart30.xml" ContentType="application/vnd.openxmlformats-officedocument.drawingml.chart+xml"/>
  <Override PartName="/word/charts/chart31.xml" ContentType="application/vnd.openxmlformats-officedocument.drawingml.chart+xml"/>
  <Override PartName="/word/charts/chart32.xml" ContentType="application/vnd.openxmlformats-officedocument.drawingml.chart+xml"/>
  <Override PartName="/word/charts/chart33.xml" ContentType="application/vnd.openxmlformats-officedocument.drawingml.chart+xml"/>
  <Override PartName="/word/charts/chart34.xml" ContentType="application/vnd.openxmlformats-officedocument.drawingml.chart+xml"/>
  <Override PartName="/word/charts/chart35.xml" ContentType="application/vnd.openxmlformats-officedocument.drawingml.chart+xml"/>
  <Override PartName="/word/charts/chart36.xml" ContentType="application/vnd.openxmlformats-officedocument.drawingml.chart+xml"/>
  <Override PartName="/word/charts/chart37.xml" ContentType="application/vnd.openxmlformats-officedocument.drawingml.chart+xml"/>
  <Override PartName="/word/charts/chart38.xml" ContentType="application/vnd.openxmlformats-officedocument.drawingml.chart+xml"/>
  <Override PartName="/word/charts/chart39.xml" ContentType="application/vnd.openxmlformats-officedocument.drawingml.chart+xml"/>
  <Override PartName="/word/charts/chart40.xml" ContentType="application/vnd.openxmlformats-officedocument.drawingml.chart+xml"/>
  <Override PartName="/word/charts/chart41.xml" ContentType="application/vnd.openxmlformats-officedocument.drawingml.chart+xml"/>
  <Override PartName="/word/charts/chart42.xml" ContentType="application/vnd.openxmlformats-officedocument.drawingml.chart+xml"/>
  <Override PartName="/word/charts/chart43.xml" ContentType="application/vnd.openxmlformats-officedocument.drawingml.chart+xml"/>
  <Override PartName="/word/charts/chart44.xml" ContentType="application/vnd.openxmlformats-officedocument.drawingml.chart+xml"/>
  <Override PartName="/word/charts/chart45.xml" ContentType="application/vnd.openxmlformats-officedocument.drawingml.chart+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59DF" w:rsidRPr="009F2C5D" w:rsidRDefault="00A259DF" w:rsidP="009F2C5D"/>
    <w:p w:rsidR="00A259DF" w:rsidRPr="009F2C5D" w:rsidRDefault="00A259DF" w:rsidP="009F2C5D">
      <w:pPr>
        <w:rPr>
          <w:rFonts w:ascii="Times New Roman" w:eastAsia="Times New Roman" w:hAnsi="Times New Roman" w:cs="Times New Roman"/>
          <w:noProof/>
          <w:kern w:val="32"/>
          <w:sz w:val="24"/>
          <w:szCs w:val="24"/>
        </w:rPr>
      </w:pPr>
      <w:r w:rsidRPr="009F2C5D">
        <w:rPr>
          <w:rFonts w:ascii="Times New Roman" w:eastAsia="Times New Roman" w:hAnsi="Times New Roman" w:cs="Times New Roman"/>
          <w:b/>
          <w:bCs/>
          <w:kern w:val="32"/>
          <w:sz w:val="24"/>
          <w:szCs w:val="24"/>
        </w:rPr>
        <w:t xml:space="preserve">                           </w:t>
      </w:r>
    </w:p>
    <w:p w:rsidR="00A259DF" w:rsidRPr="009F2C5D" w:rsidRDefault="00A259DF" w:rsidP="009F2C5D">
      <w:bookmarkStart w:id="0" w:name="_Toc417654949"/>
      <w:bookmarkStart w:id="1" w:name="_Toc417894681"/>
      <w:bookmarkStart w:id="2" w:name="_Toc417896779"/>
      <w:bookmarkStart w:id="3" w:name="_Toc417979928"/>
      <w:r w:rsidRPr="009F2C5D">
        <w:rPr>
          <w:noProof/>
          <w:lang w:eastAsia="tr-TR"/>
        </w:rPr>
        <w:drawing>
          <wp:anchor distT="0" distB="0" distL="114300" distR="114300" simplePos="0" relativeHeight="251655680" behindDoc="1" locked="0" layoutInCell="1" allowOverlap="1">
            <wp:simplePos x="0" y="0"/>
            <wp:positionH relativeFrom="column">
              <wp:posOffset>-903605</wp:posOffset>
            </wp:positionH>
            <wp:positionV relativeFrom="paragraph">
              <wp:posOffset>217170</wp:posOffset>
            </wp:positionV>
            <wp:extent cx="7604760" cy="2125345"/>
            <wp:effectExtent l="0" t="0" r="0" b="8255"/>
            <wp:wrapNone/>
            <wp:docPr id="22" name="Resim 2"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3" descr="ön kapak"/>
                    <pic:cNvPicPr>
                      <a:picLocks noChangeAspect="1" noChangeArrowheads="1"/>
                    </pic:cNvPicPr>
                  </pic:nvPicPr>
                  <pic:blipFill>
                    <a:blip r:embed="rId9"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a:ln>
                      <a:noFill/>
                    </a:ln>
                  </pic:spPr>
                </pic:pic>
              </a:graphicData>
            </a:graphic>
          </wp:anchor>
        </w:drawing>
      </w:r>
      <w:bookmarkEnd w:id="0"/>
      <w:bookmarkEnd w:id="1"/>
      <w:bookmarkEnd w:id="2"/>
      <w:bookmarkEnd w:id="3"/>
    </w:p>
    <w:p w:rsidR="00A259DF" w:rsidRPr="009F2C5D" w:rsidRDefault="00A259DF" w:rsidP="00A259DF">
      <w:pPr>
        <w:spacing w:after="0" w:line="240" w:lineRule="auto"/>
        <w:rPr>
          <w:rFonts w:ascii="Times New Roman" w:eastAsia="Times New Roman" w:hAnsi="Times New Roman" w:cs="Times New Roman"/>
          <w:sz w:val="24"/>
          <w:szCs w:val="24"/>
          <w:lang w:eastAsia="tr-TR"/>
        </w:rPr>
      </w:pPr>
    </w:p>
    <w:p w:rsidR="00A259DF" w:rsidRPr="009F2C5D" w:rsidRDefault="00A259DF" w:rsidP="00A259DF">
      <w:pPr>
        <w:spacing w:after="0" w:line="240" w:lineRule="auto"/>
        <w:rPr>
          <w:rFonts w:ascii="Times New Roman" w:eastAsia="Times New Roman" w:hAnsi="Times New Roman" w:cs="Times New Roman"/>
          <w:sz w:val="24"/>
          <w:szCs w:val="24"/>
          <w:lang w:eastAsia="tr-TR"/>
        </w:rPr>
      </w:pPr>
    </w:p>
    <w:p w:rsidR="00A259DF" w:rsidRPr="009F2C5D" w:rsidRDefault="00A259DF" w:rsidP="00A259DF">
      <w:pPr>
        <w:spacing w:after="0" w:line="240" w:lineRule="auto"/>
        <w:rPr>
          <w:rFonts w:ascii="Times New Roman" w:eastAsia="Times New Roman" w:hAnsi="Times New Roman" w:cs="Times New Roman"/>
          <w:sz w:val="24"/>
          <w:szCs w:val="24"/>
          <w:lang w:eastAsia="tr-TR"/>
        </w:rPr>
      </w:pPr>
    </w:p>
    <w:p w:rsidR="00A259DF" w:rsidRPr="009F2C5D" w:rsidRDefault="00A259DF" w:rsidP="00A259DF">
      <w:pPr>
        <w:spacing w:after="0" w:line="240" w:lineRule="auto"/>
        <w:rPr>
          <w:rFonts w:ascii="Times New Roman" w:eastAsia="Times New Roman" w:hAnsi="Times New Roman" w:cs="Times New Roman"/>
          <w:sz w:val="24"/>
          <w:szCs w:val="24"/>
          <w:lang w:eastAsia="tr-TR"/>
        </w:rPr>
      </w:pPr>
    </w:p>
    <w:p w:rsidR="00A259DF" w:rsidRPr="009F2C5D" w:rsidRDefault="00A259DF" w:rsidP="00A259DF">
      <w:pPr>
        <w:spacing w:after="0" w:line="240" w:lineRule="auto"/>
        <w:rPr>
          <w:rFonts w:ascii="Times New Roman" w:eastAsia="Times New Roman" w:hAnsi="Times New Roman" w:cs="Times New Roman"/>
          <w:sz w:val="24"/>
          <w:szCs w:val="24"/>
          <w:lang w:eastAsia="tr-TR"/>
        </w:rPr>
      </w:pPr>
    </w:p>
    <w:p w:rsidR="00A259DF" w:rsidRPr="009F2C5D"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rsidR="00A259DF" w:rsidRPr="009F2C5D"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rsidR="00A259DF" w:rsidRPr="009F2C5D"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rsidR="00A259DF" w:rsidRPr="009F2C5D"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rsidR="00A259DF" w:rsidRPr="009F2C5D"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rsidR="00A259DF" w:rsidRPr="009F2C5D" w:rsidRDefault="00A259DF" w:rsidP="00A259DF">
      <w:pPr>
        <w:spacing w:after="0" w:line="240" w:lineRule="auto"/>
        <w:jc w:val="center"/>
        <w:rPr>
          <w:rFonts w:ascii="Times New Roman" w:eastAsia="Times New Roman" w:hAnsi="Times New Roman" w:cs="Times New Roman"/>
          <w:b/>
          <w:sz w:val="24"/>
          <w:szCs w:val="24"/>
          <w:lang w:eastAsia="tr-TR"/>
        </w:rPr>
      </w:pPr>
    </w:p>
    <w:p w:rsidR="00A259DF" w:rsidRPr="0057631C" w:rsidRDefault="00A259DF" w:rsidP="0057631C">
      <w:pPr>
        <w:pStyle w:val="AralkYok"/>
        <w:jc w:val="center"/>
        <w:rPr>
          <w:b/>
          <w:sz w:val="52"/>
          <w:szCs w:val="52"/>
          <w:lang w:eastAsia="tr-TR"/>
        </w:rPr>
      </w:pPr>
      <w:r w:rsidRPr="0057631C">
        <w:rPr>
          <w:b/>
          <w:sz w:val="52"/>
          <w:szCs w:val="52"/>
          <w:lang w:eastAsia="tr-TR"/>
        </w:rPr>
        <w:t>DOĞAL GAZ PİYASASI</w:t>
      </w:r>
    </w:p>
    <w:p w:rsidR="00A259DF" w:rsidRPr="0057631C" w:rsidRDefault="00A259DF" w:rsidP="0057631C">
      <w:pPr>
        <w:pStyle w:val="AralkYok"/>
        <w:jc w:val="center"/>
        <w:rPr>
          <w:b/>
          <w:sz w:val="52"/>
          <w:szCs w:val="52"/>
          <w:lang w:eastAsia="tr-TR"/>
        </w:rPr>
        <w:sectPr w:rsidR="00A259DF" w:rsidRPr="0057631C" w:rsidSect="00F75939">
          <w:footerReference w:type="default" r:id="rId10"/>
          <w:footerReference w:type="first" r:id="rId11"/>
          <w:pgSz w:w="11906" w:h="16838"/>
          <w:pgMar w:top="1417" w:right="1417" w:bottom="1417" w:left="1417" w:header="708" w:footer="708" w:gutter="0"/>
          <w:cols w:space="708"/>
          <w:titlePg/>
          <w:docGrid w:linePitch="360"/>
        </w:sectPr>
      </w:pPr>
      <w:r w:rsidRPr="0057631C">
        <w:rPr>
          <w:b/>
          <w:sz w:val="52"/>
          <w:szCs w:val="52"/>
          <w:lang w:eastAsia="tr-TR"/>
        </w:rPr>
        <w:t>2014 YILI SEKTÖR RAPORU</w:t>
      </w:r>
    </w:p>
    <w:p w:rsidR="00A259DF" w:rsidRPr="009F2C5D" w:rsidRDefault="00A259DF" w:rsidP="00F13407">
      <w:pPr>
        <w:rPr>
          <w:lang w:eastAsia="tr-TR"/>
        </w:rPr>
      </w:pPr>
    </w:p>
    <w:p w:rsidR="00A259DF" w:rsidRPr="0057631C" w:rsidRDefault="00A259DF" w:rsidP="0057631C">
      <w:pPr>
        <w:jc w:val="center"/>
        <w:rPr>
          <w:sz w:val="28"/>
          <w:szCs w:val="28"/>
          <w:lang w:eastAsia="tr-TR"/>
        </w:rPr>
      </w:pPr>
      <w:r w:rsidRPr="0057631C">
        <w:rPr>
          <w:sz w:val="28"/>
          <w:szCs w:val="28"/>
          <w:lang w:eastAsia="tr-TR"/>
        </w:rPr>
        <w:t>Bu raporda yer alan tüm bilgi, tablo ve şekillerin her hakkı saklıdır.</w:t>
      </w:r>
    </w:p>
    <w:p w:rsidR="00A259DF" w:rsidRPr="007C361C" w:rsidRDefault="00A259DF" w:rsidP="00F13407">
      <w:pPr>
        <w:jc w:val="center"/>
        <w:rPr>
          <w:sz w:val="28"/>
          <w:szCs w:val="28"/>
          <w:lang w:eastAsia="tr-TR"/>
        </w:rPr>
      </w:pPr>
      <w:r w:rsidRPr="007C361C">
        <w:rPr>
          <w:sz w:val="28"/>
          <w:szCs w:val="28"/>
          <w:lang w:eastAsia="tr-TR"/>
        </w:rPr>
        <w:t>Kaynak gösterilmeden kullanılamaz.</w:t>
      </w:r>
    </w:p>
    <w:p w:rsidR="00A259DF" w:rsidRPr="009F2C5D" w:rsidRDefault="00A259DF" w:rsidP="00F13407">
      <w:pPr>
        <w:jc w:val="center"/>
        <w:rPr>
          <w:rFonts w:eastAsia="Times New Roman"/>
          <w:sz w:val="24"/>
          <w:szCs w:val="24"/>
          <w:lang w:eastAsia="tr-TR"/>
        </w:rPr>
      </w:pPr>
    </w:p>
    <w:p w:rsidR="00A259DF" w:rsidRPr="009F2C5D" w:rsidRDefault="00A259DF" w:rsidP="00F13407">
      <w:pPr>
        <w:jc w:val="center"/>
        <w:rPr>
          <w:rFonts w:eastAsia="Times New Roman"/>
          <w:sz w:val="24"/>
          <w:szCs w:val="24"/>
          <w:lang w:eastAsia="tr-TR"/>
        </w:rPr>
      </w:pPr>
    </w:p>
    <w:p w:rsidR="00A259DF" w:rsidRPr="009F2C5D" w:rsidRDefault="00A259DF" w:rsidP="00F13407">
      <w:pPr>
        <w:jc w:val="center"/>
        <w:rPr>
          <w:rFonts w:eastAsia="Times New Roman"/>
          <w:sz w:val="24"/>
          <w:szCs w:val="24"/>
          <w:lang w:eastAsia="tr-TR"/>
        </w:rPr>
      </w:pPr>
    </w:p>
    <w:p w:rsidR="00A259DF" w:rsidRPr="009F2C5D" w:rsidRDefault="00A259DF" w:rsidP="00F13407">
      <w:pPr>
        <w:jc w:val="center"/>
        <w:rPr>
          <w:rFonts w:eastAsia="Times New Roman"/>
          <w:sz w:val="24"/>
          <w:szCs w:val="24"/>
          <w:lang w:eastAsia="tr-TR"/>
        </w:rPr>
      </w:pPr>
    </w:p>
    <w:p w:rsidR="00A259DF" w:rsidRPr="009F2C5D" w:rsidRDefault="00A259DF" w:rsidP="00F13407">
      <w:pPr>
        <w:jc w:val="center"/>
        <w:rPr>
          <w:rFonts w:eastAsia="Times New Roman"/>
          <w:sz w:val="24"/>
          <w:szCs w:val="24"/>
          <w:lang w:eastAsia="tr-TR"/>
        </w:rPr>
      </w:pPr>
    </w:p>
    <w:p w:rsidR="00A259DF" w:rsidRPr="0057631C" w:rsidRDefault="00A259DF" w:rsidP="0057631C">
      <w:pPr>
        <w:pStyle w:val="AralkYok"/>
        <w:jc w:val="center"/>
        <w:rPr>
          <w:rFonts w:eastAsia="Times New Roman"/>
          <w:sz w:val="28"/>
          <w:szCs w:val="28"/>
          <w:lang w:eastAsia="tr-TR"/>
        </w:rPr>
      </w:pPr>
      <w:r w:rsidRPr="0057631C">
        <w:rPr>
          <w:rFonts w:eastAsia="Times New Roman"/>
          <w:sz w:val="28"/>
          <w:szCs w:val="28"/>
          <w:lang w:eastAsia="tr-TR"/>
        </w:rPr>
        <w:t>T.C. ENERJİ PİYASASI DÜZENLEME KURUMU</w:t>
      </w:r>
    </w:p>
    <w:p w:rsidR="00A259DF" w:rsidRPr="009F2C5D" w:rsidRDefault="00A259DF" w:rsidP="00F13407">
      <w:pPr>
        <w:jc w:val="center"/>
        <w:rPr>
          <w:rFonts w:eastAsia="Times New Roman"/>
          <w:sz w:val="28"/>
          <w:szCs w:val="24"/>
          <w:lang w:eastAsia="tr-TR"/>
        </w:rPr>
      </w:pPr>
      <w:r w:rsidRPr="009F2C5D">
        <w:rPr>
          <w:rFonts w:eastAsia="Times New Roman"/>
          <w:sz w:val="28"/>
          <w:szCs w:val="24"/>
          <w:lang w:eastAsia="tr-TR"/>
        </w:rPr>
        <w:t>Strateji Geliştirme Dairesi Başkanlığı</w:t>
      </w:r>
    </w:p>
    <w:p w:rsidR="00A259DF" w:rsidRPr="006A6C88" w:rsidRDefault="00A259DF" w:rsidP="00F13407">
      <w:pPr>
        <w:jc w:val="center"/>
        <w:rPr>
          <w:rFonts w:eastAsia="Times New Roman"/>
          <w:sz w:val="28"/>
          <w:szCs w:val="24"/>
          <w:lang w:eastAsia="tr-TR"/>
        </w:rPr>
      </w:pPr>
    </w:p>
    <w:p w:rsidR="00A259DF" w:rsidRPr="006A6C88" w:rsidRDefault="00A259DF" w:rsidP="00F13407">
      <w:pPr>
        <w:jc w:val="center"/>
        <w:rPr>
          <w:rFonts w:eastAsia="Times New Roman"/>
          <w:sz w:val="28"/>
          <w:szCs w:val="24"/>
          <w:lang w:eastAsia="tr-TR"/>
        </w:rPr>
      </w:pPr>
    </w:p>
    <w:p w:rsidR="00A259DF" w:rsidRPr="006A6C88" w:rsidRDefault="00A259DF" w:rsidP="00F13407">
      <w:pPr>
        <w:jc w:val="center"/>
        <w:rPr>
          <w:rFonts w:eastAsia="Times New Roman"/>
          <w:sz w:val="28"/>
          <w:szCs w:val="24"/>
          <w:lang w:eastAsia="tr-TR"/>
        </w:rPr>
      </w:pPr>
    </w:p>
    <w:p w:rsidR="00A259DF" w:rsidRPr="006A6C88" w:rsidRDefault="00A259DF" w:rsidP="00F13407">
      <w:pPr>
        <w:jc w:val="center"/>
        <w:rPr>
          <w:rFonts w:eastAsia="Times New Roman"/>
          <w:sz w:val="28"/>
          <w:szCs w:val="24"/>
          <w:lang w:eastAsia="tr-TR"/>
        </w:rPr>
      </w:pPr>
    </w:p>
    <w:p w:rsidR="00A259DF" w:rsidRPr="006A6C88" w:rsidRDefault="00A259DF" w:rsidP="00F13407">
      <w:pPr>
        <w:jc w:val="center"/>
        <w:rPr>
          <w:rFonts w:eastAsia="Times New Roman"/>
          <w:sz w:val="28"/>
          <w:szCs w:val="24"/>
          <w:lang w:eastAsia="tr-TR"/>
        </w:rPr>
      </w:pPr>
    </w:p>
    <w:p w:rsidR="00A259DF" w:rsidRPr="006A6C88" w:rsidRDefault="00A259DF" w:rsidP="00F13407">
      <w:pPr>
        <w:jc w:val="center"/>
        <w:rPr>
          <w:rFonts w:eastAsia="Times New Roman"/>
          <w:sz w:val="28"/>
          <w:szCs w:val="24"/>
          <w:lang w:eastAsia="tr-TR"/>
        </w:rPr>
      </w:pPr>
    </w:p>
    <w:p w:rsidR="00A259DF" w:rsidRPr="0057631C" w:rsidRDefault="00A259DF" w:rsidP="0057631C">
      <w:pPr>
        <w:pStyle w:val="AralkYok"/>
        <w:jc w:val="center"/>
        <w:rPr>
          <w:rFonts w:eastAsia="Times New Roman"/>
          <w:sz w:val="28"/>
          <w:szCs w:val="28"/>
          <w:lang w:eastAsia="tr-TR"/>
        </w:rPr>
      </w:pPr>
      <w:r w:rsidRPr="0057631C">
        <w:rPr>
          <w:rFonts w:eastAsia="Times New Roman"/>
          <w:sz w:val="28"/>
          <w:szCs w:val="28"/>
          <w:lang w:eastAsia="tr-TR"/>
        </w:rPr>
        <w:t>ANKARA, 2015</w:t>
      </w:r>
    </w:p>
    <w:p w:rsidR="00A259DF" w:rsidRPr="009F2C5D" w:rsidRDefault="00A259DF" w:rsidP="00F13407">
      <w:pPr>
        <w:jc w:val="center"/>
        <w:rPr>
          <w:rFonts w:eastAsia="Times New Roman"/>
          <w:sz w:val="24"/>
          <w:szCs w:val="24"/>
          <w:lang w:eastAsia="tr-TR"/>
        </w:rPr>
      </w:pPr>
    </w:p>
    <w:p w:rsidR="00A259DF" w:rsidRPr="009F2C5D" w:rsidRDefault="00A259DF" w:rsidP="00F13407">
      <w:pPr>
        <w:jc w:val="center"/>
        <w:rPr>
          <w:rFonts w:eastAsia="Times New Roman"/>
          <w:sz w:val="24"/>
          <w:szCs w:val="24"/>
          <w:lang w:eastAsia="tr-TR"/>
        </w:rPr>
      </w:pPr>
    </w:p>
    <w:p w:rsidR="00A259DF" w:rsidRPr="009F2C5D" w:rsidRDefault="00A259DF" w:rsidP="00F13407">
      <w:pPr>
        <w:jc w:val="center"/>
        <w:rPr>
          <w:rFonts w:eastAsia="Times New Roman"/>
          <w:sz w:val="24"/>
          <w:szCs w:val="24"/>
          <w:lang w:eastAsia="tr-TR"/>
        </w:rPr>
      </w:pPr>
    </w:p>
    <w:p w:rsidR="00A259DF" w:rsidRPr="009F2C5D" w:rsidRDefault="00A259DF" w:rsidP="00F13407">
      <w:pPr>
        <w:rPr>
          <w:rFonts w:eastAsia="Times New Roman"/>
          <w:color w:val="000000"/>
          <w:sz w:val="24"/>
          <w:szCs w:val="24"/>
          <w:lang w:eastAsia="tr-TR"/>
        </w:rPr>
      </w:pPr>
    </w:p>
    <w:p w:rsidR="00A259DF" w:rsidRPr="009F2C5D" w:rsidRDefault="00A259DF" w:rsidP="00F13407">
      <w:pPr>
        <w:rPr>
          <w:rFonts w:eastAsia="Times New Roman"/>
          <w:color w:val="000000"/>
          <w:sz w:val="24"/>
          <w:szCs w:val="24"/>
          <w:lang w:eastAsia="tr-TR"/>
        </w:rPr>
      </w:pPr>
    </w:p>
    <w:p w:rsidR="00A259DF" w:rsidRPr="009F2C5D" w:rsidRDefault="00A259DF" w:rsidP="00F13407">
      <w:pPr>
        <w:rPr>
          <w:rFonts w:eastAsia="Times New Roman"/>
          <w:color w:val="000000"/>
          <w:sz w:val="24"/>
          <w:szCs w:val="24"/>
          <w:lang w:eastAsia="tr-TR"/>
        </w:rPr>
      </w:pPr>
    </w:p>
    <w:p w:rsidR="00A259DF" w:rsidRPr="009F2C5D" w:rsidRDefault="00A259DF" w:rsidP="00F13407">
      <w:pPr>
        <w:jc w:val="both"/>
        <w:rPr>
          <w:sz w:val="24"/>
          <w:szCs w:val="24"/>
        </w:rPr>
      </w:pPr>
      <w:r w:rsidRPr="00F13407">
        <w:rPr>
          <w:rFonts w:eastAsia="Calibri"/>
          <w:b/>
          <w:sz w:val="24"/>
          <w:szCs w:val="24"/>
          <w:lang w:eastAsia="tr-TR"/>
        </w:rPr>
        <w:t>Önemli Hatırlatma</w:t>
      </w:r>
      <w:r w:rsidRPr="009F2C5D">
        <w:rPr>
          <w:rFonts w:eastAsia="Calibri"/>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A259DF" w:rsidRPr="009F2C5D" w:rsidRDefault="00A259DF" w:rsidP="00F13407">
      <w:pPr>
        <w:rPr>
          <w:sz w:val="24"/>
          <w:szCs w:val="24"/>
        </w:rPr>
      </w:pPr>
      <w:r w:rsidRPr="009F2C5D">
        <w:rPr>
          <w:sz w:val="24"/>
          <w:szCs w:val="24"/>
        </w:rPr>
        <w:br w:type="page"/>
      </w:r>
    </w:p>
    <w:p w:rsidR="00516E62" w:rsidRPr="0057631C" w:rsidRDefault="00516E62" w:rsidP="0057631C">
      <w:pPr>
        <w:pStyle w:val="AralkYok"/>
        <w:rPr>
          <w:b/>
          <w:sz w:val="28"/>
          <w:szCs w:val="28"/>
        </w:rPr>
      </w:pPr>
      <w:r w:rsidRPr="0057631C">
        <w:rPr>
          <w:b/>
          <w:sz w:val="28"/>
          <w:szCs w:val="28"/>
        </w:rPr>
        <w:lastRenderedPageBreak/>
        <w:t>BAŞKANIN MESAJI</w:t>
      </w:r>
    </w:p>
    <w:p w:rsidR="00516E62" w:rsidRPr="006310A9" w:rsidRDefault="00FB4464" w:rsidP="00F13407">
      <w:pPr>
        <w:jc w:val="both"/>
        <w:rPr>
          <w:sz w:val="24"/>
          <w:szCs w:val="24"/>
        </w:rPr>
      </w:pPr>
      <w:r w:rsidRPr="006310A9">
        <w:rPr>
          <w:sz w:val="24"/>
          <w:szCs w:val="24"/>
        </w:rPr>
        <w:t>Enerji Piyasası Düzenleme Kurumu olarak piyasaya ilişkin tüm düzenleme ve denetim faaliyetlerimizde, etkinlik ve verimliliğin sağlanması, isabetli ve sağlıklı kararlar alınması temel amacımızdır.</w:t>
      </w:r>
    </w:p>
    <w:p w:rsidR="00FB4464" w:rsidRPr="006310A9" w:rsidRDefault="00FB4464" w:rsidP="00F13407">
      <w:pPr>
        <w:jc w:val="both"/>
        <w:rPr>
          <w:sz w:val="24"/>
          <w:szCs w:val="24"/>
        </w:rPr>
      </w:pPr>
      <w:r w:rsidRPr="006310A9">
        <w:rPr>
          <w:sz w:val="24"/>
          <w:szCs w:val="24"/>
        </w:rPr>
        <w:t xml:space="preserve">Bu amaca yönelik doğru ve güvenilir piyasa bilgilerine sahip olma zorunluluğunun bilinci içerisinde, bildirim sistemi sayesinde doğal gaz piyasasına ilişkin tüm verilerin zamanında ve doğru bir şekilde </w:t>
      </w:r>
      <w:r w:rsidR="00FF44CB" w:rsidRPr="006310A9">
        <w:rPr>
          <w:sz w:val="24"/>
          <w:szCs w:val="24"/>
        </w:rPr>
        <w:t>Kurumumuz</w:t>
      </w:r>
      <w:r w:rsidRPr="006310A9">
        <w:rPr>
          <w:sz w:val="24"/>
          <w:szCs w:val="24"/>
        </w:rPr>
        <w:t xml:space="preserve"> tarafından toplanmasına, analizine, raporlanmasına ve nihayetinde ilgili tüm taraflarla ve kamuoyuyla paylaşılmasına</w:t>
      </w:r>
      <w:r w:rsidR="00FF44CB" w:rsidRPr="006310A9">
        <w:rPr>
          <w:sz w:val="24"/>
          <w:szCs w:val="24"/>
        </w:rPr>
        <w:t xml:space="preserve"> büyük</w:t>
      </w:r>
      <w:r w:rsidRPr="006310A9">
        <w:rPr>
          <w:sz w:val="24"/>
          <w:szCs w:val="24"/>
        </w:rPr>
        <w:t xml:space="preserve"> önem vermekteyiz.</w:t>
      </w:r>
    </w:p>
    <w:p w:rsidR="00FB4464" w:rsidRPr="006310A9" w:rsidRDefault="00FB4464" w:rsidP="00F13407">
      <w:pPr>
        <w:jc w:val="both"/>
        <w:rPr>
          <w:sz w:val="24"/>
          <w:szCs w:val="24"/>
        </w:rPr>
      </w:pPr>
      <w:r w:rsidRPr="006310A9">
        <w:rPr>
          <w:sz w:val="24"/>
          <w:szCs w:val="24"/>
        </w:rPr>
        <w:t xml:space="preserve">Bilindiği gibi, 2013 yılı Nisan ayından itibaren, Kurumumuzun Analiz ve Raporlama Sisteminin geliştirilmesine yönelik çalışmalar kapsamında, </w:t>
      </w:r>
      <w:r w:rsidR="00FF44CB" w:rsidRPr="006310A9">
        <w:rPr>
          <w:sz w:val="24"/>
          <w:szCs w:val="24"/>
        </w:rPr>
        <w:t xml:space="preserve">doğal gaz </w:t>
      </w:r>
      <w:r w:rsidRPr="006310A9">
        <w:rPr>
          <w:sz w:val="24"/>
          <w:szCs w:val="24"/>
        </w:rPr>
        <w:t>piyasa</w:t>
      </w:r>
      <w:r w:rsidR="00FF44CB" w:rsidRPr="006310A9">
        <w:rPr>
          <w:sz w:val="24"/>
          <w:szCs w:val="24"/>
        </w:rPr>
        <w:t>sın</w:t>
      </w:r>
      <w:r w:rsidRPr="006310A9">
        <w:rPr>
          <w:sz w:val="24"/>
          <w:szCs w:val="24"/>
        </w:rPr>
        <w:t>da faaliyet gösteren kişiler, faaliyetlerine ilişkin bildirimlerini elektronik imza ile yapmaya başlamışlardır.</w:t>
      </w:r>
      <w:r w:rsidR="00FF44CB" w:rsidRPr="006310A9">
        <w:rPr>
          <w:sz w:val="24"/>
          <w:szCs w:val="24"/>
        </w:rPr>
        <w:t xml:space="preserve"> Nitekim 2013 Yılı Doğal Gaz Piyasası Sektör Raporu bahse konu sistemden alınan verilerle hazırlanmıştır. </w:t>
      </w:r>
      <w:r w:rsidRPr="006310A9">
        <w:rPr>
          <w:sz w:val="24"/>
          <w:szCs w:val="24"/>
        </w:rPr>
        <w:t xml:space="preserve"> Zamanında ve doğru bir şekilde elektronik ortamda yapılan bildirimler </w:t>
      </w:r>
      <w:r w:rsidR="00FF44CB" w:rsidRPr="006310A9">
        <w:rPr>
          <w:sz w:val="24"/>
          <w:szCs w:val="24"/>
        </w:rPr>
        <w:t>neticesinde hazırlanan 2014 Y</w:t>
      </w:r>
      <w:r w:rsidRPr="006310A9">
        <w:rPr>
          <w:sz w:val="24"/>
          <w:szCs w:val="24"/>
        </w:rPr>
        <w:t>ılı</w:t>
      </w:r>
      <w:r w:rsidR="00FF44CB" w:rsidRPr="006310A9">
        <w:rPr>
          <w:sz w:val="24"/>
          <w:szCs w:val="24"/>
        </w:rPr>
        <w:t xml:space="preserve"> Doğal Gaz Piyasası Sektör </w:t>
      </w:r>
      <w:proofErr w:type="gramStart"/>
      <w:r w:rsidR="00FF44CB" w:rsidRPr="006310A9">
        <w:rPr>
          <w:sz w:val="24"/>
          <w:szCs w:val="24"/>
        </w:rPr>
        <w:t>R</w:t>
      </w:r>
      <w:r w:rsidRPr="006310A9">
        <w:rPr>
          <w:sz w:val="24"/>
          <w:szCs w:val="24"/>
        </w:rPr>
        <w:t>aporu</w:t>
      </w:r>
      <w:r w:rsidR="00FF44CB" w:rsidRPr="006310A9">
        <w:rPr>
          <w:sz w:val="24"/>
          <w:szCs w:val="24"/>
        </w:rPr>
        <w:t xml:space="preserve">  ile</w:t>
      </w:r>
      <w:proofErr w:type="gramEnd"/>
      <w:r w:rsidR="00FF44CB" w:rsidRPr="006310A9">
        <w:rPr>
          <w:sz w:val="24"/>
          <w:szCs w:val="24"/>
        </w:rPr>
        <w:t xml:space="preserve"> </w:t>
      </w:r>
      <w:r w:rsidRPr="006310A9">
        <w:rPr>
          <w:sz w:val="24"/>
          <w:szCs w:val="24"/>
        </w:rPr>
        <w:t>bir kez daha</w:t>
      </w:r>
      <w:r w:rsidR="00FF44CB" w:rsidRPr="006310A9">
        <w:rPr>
          <w:sz w:val="24"/>
          <w:szCs w:val="24"/>
        </w:rPr>
        <w:t xml:space="preserve"> tüm paydaşlara hızlı, tarafsız ve doğru bilgi sunmanın mutlulu</w:t>
      </w:r>
      <w:r w:rsidR="008808F5" w:rsidRPr="006310A9">
        <w:rPr>
          <w:sz w:val="24"/>
          <w:szCs w:val="24"/>
        </w:rPr>
        <w:t>ğunu</w:t>
      </w:r>
      <w:r w:rsidRPr="006310A9">
        <w:rPr>
          <w:sz w:val="24"/>
          <w:szCs w:val="24"/>
        </w:rPr>
        <w:t xml:space="preserve"> yaşamaktayız.</w:t>
      </w:r>
    </w:p>
    <w:p w:rsidR="00FB4464" w:rsidRPr="006310A9" w:rsidRDefault="00FB4464" w:rsidP="00F13407">
      <w:pPr>
        <w:jc w:val="both"/>
        <w:rPr>
          <w:sz w:val="24"/>
          <w:szCs w:val="24"/>
        </w:rPr>
      </w:pPr>
      <w:r w:rsidRPr="006310A9">
        <w:rPr>
          <w:sz w:val="24"/>
          <w:szCs w:val="24"/>
        </w:rPr>
        <w:t xml:space="preserve">Diğer taraftan, raporlarda yer alan verilerin bütünlüğünün ve tutarlılığının sağlanabilmesi için, bildirimlerin güvenirliği ve dolayısıyla lisans sahibi şirketlerin veri gönderirken dikkatli ve özenli olması, sistemde tanımlanan bildirimleri bildirim dönemleri içerisinde yapmaları </w:t>
      </w:r>
      <w:r w:rsidR="008808F5" w:rsidRPr="006310A9">
        <w:rPr>
          <w:sz w:val="24"/>
          <w:szCs w:val="24"/>
        </w:rPr>
        <w:t>büyük önemi haizdir</w:t>
      </w:r>
      <w:r w:rsidRPr="006310A9">
        <w:rPr>
          <w:sz w:val="24"/>
          <w:szCs w:val="24"/>
        </w:rPr>
        <w:t xml:space="preserve">. </w:t>
      </w:r>
    </w:p>
    <w:p w:rsidR="00FB4464" w:rsidRPr="006310A9" w:rsidRDefault="00FB4464" w:rsidP="00F13407">
      <w:pPr>
        <w:jc w:val="both"/>
        <w:rPr>
          <w:sz w:val="24"/>
          <w:szCs w:val="24"/>
        </w:rPr>
      </w:pPr>
      <w:r w:rsidRPr="006310A9">
        <w:rPr>
          <w:sz w:val="24"/>
          <w:szCs w:val="24"/>
        </w:rPr>
        <w:t>Sisteme veri girişi yapan kullanıcı hatalarının en aza indirilmesi, veri girişinin en kolay şekilde yapılması ve sektör raporunun yayımlanma aralıklarının azaltılması için çalışmalarımız son hızla devam etmektedir. Söz konusu çalışmalarımızın, paydaşların görüşleriyle daha zenginleşeceğinin bilincindeyiz. Bu kapsamda 201</w:t>
      </w:r>
      <w:r w:rsidR="009B5896" w:rsidRPr="006310A9">
        <w:rPr>
          <w:sz w:val="24"/>
          <w:szCs w:val="24"/>
        </w:rPr>
        <w:t>4</w:t>
      </w:r>
      <w:r w:rsidRPr="006310A9">
        <w:rPr>
          <w:sz w:val="24"/>
          <w:szCs w:val="24"/>
        </w:rPr>
        <w:t xml:space="preserve"> yılında, elektronik imza kullanılarak bildirim sistemi üzerinden alınan veriler çerçevesinde hazırlanan sektör raporuna yönelik olarak tüm paydaşlardan gelecek yapıcı eleştirilere açık olduğumuzu da ifade etmek isterim.</w:t>
      </w:r>
    </w:p>
    <w:p w:rsidR="009B5896" w:rsidRPr="006310A9" w:rsidRDefault="009B5896" w:rsidP="00F13407">
      <w:pPr>
        <w:jc w:val="both"/>
        <w:rPr>
          <w:sz w:val="24"/>
          <w:szCs w:val="24"/>
        </w:rPr>
      </w:pPr>
      <w:r w:rsidRPr="006310A9">
        <w:rPr>
          <w:sz w:val="24"/>
          <w:szCs w:val="24"/>
        </w:rPr>
        <w:t>Bu çerçevede, 2014 yılı Doğal Gaz Piyasası Sektör Raporunun ilgili tüm kişi, Kurum ve Kuruluşlara faydalı olmasını temenni ederim.</w:t>
      </w:r>
    </w:p>
    <w:p w:rsidR="00516E62" w:rsidRPr="00A50FE4" w:rsidRDefault="00516E62" w:rsidP="00F13407">
      <w:pPr>
        <w:rPr>
          <w:sz w:val="24"/>
          <w:szCs w:val="24"/>
        </w:rPr>
      </w:pPr>
    </w:p>
    <w:p w:rsidR="00A259DF" w:rsidRPr="0057631C" w:rsidRDefault="00A259DF" w:rsidP="0057631C">
      <w:pPr>
        <w:pStyle w:val="AralkYok"/>
        <w:jc w:val="right"/>
        <w:rPr>
          <w:b/>
          <w:sz w:val="28"/>
          <w:szCs w:val="28"/>
          <w:lang w:eastAsia="tr-TR"/>
        </w:rPr>
      </w:pPr>
      <w:r w:rsidRPr="0057631C">
        <w:rPr>
          <w:b/>
          <w:sz w:val="28"/>
          <w:szCs w:val="28"/>
          <w:lang w:eastAsia="tr-TR"/>
        </w:rPr>
        <w:t>Mustafa YILMAZ</w:t>
      </w:r>
    </w:p>
    <w:p w:rsidR="00516E62" w:rsidRPr="0057631C" w:rsidRDefault="00054F93" w:rsidP="0057631C">
      <w:pPr>
        <w:pStyle w:val="AralkYok"/>
        <w:ind w:left="6372" w:firstLine="708"/>
        <w:jc w:val="center"/>
        <w:rPr>
          <w:b/>
          <w:sz w:val="28"/>
          <w:szCs w:val="28"/>
          <w:lang w:eastAsia="tr-TR"/>
        </w:rPr>
      </w:pPr>
      <w:proofErr w:type="spellStart"/>
      <w:r>
        <w:rPr>
          <w:b/>
          <w:sz w:val="28"/>
          <w:szCs w:val="28"/>
          <w:lang w:eastAsia="tr-TR"/>
        </w:rPr>
        <w:t>Kurum</w:t>
      </w:r>
      <w:proofErr w:type="spellEnd"/>
      <w:r>
        <w:rPr>
          <w:b/>
          <w:sz w:val="28"/>
          <w:szCs w:val="28"/>
          <w:lang w:eastAsia="tr-TR"/>
        </w:rPr>
        <w:t xml:space="preserve"> </w:t>
      </w:r>
      <w:proofErr w:type="spellStart"/>
      <w:r w:rsidR="00A259DF" w:rsidRPr="0057631C">
        <w:rPr>
          <w:b/>
          <w:sz w:val="28"/>
          <w:szCs w:val="28"/>
          <w:lang w:eastAsia="tr-TR"/>
        </w:rPr>
        <w:t>Başkan</w:t>
      </w:r>
      <w:r>
        <w:rPr>
          <w:b/>
          <w:sz w:val="28"/>
          <w:szCs w:val="28"/>
          <w:lang w:eastAsia="tr-TR"/>
        </w:rPr>
        <w:t>ı</w:t>
      </w:r>
      <w:proofErr w:type="spellEnd"/>
    </w:p>
    <w:p w:rsidR="00FB4464" w:rsidRPr="0057631C" w:rsidRDefault="00FB4464" w:rsidP="0057631C">
      <w:pPr>
        <w:pStyle w:val="AralkYok"/>
        <w:jc w:val="center"/>
        <w:rPr>
          <w:b/>
          <w:sz w:val="28"/>
          <w:szCs w:val="28"/>
          <w:lang w:eastAsia="tr-TR"/>
        </w:rPr>
        <w:sectPr w:rsidR="00FB4464" w:rsidRPr="0057631C" w:rsidSect="002B630F">
          <w:footerReference w:type="first" r:id="rId12"/>
          <w:pgSz w:w="11906" w:h="16838"/>
          <w:pgMar w:top="1417" w:right="1417" w:bottom="1417" w:left="1417" w:header="708" w:footer="708" w:gutter="0"/>
          <w:pgNumType w:fmt="lowerRoman" w:start="1"/>
          <w:cols w:space="708"/>
          <w:docGrid w:linePitch="360"/>
        </w:sectPr>
      </w:pPr>
    </w:p>
    <w:p w:rsidR="000A2830" w:rsidRPr="0057631C" w:rsidRDefault="00B411C8" w:rsidP="0057631C">
      <w:pPr>
        <w:pStyle w:val="AralkYok"/>
        <w:rPr>
          <w:b/>
          <w:sz w:val="28"/>
          <w:szCs w:val="28"/>
          <w:lang w:eastAsia="tr-TR"/>
        </w:rPr>
      </w:pPr>
      <w:proofErr w:type="spellStart"/>
      <w:r w:rsidRPr="0057631C">
        <w:rPr>
          <w:b/>
          <w:sz w:val="28"/>
          <w:szCs w:val="28"/>
          <w:lang w:eastAsia="tr-TR"/>
        </w:rPr>
        <w:lastRenderedPageBreak/>
        <w:t>Yönetici</w:t>
      </w:r>
      <w:proofErr w:type="spellEnd"/>
      <w:r w:rsidRPr="0057631C">
        <w:rPr>
          <w:b/>
          <w:sz w:val="28"/>
          <w:szCs w:val="28"/>
          <w:lang w:eastAsia="tr-TR"/>
        </w:rPr>
        <w:t xml:space="preserve"> </w:t>
      </w:r>
      <w:proofErr w:type="spellStart"/>
      <w:r w:rsidRPr="0057631C">
        <w:rPr>
          <w:b/>
          <w:sz w:val="28"/>
          <w:szCs w:val="28"/>
          <w:lang w:eastAsia="tr-TR"/>
        </w:rPr>
        <w:t>Özeti</w:t>
      </w:r>
      <w:proofErr w:type="spellEnd"/>
    </w:p>
    <w:p w:rsidR="000A2830" w:rsidRPr="00F13407" w:rsidRDefault="000A2830" w:rsidP="00F13407">
      <w:pPr>
        <w:pStyle w:val="ListeParagraf"/>
        <w:numPr>
          <w:ilvl w:val="0"/>
          <w:numId w:val="12"/>
        </w:numPr>
        <w:rPr>
          <w:b/>
          <w:sz w:val="24"/>
          <w:szCs w:val="24"/>
        </w:rPr>
      </w:pPr>
      <w:r w:rsidRPr="00F13407">
        <w:rPr>
          <w:b/>
          <w:sz w:val="24"/>
          <w:szCs w:val="24"/>
        </w:rPr>
        <w:t>Üretim</w:t>
      </w:r>
    </w:p>
    <w:p w:rsidR="000A2830" w:rsidRPr="009F2C5D" w:rsidRDefault="000A2830" w:rsidP="00F13407">
      <w:pPr>
        <w:jc w:val="both"/>
        <w:rPr>
          <w:sz w:val="24"/>
          <w:szCs w:val="24"/>
        </w:rPr>
      </w:pPr>
      <w:r w:rsidRPr="009F2C5D">
        <w:rPr>
          <w:sz w:val="24"/>
          <w:szCs w:val="24"/>
        </w:rPr>
        <w:t>Yurt içinde üretim yapan toptan satış lisansı sahibi 9 şirket tarafından 2014 yılında 479,39 milyon Sm</w:t>
      </w:r>
      <w:r w:rsidRPr="007652F1">
        <w:rPr>
          <w:sz w:val="24"/>
          <w:szCs w:val="24"/>
          <w:vertAlign w:val="superscript"/>
        </w:rPr>
        <w:t>3</w:t>
      </w:r>
      <w:r w:rsidRPr="009F2C5D">
        <w:rPr>
          <w:sz w:val="24"/>
          <w:szCs w:val="24"/>
        </w:rPr>
        <w:t xml:space="preserve"> doğal gaz satışa sunulmuştur. Üretimi yapılarak satışa sunulan gaz miktarı 2013 yılına göre %10,8 azalmıştır.  </w:t>
      </w:r>
    </w:p>
    <w:p w:rsidR="00516E62" w:rsidRPr="00F13407" w:rsidRDefault="00516E62" w:rsidP="00F13407">
      <w:pPr>
        <w:pStyle w:val="ListeParagraf"/>
        <w:numPr>
          <w:ilvl w:val="0"/>
          <w:numId w:val="12"/>
        </w:numPr>
        <w:rPr>
          <w:b/>
          <w:sz w:val="24"/>
          <w:szCs w:val="24"/>
        </w:rPr>
      </w:pPr>
      <w:r w:rsidRPr="00F13407">
        <w:rPr>
          <w:b/>
          <w:sz w:val="24"/>
          <w:szCs w:val="24"/>
        </w:rPr>
        <w:t>İthalat</w:t>
      </w:r>
    </w:p>
    <w:p w:rsidR="00516E62" w:rsidRPr="00284B78" w:rsidRDefault="00516E62" w:rsidP="00F13407">
      <w:pPr>
        <w:jc w:val="both"/>
        <w:rPr>
          <w:rFonts w:eastAsia="Times New Roman"/>
          <w:sz w:val="24"/>
          <w:szCs w:val="24"/>
        </w:rPr>
      </w:pPr>
      <w:r w:rsidRPr="00284B78">
        <w:rPr>
          <w:sz w:val="24"/>
          <w:szCs w:val="24"/>
        </w:rPr>
        <w:t>201</w:t>
      </w:r>
      <w:r w:rsidR="00F11E3B" w:rsidRPr="00284B78">
        <w:rPr>
          <w:sz w:val="24"/>
          <w:szCs w:val="24"/>
        </w:rPr>
        <w:t>4 yılında, 9</w:t>
      </w:r>
      <w:r w:rsidRPr="00284B78">
        <w:rPr>
          <w:sz w:val="24"/>
          <w:szCs w:val="24"/>
        </w:rPr>
        <w:t xml:space="preserve"> adet uzun dönemli ve 2 adet spot (LNG) ithalat lisansı sahibi tarafından toplam </w:t>
      </w:r>
      <w:r w:rsidR="00F11E3B" w:rsidRPr="00284B78">
        <w:rPr>
          <w:bCs/>
          <w:sz w:val="24"/>
          <w:szCs w:val="24"/>
        </w:rPr>
        <w:t xml:space="preserve">49.262 </w:t>
      </w:r>
      <w:r w:rsidRPr="00284B78">
        <w:rPr>
          <w:bCs/>
          <w:sz w:val="24"/>
          <w:szCs w:val="24"/>
        </w:rPr>
        <w:t>milyon Sm</w:t>
      </w:r>
      <w:r w:rsidRPr="00284B78">
        <w:rPr>
          <w:bCs/>
          <w:sz w:val="24"/>
          <w:szCs w:val="24"/>
          <w:vertAlign w:val="superscript"/>
        </w:rPr>
        <w:t>3</w:t>
      </w:r>
      <w:r w:rsidRPr="00284B78">
        <w:rPr>
          <w:bCs/>
          <w:sz w:val="24"/>
          <w:szCs w:val="24"/>
        </w:rPr>
        <w:t xml:space="preserve"> doğal gaz ithal edi</w:t>
      </w:r>
      <w:r w:rsidR="00F11E3B" w:rsidRPr="00284B78">
        <w:rPr>
          <w:bCs/>
          <w:sz w:val="24"/>
          <w:szCs w:val="24"/>
        </w:rPr>
        <w:t>lmiştir. Doğal gaz ithalatı 2013</w:t>
      </w:r>
      <w:r w:rsidRPr="00284B78">
        <w:rPr>
          <w:bCs/>
          <w:sz w:val="24"/>
          <w:szCs w:val="24"/>
        </w:rPr>
        <w:t xml:space="preserve"> yılına kıyasla %</w:t>
      </w:r>
      <w:r w:rsidR="00F11E3B" w:rsidRPr="00284B78">
        <w:rPr>
          <w:bCs/>
          <w:sz w:val="24"/>
          <w:szCs w:val="24"/>
        </w:rPr>
        <w:t>8,82</w:t>
      </w:r>
      <w:r w:rsidRPr="00284B78">
        <w:rPr>
          <w:bCs/>
          <w:sz w:val="24"/>
          <w:szCs w:val="24"/>
        </w:rPr>
        <w:t xml:space="preserve"> oranında a</w:t>
      </w:r>
      <w:r w:rsidR="00F11E3B" w:rsidRPr="00284B78">
        <w:rPr>
          <w:bCs/>
          <w:sz w:val="24"/>
          <w:szCs w:val="24"/>
        </w:rPr>
        <w:t>rt</w:t>
      </w:r>
      <w:r w:rsidRPr="00284B78">
        <w:rPr>
          <w:bCs/>
          <w:sz w:val="24"/>
          <w:szCs w:val="24"/>
        </w:rPr>
        <w:t>mıştır.</w:t>
      </w:r>
      <w:r w:rsidR="00F11E3B" w:rsidRPr="00284B78">
        <w:rPr>
          <w:rFonts w:eastAsia="Times New Roman"/>
          <w:sz w:val="24"/>
          <w:szCs w:val="24"/>
        </w:rPr>
        <w:t xml:space="preserve"> 2014 yılında, ithalat %54,76’lı</w:t>
      </w:r>
      <w:r w:rsidRPr="00284B78">
        <w:rPr>
          <w:rFonts w:eastAsia="Times New Roman"/>
          <w:sz w:val="24"/>
          <w:szCs w:val="24"/>
        </w:rPr>
        <w:t>k payla en fazla Rusya’dan yapılmıştır.</w:t>
      </w:r>
    </w:p>
    <w:p w:rsidR="00516E62" w:rsidRPr="009F2C5D" w:rsidRDefault="00F11E3B" w:rsidP="00F13407">
      <w:pPr>
        <w:jc w:val="both"/>
        <w:rPr>
          <w:rFonts w:eastAsia="Times New Roman"/>
          <w:sz w:val="24"/>
          <w:szCs w:val="24"/>
        </w:rPr>
      </w:pPr>
      <w:r w:rsidRPr="00284B78">
        <w:rPr>
          <w:rFonts w:eastAsia="Times New Roman"/>
          <w:sz w:val="24"/>
          <w:szCs w:val="24"/>
        </w:rPr>
        <w:t>2014</w:t>
      </w:r>
      <w:r w:rsidR="00516E62" w:rsidRPr="00284B78">
        <w:rPr>
          <w:rFonts w:eastAsia="Times New Roman"/>
          <w:sz w:val="24"/>
          <w:szCs w:val="24"/>
        </w:rPr>
        <w:t xml:space="preserve"> yılında toplam </w:t>
      </w:r>
      <w:r w:rsidR="00AB20F9" w:rsidRPr="00284B78">
        <w:rPr>
          <w:rFonts w:eastAsia="Times New Roman"/>
          <w:sz w:val="24"/>
          <w:szCs w:val="24"/>
        </w:rPr>
        <w:t xml:space="preserve">7.280,87 </w:t>
      </w:r>
      <w:r w:rsidR="00516E62" w:rsidRPr="00284B78">
        <w:rPr>
          <w:rFonts w:eastAsia="Times New Roman"/>
          <w:sz w:val="24"/>
          <w:szCs w:val="24"/>
        </w:rPr>
        <w:t>milyon Sm</w:t>
      </w:r>
      <w:r w:rsidR="00516E62" w:rsidRPr="00284B78">
        <w:rPr>
          <w:rFonts w:eastAsia="Times New Roman"/>
          <w:sz w:val="24"/>
          <w:szCs w:val="24"/>
          <w:vertAlign w:val="superscript"/>
        </w:rPr>
        <w:t>3</w:t>
      </w:r>
      <w:r w:rsidR="00516E62" w:rsidRPr="00284B78">
        <w:rPr>
          <w:rFonts w:eastAsia="Times New Roman"/>
          <w:sz w:val="24"/>
          <w:szCs w:val="24"/>
        </w:rPr>
        <w:t xml:space="preserve"> LNG ithalatı yapılmış olup, söz konusu miktar toplam ithalatın %1</w:t>
      </w:r>
      <w:r w:rsidR="00AB20F9" w:rsidRPr="00284B78">
        <w:rPr>
          <w:rFonts w:eastAsia="Times New Roman"/>
          <w:sz w:val="24"/>
          <w:szCs w:val="24"/>
        </w:rPr>
        <w:t>4,78</w:t>
      </w:r>
      <w:r w:rsidR="00516E62" w:rsidRPr="00284B78">
        <w:rPr>
          <w:rFonts w:eastAsia="Times New Roman"/>
          <w:sz w:val="24"/>
          <w:szCs w:val="24"/>
        </w:rPr>
        <w:t>’</w:t>
      </w:r>
      <w:r w:rsidR="00AB20F9" w:rsidRPr="00284B78">
        <w:rPr>
          <w:rFonts w:eastAsia="Times New Roman"/>
          <w:sz w:val="24"/>
          <w:szCs w:val="24"/>
        </w:rPr>
        <w:t>idir</w:t>
      </w:r>
      <w:r w:rsidR="00516E62" w:rsidRPr="00284B78">
        <w:rPr>
          <w:rFonts w:eastAsia="Times New Roman"/>
          <w:sz w:val="24"/>
          <w:szCs w:val="24"/>
        </w:rPr>
        <w:t>. Toplam LNG ithalatının %</w:t>
      </w:r>
      <w:r w:rsidR="00AB20F9" w:rsidRPr="00284B78">
        <w:rPr>
          <w:rFonts w:eastAsia="Times New Roman"/>
          <w:sz w:val="24"/>
          <w:szCs w:val="24"/>
        </w:rPr>
        <w:t>23,19’lu</w:t>
      </w:r>
      <w:r w:rsidR="00516E62" w:rsidRPr="00284B78">
        <w:rPr>
          <w:rFonts w:eastAsia="Times New Roman"/>
          <w:sz w:val="24"/>
          <w:szCs w:val="24"/>
        </w:rPr>
        <w:t>k bölümü Spot LNG ithalatı olup, geri kalan kısmı BOTAŞ tarafından Cezayir ve Nijerya’dan ithal edilen miktar oluşturmaktadır.</w:t>
      </w:r>
      <w:r w:rsidR="00516E62" w:rsidRPr="009F2C5D">
        <w:rPr>
          <w:rFonts w:eastAsia="Times New Roman"/>
          <w:sz w:val="24"/>
          <w:szCs w:val="24"/>
        </w:rPr>
        <w:t xml:space="preserve"> </w:t>
      </w:r>
    </w:p>
    <w:p w:rsidR="00516E62" w:rsidRPr="00F13407" w:rsidRDefault="00516E62" w:rsidP="00F13407">
      <w:pPr>
        <w:pStyle w:val="ListeParagraf"/>
        <w:numPr>
          <w:ilvl w:val="0"/>
          <w:numId w:val="12"/>
        </w:numPr>
        <w:rPr>
          <w:b/>
          <w:sz w:val="24"/>
          <w:szCs w:val="24"/>
        </w:rPr>
      </w:pPr>
      <w:r w:rsidRPr="00F13407">
        <w:rPr>
          <w:b/>
          <w:sz w:val="24"/>
          <w:szCs w:val="24"/>
        </w:rPr>
        <w:t>İhracat</w:t>
      </w:r>
    </w:p>
    <w:p w:rsidR="00516E62" w:rsidRPr="009F2C5D" w:rsidRDefault="003865F8" w:rsidP="00F13407">
      <w:pPr>
        <w:jc w:val="both"/>
        <w:rPr>
          <w:sz w:val="24"/>
          <w:szCs w:val="24"/>
        </w:rPr>
      </w:pPr>
      <w:r w:rsidRPr="009F2C5D">
        <w:rPr>
          <w:sz w:val="24"/>
          <w:szCs w:val="24"/>
        </w:rPr>
        <w:t>2014</w:t>
      </w:r>
      <w:r w:rsidR="00516E62" w:rsidRPr="009F2C5D">
        <w:rPr>
          <w:sz w:val="24"/>
          <w:szCs w:val="24"/>
        </w:rPr>
        <w:t xml:space="preserve"> yılında ihraca</w:t>
      </w:r>
      <w:r w:rsidRPr="009F2C5D">
        <w:rPr>
          <w:sz w:val="24"/>
          <w:szCs w:val="24"/>
        </w:rPr>
        <w:t>t lisansı sahibi 9</w:t>
      </w:r>
      <w:r w:rsidR="00516E62" w:rsidRPr="009F2C5D">
        <w:rPr>
          <w:sz w:val="24"/>
          <w:szCs w:val="24"/>
        </w:rPr>
        <w:t xml:space="preserve"> şirketten yine s</w:t>
      </w:r>
      <w:r w:rsidR="008808F5">
        <w:rPr>
          <w:sz w:val="24"/>
          <w:szCs w:val="24"/>
        </w:rPr>
        <w:t>adece BOTAŞ faaliyette bulunmuş olup bahse konu</w:t>
      </w:r>
      <w:r w:rsidR="00516E62" w:rsidRPr="009F2C5D">
        <w:rPr>
          <w:sz w:val="24"/>
          <w:szCs w:val="24"/>
        </w:rPr>
        <w:t xml:space="preserve"> şirket tarafından Yunanistan’a </w:t>
      </w:r>
      <w:r w:rsidRPr="009F2C5D">
        <w:rPr>
          <w:sz w:val="24"/>
          <w:szCs w:val="24"/>
        </w:rPr>
        <w:t>632,6</w:t>
      </w:r>
      <w:r w:rsidR="00516E62" w:rsidRPr="009F2C5D">
        <w:rPr>
          <w:sz w:val="24"/>
          <w:szCs w:val="24"/>
        </w:rPr>
        <w:t xml:space="preserve"> milyon Sm</w:t>
      </w:r>
      <w:r w:rsidR="00516E62" w:rsidRPr="009F2C5D">
        <w:rPr>
          <w:sz w:val="24"/>
          <w:szCs w:val="24"/>
          <w:vertAlign w:val="superscript"/>
        </w:rPr>
        <w:t>3</w:t>
      </w:r>
      <w:r w:rsidR="00516E62" w:rsidRPr="009F2C5D">
        <w:rPr>
          <w:sz w:val="24"/>
          <w:szCs w:val="24"/>
        </w:rPr>
        <w:t xml:space="preserve"> doğal gaz ihraç edilmiştir.</w:t>
      </w:r>
    </w:p>
    <w:p w:rsidR="00516E62" w:rsidRPr="00F13407" w:rsidRDefault="00516E62" w:rsidP="00F13407">
      <w:pPr>
        <w:pStyle w:val="ListeParagraf"/>
        <w:numPr>
          <w:ilvl w:val="0"/>
          <w:numId w:val="12"/>
        </w:numPr>
        <w:rPr>
          <w:b/>
          <w:sz w:val="24"/>
          <w:szCs w:val="24"/>
        </w:rPr>
      </w:pPr>
      <w:r w:rsidRPr="00F13407">
        <w:rPr>
          <w:b/>
          <w:sz w:val="24"/>
          <w:szCs w:val="24"/>
        </w:rPr>
        <w:t xml:space="preserve">Depolama </w:t>
      </w:r>
    </w:p>
    <w:p w:rsidR="00516E62" w:rsidRPr="008808F5" w:rsidRDefault="00F13407" w:rsidP="00F13407">
      <w:pPr>
        <w:jc w:val="both"/>
        <w:rPr>
          <w:sz w:val="24"/>
          <w:szCs w:val="24"/>
        </w:rPr>
      </w:pPr>
      <w:r>
        <w:rPr>
          <w:sz w:val="24"/>
          <w:szCs w:val="24"/>
        </w:rPr>
        <w:t>2014</w:t>
      </w:r>
      <w:r w:rsidR="00516E62" w:rsidRPr="008808F5">
        <w:rPr>
          <w:sz w:val="24"/>
          <w:szCs w:val="24"/>
        </w:rPr>
        <w:t xml:space="preserve"> yılında depolama tesis kapasitelerinde bir değişiklik olmamıştır. Depoların</w:t>
      </w:r>
      <w:r w:rsidR="008808F5" w:rsidRPr="008808F5">
        <w:rPr>
          <w:sz w:val="24"/>
          <w:szCs w:val="24"/>
        </w:rPr>
        <w:t xml:space="preserve"> </w:t>
      </w:r>
      <w:proofErr w:type="gramStart"/>
      <w:r w:rsidR="008808F5" w:rsidRPr="008808F5">
        <w:rPr>
          <w:sz w:val="24"/>
          <w:szCs w:val="24"/>
        </w:rPr>
        <w:t>yıl sonu</w:t>
      </w:r>
      <w:proofErr w:type="gramEnd"/>
      <w:r w:rsidR="008808F5" w:rsidRPr="008808F5">
        <w:rPr>
          <w:sz w:val="24"/>
          <w:szCs w:val="24"/>
        </w:rPr>
        <w:t xml:space="preserve"> toplam stok miktarı</w:t>
      </w:r>
      <w:r w:rsidR="00516E62" w:rsidRPr="008808F5">
        <w:rPr>
          <w:sz w:val="24"/>
          <w:szCs w:val="24"/>
        </w:rPr>
        <w:t xml:space="preserve"> </w:t>
      </w:r>
      <w:r w:rsidR="008808F5" w:rsidRPr="008808F5">
        <w:rPr>
          <w:sz w:val="24"/>
          <w:szCs w:val="24"/>
        </w:rPr>
        <w:t>1.873,08 milyon Sm</w:t>
      </w:r>
      <w:r w:rsidR="008808F5" w:rsidRPr="008808F5">
        <w:rPr>
          <w:sz w:val="24"/>
          <w:szCs w:val="24"/>
          <w:vertAlign w:val="superscript"/>
        </w:rPr>
        <w:t xml:space="preserve">3 </w:t>
      </w:r>
      <w:r w:rsidR="008808F5" w:rsidRPr="008808F5">
        <w:rPr>
          <w:sz w:val="24"/>
          <w:szCs w:val="24"/>
        </w:rPr>
        <w:t>olarak gerçekleşmiştir.</w:t>
      </w:r>
    </w:p>
    <w:p w:rsidR="00516E62" w:rsidRPr="00F13407" w:rsidRDefault="00516E62" w:rsidP="00F13407">
      <w:pPr>
        <w:pStyle w:val="ListeParagraf"/>
        <w:numPr>
          <w:ilvl w:val="0"/>
          <w:numId w:val="12"/>
        </w:numPr>
        <w:rPr>
          <w:b/>
          <w:sz w:val="24"/>
          <w:szCs w:val="24"/>
        </w:rPr>
      </w:pPr>
      <w:r w:rsidRPr="00F13407">
        <w:rPr>
          <w:b/>
          <w:sz w:val="24"/>
          <w:szCs w:val="24"/>
        </w:rPr>
        <w:t>Tüketim</w:t>
      </w:r>
    </w:p>
    <w:p w:rsidR="00267F39" w:rsidRPr="009328CC" w:rsidRDefault="00267F39" w:rsidP="00F13407">
      <w:pPr>
        <w:jc w:val="both"/>
        <w:rPr>
          <w:sz w:val="24"/>
          <w:szCs w:val="24"/>
        </w:rPr>
      </w:pPr>
      <w:r w:rsidRPr="009F2C5D">
        <w:rPr>
          <w:sz w:val="24"/>
          <w:szCs w:val="24"/>
        </w:rPr>
        <w:t>30.01.2014 tarih ve 4855 sayılı Kurul Kararı ile 46.500.000.000 Sm</w:t>
      </w:r>
      <w:r w:rsidRPr="007652F1">
        <w:rPr>
          <w:sz w:val="24"/>
          <w:szCs w:val="24"/>
          <w:vertAlign w:val="superscript"/>
        </w:rPr>
        <w:t>3</w:t>
      </w:r>
      <w:r w:rsidRPr="009F2C5D">
        <w:rPr>
          <w:sz w:val="24"/>
          <w:szCs w:val="24"/>
        </w:rPr>
        <w:t xml:space="preserve"> olarak belirlenen 2014 yılı ulusal doğal gaz tüketim miktarı 4,77% sapmayla, </w:t>
      </w:r>
      <w:r w:rsidRPr="009328CC">
        <w:rPr>
          <w:sz w:val="24"/>
          <w:szCs w:val="24"/>
        </w:rPr>
        <w:t>48.717.179.257 Sm</w:t>
      </w:r>
      <w:r w:rsidRPr="007652F1">
        <w:rPr>
          <w:sz w:val="24"/>
          <w:szCs w:val="24"/>
          <w:vertAlign w:val="superscript"/>
        </w:rPr>
        <w:t>3</w:t>
      </w:r>
      <w:r w:rsidRPr="009328CC">
        <w:rPr>
          <w:sz w:val="24"/>
          <w:szCs w:val="24"/>
        </w:rPr>
        <w:t xml:space="preserve"> olarak</w:t>
      </w:r>
      <w:r w:rsidR="004326EB">
        <w:rPr>
          <w:sz w:val="24"/>
          <w:szCs w:val="24"/>
        </w:rPr>
        <w:t xml:space="preserve"> </w:t>
      </w:r>
      <w:r w:rsidRPr="009328CC">
        <w:rPr>
          <w:sz w:val="24"/>
          <w:szCs w:val="24"/>
        </w:rPr>
        <w:t xml:space="preserve">gerçekleşmiştir. </w:t>
      </w:r>
    </w:p>
    <w:p w:rsidR="00516E62" w:rsidRPr="009328CC" w:rsidRDefault="00516E62" w:rsidP="00F13407">
      <w:pPr>
        <w:jc w:val="both"/>
        <w:rPr>
          <w:sz w:val="24"/>
          <w:szCs w:val="24"/>
        </w:rPr>
      </w:pPr>
      <w:r w:rsidRPr="009328CC">
        <w:rPr>
          <w:rFonts w:eastAsia="Times New Roman"/>
          <w:color w:val="000000"/>
          <w:sz w:val="24"/>
          <w:szCs w:val="24"/>
          <w:lang w:eastAsia="tr-TR"/>
        </w:rPr>
        <w:t>201</w:t>
      </w:r>
      <w:r w:rsidR="00267F39" w:rsidRPr="009328CC">
        <w:rPr>
          <w:rFonts w:eastAsia="Times New Roman"/>
          <w:color w:val="000000"/>
          <w:sz w:val="24"/>
          <w:szCs w:val="24"/>
          <w:lang w:eastAsia="tr-TR"/>
        </w:rPr>
        <w:t>4</w:t>
      </w:r>
      <w:r w:rsidRPr="009328CC">
        <w:rPr>
          <w:rFonts w:eastAsia="Times New Roman"/>
          <w:color w:val="000000"/>
          <w:sz w:val="24"/>
          <w:szCs w:val="24"/>
          <w:lang w:eastAsia="tr-TR"/>
        </w:rPr>
        <w:t xml:space="preserve"> yılında, </w:t>
      </w:r>
      <w:r w:rsidR="009328CC" w:rsidRPr="009328CC">
        <w:rPr>
          <w:sz w:val="24"/>
          <w:szCs w:val="24"/>
        </w:rPr>
        <w:t xml:space="preserve"> 521,29</w:t>
      </w:r>
      <w:r w:rsidRPr="009328CC">
        <w:rPr>
          <w:sz w:val="24"/>
          <w:szCs w:val="24"/>
        </w:rPr>
        <w:t xml:space="preserve"> milyon Sm</w:t>
      </w:r>
      <w:r w:rsidRPr="009328CC">
        <w:rPr>
          <w:sz w:val="24"/>
          <w:szCs w:val="24"/>
          <w:vertAlign w:val="superscript"/>
        </w:rPr>
        <w:t>3</w:t>
      </w:r>
      <w:r w:rsidRPr="009328CC">
        <w:rPr>
          <w:sz w:val="24"/>
          <w:szCs w:val="24"/>
        </w:rPr>
        <w:t xml:space="preserve"> </w:t>
      </w:r>
      <w:r w:rsidR="004326EB" w:rsidRPr="009328CC">
        <w:rPr>
          <w:rFonts w:eastAsia="Times New Roman"/>
          <w:color w:val="000000"/>
          <w:sz w:val="24"/>
          <w:szCs w:val="24"/>
          <w:lang w:eastAsia="tr-TR"/>
        </w:rPr>
        <w:t xml:space="preserve">LNG </w:t>
      </w:r>
      <w:r w:rsidR="004326EB">
        <w:rPr>
          <w:rFonts w:eastAsia="Times New Roman"/>
          <w:color w:val="000000"/>
          <w:sz w:val="24"/>
          <w:szCs w:val="24"/>
          <w:lang w:eastAsia="tr-TR"/>
        </w:rPr>
        <w:t>tüketilmiştir.</w:t>
      </w:r>
      <w:r w:rsidR="004326EB">
        <w:rPr>
          <w:sz w:val="24"/>
          <w:szCs w:val="24"/>
        </w:rPr>
        <w:t xml:space="preserve"> S</w:t>
      </w:r>
      <w:r w:rsidRPr="009328CC">
        <w:rPr>
          <w:sz w:val="24"/>
          <w:szCs w:val="24"/>
        </w:rPr>
        <w:t>öz konusu miktarın</w:t>
      </w:r>
      <w:r w:rsidRPr="009328CC">
        <w:rPr>
          <w:rFonts w:eastAsia="Times New Roman"/>
          <w:color w:val="000000"/>
          <w:sz w:val="24"/>
          <w:szCs w:val="24"/>
          <w:lang w:eastAsia="tr-TR"/>
        </w:rPr>
        <w:t xml:space="preserve"> toplam ulusal doğal gaz tüketimi içindeki payı</w:t>
      </w:r>
      <w:r w:rsidRPr="009328CC">
        <w:rPr>
          <w:sz w:val="24"/>
          <w:szCs w:val="24"/>
        </w:rPr>
        <w:t xml:space="preserve"> %</w:t>
      </w:r>
      <w:r w:rsidR="009328CC" w:rsidRPr="009328CC">
        <w:rPr>
          <w:sz w:val="24"/>
          <w:szCs w:val="24"/>
        </w:rPr>
        <w:t xml:space="preserve"> 1,07</w:t>
      </w:r>
      <w:r w:rsidRPr="009328CC">
        <w:rPr>
          <w:sz w:val="24"/>
          <w:szCs w:val="24"/>
        </w:rPr>
        <w:t xml:space="preserve"> olarak hesaplanmıştır. </w:t>
      </w:r>
    </w:p>
    <w:p w:rsidR="00516E62" w:rsidRPr="00F13407" w:rsidRDefault="004326EB" w:rsidP="00F13407">
      <w:pPr>
        <w:pStyle w:val="ListeParagraf"/>
        <w:numPr>
          <w:ilvl w:val="0"/>
          <w:numId w:val="12"/>
        </w:numPr>
        <w:rPr>
          <w:b/>
          <w:sz w:val="24"/>
          <w:szCs w:val="24"/>
        </w:rPr>
      </w:pPr>
      <w:r w:rsidRPr="00F13407">
        <w:rPr>
          <w:b/>
          <w:sz w:val="24"/>
          <w:szCs w:val="24"/>
        </w:rPr>
        <w:t>Şehir İ</w:t>
      </w:r>
      <w:r w:rsidR="00516E62" w:rsidRPr="00F13407">
        <w:rPr>
          <w:b/>
          <w:sz w:val="24"/>
          <w:szCs w:val="24"/>
        </w:rPr>
        <w:t>çi Doğal Gaz Dağıtımı</w:t>
      </w:r>
    </w:p>
    <w:p w:rsidR="00516E62" w:rsidRPr="009F2C5D" w:rsidRDefault="00516E62" w:rsidP="00F13407">
      <w:pPr>
        <w:jc w:val="both"/>
        <w:rPr>
          <w:sz w:val="24"/>
          <w:szCs w:val="24"/>
        </w:rPr>
      </w:pPr>
      <w:r w:rsidRPr="009F2C5D">
        <w:rPr>
          <w:sz w:val="24"/>
          <w:szCs w:val="24"/>
        </w:rPr>
        <w:t>201</w:t>
      </w:r>
      <w:r w:rsidR="00267F39" w:rsidRPr="009F2C5D">
        <w:rPr>
          <w:sz w:val="24"/>
          <w:szCs w:val="24"/>
        </w:rPr>
        <w:t>4</w:t>
      </w:r>
      <w:r w:rsidRPr="009F2C5D">
        <w:rPr>
          <w:sz w:val="24"/>
          <w:szCs w:val="24"/>
        </w:rPr>
        <w:t xml:space="preserve"> sonu itibariyle; doğal gaz dağıtım lisansı almış şirketlerce gerçekleştirilen toplam yatırım tutarı(işletme giderleri ve KDV hariç), </w:t>
      </w:r>
      <w:r w:rsidR="00267F39" w:rsidRPr="009F2C5D">
        <w:rPr>
          <w:sz w:val="24"/>
          <w:szCs w:val="24"/>
        </w:rPr>
        <w:t>10.415.762.090</w:t>
      </w:r>
      <w:r w:rsidRPr="009F2C5D">
        <w:rPr>
          <w:sz w:val="24"/>
          <w:szCs w:val="24"/>
        </w:rPr>
        <w:t xml:space="preserve"> TL, inşa edilen çelik hat uzunluğu </w:t>
      </w:r>
      <w:r w:rsidR="00267F39" w:rsidRPr="009F2C5D">
        <w:rPr>
          <w:sz w:val="24"/>
          <w:szCs w:val="24"/>
        </w:rPr>
        <w:t xml:space="preserve">9.486.368 </w:t>
      </w:r>
      <w:r w:rsidRPr="009F2C5D">
        <w:rPr>
          <w:sz w:val="24"/>
          <w:szCs w:val="24"/>
        </w:rPr>
        <w:t xml:space="preserve">m ve polietilen boru hatlarının uzunluğu </w:t>
      </w:r>
      <w:r w:rsidR="00267F39" w:rsidRPr="009F2C5D">
        <w:rPr>
          <w:sz w:val="24"/>
          <w:szCs w:val="24"/>
        </w:rPr>
        <w:t xml:space="preserve">63.967.872 </w:t>
      </w:r>
      <w:r w:rsidRPr="009F2C5D">
        <w:rPr>
          <w:sz w:val="24"/>
          <w:szCs w:val="24"/>
        </w:rPr>
        <w:t>m olarak gerçekleşmiştir.</w:t>
      </w:r>
    </w:p>
    <w:p w:rsidR="00A259DF" w:rsidRPr="009F2C5D" w:rsidRDefault="00516E62" w:rsidP="00F13407">
      <w:pPr>
        <w:jc w:val="both"/>
        <w:rPr>
          <w:bCs/>
          <w:sz w:val="24"/>
          <w:szCs w:val="24"/>
        </w:rPr>
      </w:pPr>
      <w:r w:rsidRPr="009F2C5D">
        <w:rPr>
          <w:bCs/>
          <w:sz w:val="24"/>
          <w:szCs w:val="24"/>
        </w:rPr>
        <w:t>201</w:t>
      </w:r>
      <w:r w:rsidR="00267F39" w:rsidRPr="009F2C5D">
        <w:rPr>
          <w:bCs/>
          <w:sz w:val="24"/>
          <w:szCs w:val="24"/>
        </w:rPr>
        <w:t>4</w:t>
      </w:r>
      <w:r w:rsidRPr="009F2C5D">
        <w:rPr>
          <w:bCs/>
          <w:sz w:val="24"/>
          <w:szCs w:val="24"/>
        </w:rPr>
        <w:t xml:space="preserve"> yılı sonu itibariyle doğal gaz hizmeti götürülen </w:t>
      </w:r>
      <w:r w:rsidR="00267F39" w:rsidRPr="009F2C5D">
        <w:rPr>
          <w:bCs/>
          <w:sz w:val="24"/>
          <w:szCs w:val="24"/>
        </w:rPr>
        <w:t>71</w:t>
      </w:r>
      <w:r w:rsidRPr="009F2C5D">
        <w:rPr>
          <w:bCs/>
          <w:sz w:val="24"/>
          <w:szCs w:val="24"/>
        </w:rPr>
        <w:t xml:space="preserve"> ilde toplam konut abone sayısı </w:t>
      </w:r>
      <w:r w:rsidR="00267F39" w:rsidRPr="009F2C5D">
        <w:rPr>
          <w:bCs/>
          <w:sz w:val="24"/>
          <w:szCs w:val="24"/>
        </w:rPr>
        <w:t>10.758.400</w:t>
      </w:r>
      <w:r w:rsidR="004326EB">
        <w:rPr>
          <w:bCs/>
          <w:sz w:val="24"/>
          <w:szCs w:val="24"/>
        </w:rPr>
        <w:t>’e; serbest tüketici sayısı ise</w:t>
      </w:r>
      <w:r w:rsidRPr="009F2C5D">
        <w:rPr>
          <w:bCs/>
          <w:sz w:val="24"/>
          <w:szCs w:val="24"/>
        </w:rPr>
        <w:t xml:space="preserve"> </w:t>
      </w:r>
      <w:proofErr w:type="gramStart"/>
      <w:r w:rsidRPr="009F2C5D">
        <w:rPr>
          <w:bCs/>
          <w:sz w:val="24"/>
          <w:szCs w:val="24"/>
        </w:rPr>
        <w:t xml:space="preserve">yaklaşık </w:t>
      </w:r>
      <w:r w:rsidR="00267F39" w:rsidRPr="009F2C5D">
        <w:rPr>
          <w:bCs/>
          <w:sz w:val="24"/>
          <w:szCs w:val="24"/>
        </w:rPr>
        <w:t xml:space="preserve"> 440</w:t>
      </w:r>
      <w:proofErr w:type="gramEnd"/>
      <w:r w:rsidR="00267F39" w:rsidRPr="009F2C5D">
        <w:rPr>
          <w:bCs/>
          <w:sz w:val="24"/>
          <w:szCs w:val="24"/>
        </w:rPr>
        <w:t>.241</w:t>
      </w:r>
      <w:r w:rsidRPr="009F2C5D">
        <w:rPr>
          <w:bCs/>
          <w:sz w:val="24"/>
          <w:szCs w:val="24"/>
        </w:rPr>
        <w:t>’e ulaşmıştır.</w:t>
      </w:r>
    </w:p>
    <w:p w:rsidR="008379EC" w:rsidRDefault="008379EC" w:rsidP="00F13407">
      <w:pPr>
        <w:rPr>
          <w:rFonts w:eastAsia="Times New Roman"/>
          <w:sz w:val="28"/>
          <w:szCs w:val="24"/>
          <w:lang w:eastAsia="tr-TR"/>
        </w:rPr>
      </w:pPr>
    </w:p>
    <w:p w:rsidR="008379EC" w:rsidRDefault="008379EC" w:rsidP="00F13407">
      <w:pPr>
        <w:rPr>
          <w:rFonts w:eastAsia="Times New Roman"/>
          <w:sz w:val="28"/>
          <w:szCs w:val="24"/>
          <w:lang w:eastAsia="tr-TR"/>
        </w:rPr>
      </w:pPr>
    </w:p>
    <w:p w:rsidR="004326EB" w:rsidRDefault="004326EB" w:rsidP="00F13407">
      <w:pPr>
        <w:rPr>
          <w:rFonts w:eastAsia="Times New Roman"/>
          <w:sz w:val="28"/>
          <w:szCs w:val="24"/>
          <w:lang w:eastAsia="tr-TR"/>
        </w:rPr>
      </w:pPr>
    </w:p>
    <w:p w:rsidR="00A259DF" w:rsidRPr="0057631C" w:rsidRDefault="00A259DF" w:rsidP="0057631C">
      <w:pPr>
        <w:pStyle w:val="AralkYok"/>
        <w:jc w:val="center"/>
        <w:rPr>
          <w:b/>
          <w:sz w:val="28"/>
          <w:szCs w:val="28"/>
          <w:lang w:eastAsia="tr-TR"/>
        </w:rPr>
      </w:pPr>
      <w:r w:rsidRPr="0057631C">
        <w:rPr>
          <w:b/>
          <w:sz w:val="28"/>
          <w:szCs w:val="28"/>
          <w:lang w:eastAsia="tr-TR"/>
        </w:rPr>
        <w:lastRenderedPageBreak/>
        <w:t>2014 YILI DOĞAL GAZ PİYASASI GENEL GÖRÜNÜMÜ</w:t>
      </w:r>
    </w:p>
    <w:p w:rsidR="00A259DF" w:rsidRPr="009F2C5D" w:rsidRDefault="00A259DF" w:rsidP="00727E0F">
      <w:pPr>
        <w:spacing w:after="0" w:line="276" w:lineRule="auto"/>
        <w:jc w:val="center"/>
        <w:rPr>
          <w:rFonts w:eastAsia="Times New Roman"/>
          <w:color w:val="000000"/>
          <w:sz w:val="24"/>
          <w:szCs w:val="24"/>
          <w:lang w:eastAsia="tr-TR"/>
        </w:rPr>
      </w:pPr>
      <w:r w:rsidRPr="009F2C5D">
        <w:rPr>
          <w:sz w:val="24"/>
          <w:szCs w:val="24"/>
        </w:rPr>
        <w:t xml:space="preserve">Üretim Yapan Toptan Satış Lisansı Sahibi Şirketlerce Satışa Sunulan Doğal Gazın </w:t>
      </w:r>
      <w:r w:rsidR="004326EB">
        <w:rPr>
          <w:sz w:val="24"/>
          <w:szCs w:val="24"/>
        </w:rPr>
        <w:t xml:space="preserve">Üretimin Yapıldığı </w:t>
      </w:r>
      <w:r w:rsidRPr="009F2C5D">
        <w:rPr>
          <w:sz w:val="24"/>
          <w:szCs w:val="24"/>
        </w:rPr>
        <w:t xml:space="preserve">İllere Göre </w:t>
      </w:r>
      <w:r w:rsidR="004326EB">
        <w:rPr>
          <w:sz w:val="24"/>
          <w:szCs w:val="24"/>
        </w:rPr>
        <w:t>Dağılımı</w:t>
      </w:r>
      <w:r w:rsidRPr="009F2C5D">
        <w:rPr>
          <w:sz w:val="24"/>
          <w:szCs w:val="24"/>
        </w:rPr>
        <w:t xml:space="preserve"> </w:t>
      </w:r>
      <w:r w:rsidRPr="009F2C5D">
        <w:rPr>
          <w:rFonts w:eastAsia="Times New Roman"/>
          <w:color w:val="000000"/>
          <w:sz w:val="24"/>
          <w:szCs w:val="24"/>
          <w:lang w:eastAsia="tr-TR"/>
        </w:rPr>
        <w:t>(milyon Sm</w:t>
      </w:r>
      <w:r w:rsidRPr="009F2C5D">
        <w:rPr>
          <w:rFonts w:eastAsia="Times New Roman"/>
          <w:color w:val="000000"/>
          <w:sz w:val="24"/>
          <w:szCs w:val="24"/>
          <w:vertAlign w:val="superscript"/>
          <w:lang w:eastAsia="tr-TR"/>
        </w:rPr>
        <w:t>3</w:t>
      </w:r>
      <w:r w:rsidRPr="009F2C5D">
        <w:rPr>
          <w:rFonts w:eastAsia="Times New Roman"/>
          <w:color w:val="000000"/>
          <w:sz w:val="24"/>
          <w:szCs w:val="24"/>
          <w:lang w:eastAsia="tr-TR"/>
        </w:rPr>
        <w:t>)</w:t>
      </w:r>
    </w:p>
    <w:tbl>
      <w:tblPr>
        <w:tblW w:w="5242" w:type="dxa"/>
        <w:jc w:val="center"/>
        <w:tblCellMar>
          <w:left w:w="70" w:type="dxa"/>
          <w:right w:w="70" w:type="dxa"/>
        </w:tblCellMar>
        <w:tblLook w:val="04A0" w:firstRow="1" w:lastRow="0" w:firstColumn="1" w:lastColumn="0" w:noHBand="0" w:noVBand="1"/>
      </w:tblPr>
      <w:tblGrid>
        <w:gridCol w:w="2373"/>
        <w:gridCol w:w="2869"/>
      </w:tblGrid>
      <w:tr w:rsidR="00A259DF" w:rsidRPr="00727E0F" w:rsidTr="004326EB">
        <w:trPr>
          <w:trHeight w:val="253"/>
          <w:jc w:val="center"/>
        </w:trPr>
        <w:tc>
          <w:tcPr>
            <w:tcW w:w="2373"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A259DF" w:rsidRPr="00727E0F" w:rsidRDefault="00A259DF" w:rsidP="00727E0F">
            <w:pPr>
              <w:spacing w:after="0" w:line="276" w:lineRule="auto"/>
              <w:jc w:val="center"/>
              <w:rPr>
                <w:rFonts w:eastAsia="Times New Roman"/>
                <w:b/>
                <w:bCs/>
                <w:color w:val="000000"/>
                <w:sz w:val="24"/>
                <w:szCs w:val="24"/>
                <w:lang w:eastAsia="tr-TR"/>
              </w:rPr>
            </w:pPr>
            <w:r w:rsidRPr="00727E0F">
              <w:rPr>
                <w:rFonts w:eastAsia="Times New Roman"/>
                <w:b/>
                <w:bCs/>
                <w:color w:val="000000"/>
                <w:sz w:val="24"/>
                <w:szCs w:val="24"/>
                <w:lang w:eastAsia="tr-TR"/>
              </w:rPr>
              <w:t>İLLER</w:t>
            </w:r>
          </w:p>
        </w:tc>
        <w:tc>
          <w:tcPr>
            <w:tcW w:w="2869" w:type="dxa"/>
            <w:tcBorders>
              <w:top w:val="single" w:sz="8" w:space="0" w:color="auto"/>
              <w:left w:val="nil"/>
              <w:bottom w:val="single" w:sz="8" w:space="0" w:color="auto"/>
              <w:right w:val="single" w:sz="8" w:space="0" w:color="auto"/>
            </w:tcBorders>
            <w:shd w:val="clear" w:color="auto" w:fill="auto"/>
            <w:vAlign w:val="center"/>
            <w:hideMark/>
          </w:tcPr>
          <w:p w:rsidR="00A259DF" w:rsidRPr="00727E0F" w:rsidRDefault="00A259DF" w:rsidP="00727E0F">
            <w:pPr>
              <w:spacing w:after="0" w:line="276" w:lineRule="auto"/>
              <w:jc w:val="center"/>
              <w:rPr>
                <w:rFonts w:eastAsia="Times New Roman"/>
                <w:b/>
                <w:bCs/>
                <w:color w:val="000000"/>
                <w:sz w:val="24"/>
                <w:szCs w:val="24"/>
                <w:lang w:eastAsia="tr-TR"/>
              </w:rPr>
            </w:pPr>
            <w:r w:rsidRPr="00727E0F">
              <w:rPr>
                <w:rFonts w:eastAsia="Times New Roman"/>
                <w:b/>
                <w:bCs/>
                <w:color w:val="000000"/>
                <w:sz w:val="24"/>
                <w:szCs w:val="24"/>
                <w:lang w:eastAsia="tr-TR"/>
              </w:rPr>
              <w:t>Miktar</w:t>
            </w:r>
          </w:p>
        </w:tc>
      </w:tr>
      <w:tr w:rsidR="00A259DF" w:rsidRPr="009F2C5D" w:rsidTr="004326EB">
        <w:trPr>
          <w:trHeight w:val="253"/>
          <w:jc w:val="center"/>
        </w:trPr>
        <w:tc>
          <w:tcPr>
            <w:tcW w:w="2373" w:type="dxa"/>
            <w:tcBorders>
              <w:top w:val="nil"/>
              <w:left w:val="single" w:sz="8" w:space="0" w:color="auto"/>
              <w:bottom w:val="single" w:sz="8" w:space="0" w:color="auto"/>
              <w:right w:val="single" w:sz="8" w:space="0" w:color="auto"/>
            </w:tcBorders>
            <w:shd w:val="clear" w:color="auto" w:fill="auto"/>
            <w:vAlign w:val="center"/>
            <w:hideMark/>
          </w:tcPr>
          <w:p w:rsidR="00A259DF" w:rsidRPr="009F2C5D" w:rsidRDefault="00A259DF" w:rsidP="00727E0F">
            <w:pPr>
              <w:spacing w:after="0" w:line="276" w:lineRule="auto"/>
              <w:jc w:val="center"/>
              <w:rPr>
                <w:rFonts w:eastAsia="Times New Roman"/>
                <w:color w:val="000000"/>
                <w:sz w:val="24"/>
                <w:szCs w:val="24"/>
                <w:lang w:eastAsia="tr-TR"/>
              </w:rPr>
            </w:pPr>
            <w:r w:rsidRPr="009F2C5D">
              <w:rPr>
                <w:rFonts w:eastAsia="Times New Roman"/>
                <w:color w:val="000000"/>
                <w:sz w:val="24"/>
                <w:szCs w:val="24"/>
                <w:lang w:eastAsia="tr-TR"/>
              </w:rPr>
              <w:t>ADIYAMAN</w:t>
            </w:r>
          </w:p>
        </w:tc>
        <w:tc>
          <w:tcPr>
            <w:tcW w:w="2869" w:type="dxa"/>
            <w:tcBorders>
              <w:top w:val="nil"/>
              <w:left w:val="nil"/>
              <w:bottom w:val="single" w:sz="8" w:space="0" w:color="auto"/>
              <w:right w:val="single" w:sz="8" w:space="0" w:color="auto"/>
            </w:tcBorders>
            <w:shd w:val="clear" w:color="auto" w:fill="auto"/>
            <w:vAlign w:val="center"/>
            <w:hideMark/>
          </w:tcPr>
          <w:p w:rsidR="00A259DF" w:rsidRPr="009F2C5D" w:rsidRDefault="00A259DF" w:rsidP="00727E0F">
            <w:pPr>
              <w:spacing w:after="0" w:line="276" w:lineRule="auto"/>
              <w:jc w:val="center"/>
              <w:rPr>
                <w:rFonts w:eastAsia="Times New Roman"/>
                <w:color w:val="000000"/>
                <w:sz w:val="24"/>
                <w:szCs w:val="24"/>
                <w:lang w:eastAsia="tr-TR"/>
              </w:rPr>
            </w:pPr>
            <w:r w:rsidRPr="009F2C5D">
              <w:rPr>
                <w:rFonts w:eastAsia="Times New Roman"/>
                <w:color w:val="000000"/>
                <w:sz w:val="24"/>
                <w:szCs w:val="24"/>
                <w:lang w:eastAsia="tr-TR"/>
              </w:rPr>
              <w:t>0,31</w:t>
            </w:r>
          </w:p>
        </w:tc>
      </w:tr>
      <w:tr w:rsidR="00A259DF" w:rsidRPr="009F2C5D" w:rsidTr="004326EB">
        <w:trPr>
          <w:trHeight w:val="253"/>
          <w:jc w:val="center"/>
        </w:trPr>
        <w:tc>
          <w:tcPr>
            <w:tcW w:w="2373" w:type="dxa"/>
            <w:tcBorders>
              <w:top w:val="nil"/>
              <w:left w:val="single" w:sz="8" w:space="0" w:color="auto"/>
              <w:bottom w:val="single" w:sz="8" w:space="0" w:color="auto"/>
              <w:right w:val="single" w:sz="8" w:space="0" w:color="auto"/>
            </w:tcBorders>
            <w:shd w:val="clear" w:color="auto" w:fill="auto"/>
            <w:vAlign w:val="center"/>
            <w:hideMark/>
          </w:tcPr>
          <w:p w:rsidR="00A259DF" w:rsidRPr="009F2C5D" w:rsidRDefault="00A259DF" w:rsidP="00727E0F">
            <w:pPr>
              <w:spacing w:after="0" w:line="276" w:lineRule="auto"/>
              <w:jc w:val="center"/>
              <w:rPr>
                <w:rFonts w:eastAsia="Times New Roman"/>
                <w:color w:val="000000"/>
                <w:sz w:val="24"/>
                <w:szCs w:val="24"/>
                <w:lang w:eastAsia="tr-TR"/>
              </w:rPr>
            </w:pPr>
            <w:r w:rsidRPr="009F2C5D">
              <w:rPr>
                <w:rFonts w:eastAsia="Times New Roman"/>
                <w:color w:val="000000"/>
                <w:sz w:val="24"/>
                <w:szCs w:val="24"/>
                <w:lang w:eastAsia="tr-TR"/>
              </w:rPr>
              <w:t>DÜZCE</w:t>
            </w:r>
          </w:p>
        </w:tc>
        <w:tc>
          <w:tcPr>
            <w:tcW w:w="2869" w:type="dxa"/>
            <w:tcBorders>
              <w:top w:val="nil"/>
              <w:left w:val="nil"/>
              <w:bottom w:val="single" w:sz="8" w:space="0" w:color="auto"/>
              <w:right w:val="single" w:sz="8" w:space="0" w:color="auto"/>
            </w:tcBorders>
            <w:shd w:val="clear" w:color="auto" w:fill="auto"/>
            <w:vAlign w:val="center"/>
            <w:hideMark/>
          </w:tcPr>
          <w:p w:rsidR="00A259DF" w:rsidRPr="009F2C5D" w:rsidRDefault="00A259DF" w:rsidP="00727E0F">
            <w:pPr>
              <w:spacing w:after="0" w:line="276" w:lineRule="auto"/>
              <w:jc w:val="center"/>
              <w:rPr>
                <w:rFonts w:eastAsia="Times New Roman"/>
                <w:color w:val="000000"/>
                <w:sz w:val="24"/>
                <w:szCs w:val="24"/>
                <w:lang w:eastAsia="tr-TR"/>
              </w:rPr>
            </w:pPr>
            <w:r w:rsidRPr="009F2C5D">
              <w:rPr>
                <w:rFonts w:eastAsia="Times New Roman"/>
                <w:color w:val="000000"/>
                <w:sz w:val="24"/>
                <w:szCs w:val="24"/>
                <w:lang w:eastAsia="tr-TR"/>
              </w:rPr>
              <w:t>64,31</w:t>
            </w:r>
          </w:p>
        </w:tc>
      </w:tr>
      <w:tr w:rsidR="00A259DF" w:rsidRPr="009F2C5D" w:rsidTr="004326EB">
        <w:trPr>
          <w:trHeight w:val="253"/>
          <w:jc w:val="center"/>
        </w:trPr>
        <w:tc>
          <w:tcPr>
            <w:tcW w:w="2373" w:type="dxa"/>
            <w:tcBorders>
              <w:top w:val="nil"/>
              <w:left w:val="single" w:sz="8" w:space="0" w:color="auto"/>
              <w:bottom w:val="single" w:sz="8" w:space="0" w:color="auto"/>
              <w:right w:val="single" w:sz="8" w:space="0" w:color="auto"/>
            </w:tcBorders>
            <w:shd w:val="clear" w:color="auto" w:fill="auto"/>
            <w:vAlign w:val="center"/>
            <w:hideMark/>
          </w:tcPr>
          <w:p w:rsidR="00A259DF" w:rsidRPr="009F2C5D" w:rsidRDefault="00A259DF" w:rsidP="00727E0F">
            <w:pPr>
              <w:spacing w:after="0" w:line="276" w:lineRule="auto"/>
              <w:jc w:val="center"/>
              <w:rPr>
                <w:rFonts w:eastAsia="Times New Roman"/>
                <w:color w:val="000000"/>
                <w:sz w:val="24"/>
                <w:szCs w:val="24"/>
                <w:lang w:eastAsia="tr-TR"/>
              </w:rPr>
            </w:pPr>
            <w:r w:rsidRPr="009F2C5D">
              <w:rPr>
                <w:rFonts w:eastAsia="Times New Roman"/>
                <w:color w:val="000000"/>
                <w:sz w:val="24"/>
                <w:szCs w:val="24"/>
                <w:lang w:eastAsia="tr-TR"/>
              </w:rPr>
              <w:t>EDİRNE</w:t>
            </w:r>
          </w:p>
        </w:tc>
        <w:tc>
          <w:tcPr>
            <w:tcW w:w="2869" w:type="dxa"/>
            <w:tcBorders>
              <w:top w:val="nil"/>
              <w:left w:val="nil"/>
              <w:bottom w:val="single" w:sz="8" w:space="0" w:color="auto"/>
              <w:right w:val="single" w:sz="8" w:space="0" w:color="auto"/>
            </w:tcBorders>
            <w:shd w:val="clear" w:color="auto" w:fill="auto"/>
            <w:vAlign w:val="center"/>
            <w:hideMark/>
          </w:tcPr>
          <w:p w:rsidR="00A259DF" w:rsidRPr="009F2C5D" w:rsidRDefault="00A259DF" w:rsidP="00727E0F">
            <w:pPr>
              <w:spacing w:after="0" w:line="276" w:lineRule="auto"/>
              <w:jc w:val="center"/>
              <w:rPr>
                <w:rFonts w:eastAsia="Times New Roman"/>
                <w:color w:val="000000"/>
                <w:sz w:val="24"/>
                <w:szCs w:val="24"/>
                <w:lang w:eastAsia="tr-TR"/>
              </w:rPr>
            </w:pPr>
            <w:r w:rsidRPr="009F2C5D">
              <w:rPr>
                <w:rFonts w:eastAsia="Times New Roman"/>
                <w:color w:val="000000"/>
                <w:sz w:val="24"/>
                <w:szCs w:val="24"/>
                <w:lang w:eastAsia="tr-TR"/>
              </w:rPr>
              <w:t>12,18</w:t>
            </w:r>
          </w:p>
        </w:tc>
      </w:tr>
      <w:tr w:rsidR="00A259DF" w:rsidRPr="009F2C5D" w:rsidTr="004326EB">
        <w:trPr>
          <w:trHeight w:val="253"/>
          <w:jc w:val="center"/>
        </w:trPr>
        <w:tc>
          <w:tcPr>
            <w:tcW w:w="2373" w:type="dxa"/>
            <w:tcBorders>
              <w:top w:val="nil"/>
              <w:left w:val="single" w:sz="8" w:space="0" w:color="auto"/>
              <w:bottom w:val="single" w:sz="8" w:space="0" w:color="auto"/>
              <w:right w:val="single" w:sz="8" w:space="0" w:color="auto"/>
            </w:tcBorders>
            <w:shd w:val="clear" w:color="auto" w:fill="auto"/>
            <w:vAlign w:val="center"/>
            <w:hideMark/>
          </w:tcPr>
          <w:p w:rsidR="00A259DF" w:rsidRPr="009F2C5D" w:rsidRDefault="00A259DF" w:rsidP="00727E0F">
            <w:pPr>
              <w:spacing w:after="0" w:line="276" w:lineRule="auto"/>
              <w:jc w:val="center"/>
              <w:rPr>
                <w:rFonts w:eastAsia="Times New Roman"/>
                <w:color w:val="000000"/>
                <w:sz w:val="24"/>
                <w:szCs w:val="24"/>
                <w:lang w:eastAsia="tr-TR"/>
              </w:rPr>
            </w:pPr>
            <w:r w:rsidRPr="009F2C5D">
              <w:rPr>
                <w:rFonts w:eastAsia="Times New Roman"/>
                <w:color w:val="000000"/>
                <w:sz w:val="24"/>
                <w:szCs w:val="24"/>
                <w:lang w:eastAsia="tr-TR"/>
              </w:rPr>
              <w:t>İSTANBUL</w:t>
            </w:r>
          </w:p>
        </w:tc>
        <w:tc>
          <w:tcPr>
            <w:tcW w:w="2869" w:type="dxa"/>
            <w:tcBorders>
              <w:top w:val="nil"/>
              <w:left w:val="nil"/>
              <w:bottom w:val="single" w:sz="8" w:space="0" w:color="auto"/>
              <w:right w:val="single" w:sz="8" w:space="0" w:color="auto"/>
            </w:tcBorders>
            <w:shd w:val="clear" w:color="auto" w:fill="auto"/>
            <w:vAlign w:val="center"/>
            <w:hideMark/>
          </w:tcPr>
          <w:p w:rsidR="00A259DF" w:rsidRPr="009F2C5D" w:rsidRDefault="00A259DF" w:rsidP="00727E0F">
            <w:pPr>
              <w:spacing w:after="0" w:line="276" w:lineRule="auto"/>
              <w:jc w:val="center"/>
              <w:rPr>
                <w:rFonts w:eastAsia="Times New Roman"/>
                <w:color w:val="000000"/>
                <w:sz w:val="24"/>
                <w:szCs w:val="24"/>
                <w:lang w:eastAsia="tr-TR"/>
              </w:rPr>
            </w:pPr>
            <w:r w:rsidRPr="009F2C5D">
              <w:rPr>
                <w:rFonts w:eastAsia="Times New Roman"/>
                <w:color w:val="000000"/>
                <w:sz w:val="24"/>
                <w:szCs w:val="24"/>
                <w:lang w:eastAsia="tr-TR"/>
              </w:rPr>
              <w:t>41,99</w:t>
            </w:r>
          </w:p>
        </w:tc>
      </w:tr>
      <w:tr w:rsidR="00A259DF" w:rsidRPr="009F2C5D" w:rsidTr="004326EB">
        <w:trPr>
          <w:trHeight w:val="253"/>
          <w:jc w:val="center"/>
        </w:trPr>
        <w:tc>
          <w:tcPr>
            <w:tcW w:w="2373" w:type="dxa"/>
            <w:tcBorders>
              <w:top w:val="nil"/>
              <w:left w:val="single" w:sz="8" w:space="0" w:color="auto"/>
              <w:bottom w:val="single" w:sz="8" w:space="0" w:color="auto"/>
              <w:right w:val="single" w:sz="8" w:space="0" w:color="auto"/>
            </w:tcBorders>
            <w:shd w:val="clear" w:color="auto" w:fill="auto"/>
            <w:vAlign w:val="center"/>
            <w:hideMark/>
          </w:tcPr>
          <w:p w:rsidR="00A259DF" w:rsidRPr="009F2C5D" w:rsidRDefault="00A259DF" w:rsidP="00727E0F">
            <w:pPr>
              <w:spacing w:after="0" w:line="276" w:lineRule="auto"/>
              <w:jc w:val="center"/>
              <w:rPr>
                <w:rFonts w:eastAsia="Times New Roman"/>
                <w:color w:val="000000"/>
                <w:sz w:val="24"/>
                <w:szCs w:val="24"/>
                <w:lang w:eastAsia="tr-TR"/>
              </w:rPr>
            </w:pPr>
            <w:r w:rsidRPr="009F2C5D">
              <w:rPr>
                <w:rFonts w:eastAsia="Times New Roman"/>
                <w:color w:val="000000"/>
                <w:sz w:val="24"/>
                <w:szCs w:val="24"/>
                <w:lang w:eastAsia="tr-TR"/>
              </w:rPr>
              <w:t>KIRKLARELİ</w:t>
            </w:r>
          </w:p>
        </w:tc>
        <w:tc>
          <w:tcPr>
            <w:tcW w:w="2869" w:type="dxa"/>
            <w:tcBorders>
              <w:top w:val="nil"/>
              <w:left w:val="nil"/>
              <w:bottom w:val="single" w:sz="8" w:space="0" w:color="auto"/>
              <w:right w:val="single" w:sz="8" w:space="0" w:color="auto"/>
            </w:tcBorders>
            <w:shd w:val="clear" w:color="auto" w:fill="auto"/>
            <w:vAlign w:val="center"/>
            <w:hideMark/>
          </w:tcPr>
          <w:p w:rsidR="00A259DF" w:rsidRPr="009F2C5D" w:rsidRDefault="00A259DF" w:rsidP="00727E0F">
            <w:pPr>
              <w:spacing w:after="0" w:line="276" w:lineRule="auto"/>
              <w:jc w:val="center"/>
              <w:rPr>
                <w:rFonts w:eastAsia="Times New Roman"/>
                <w:color w:val="000000"/>
                <w:sz w:val="24"/>
                <w:szCs w:val="24"/>
                <w:lang w:eastAsia="tr-TR"/>
              </w:rPr>
            </w:pPr>
            <w:r w:rsidRPr="009F2C5D">
              <w:rPr>
                <w:rFonts w:eastAsia="Times New Roman"/>
                <w:color w:val="000000"/>
                <w:sz w:val="24"/>
                <w:szCs w:val="24"/>
                <w:lang w:eastAsia="tr-TR"/>
              </w:rPr>
              <w:t>71,02</w:t>
            </w:r>
          </w:p>
        </w:tc>
      </w:tr>
      <w:tr w:rsidR="00A259DF" w:rsidRPr="009F2C5D" w:rsidTr="004326EB">
        <w:trPr>
          <w:trHeight w:val="253"/>
          <w:jc w:val="center"/>
        </w:trPr>
        <w:tc>
          <w:tcPr>
            <w:tcW w:w="2373" w:type="dxa"/>
            <w:tcBorders>
              <w:top w:val="nil"/>
              <w:left w:val="single" w:sz="8" w:space="0" w:color="auto"/>
              <w:bottom w:val="single" w:sz="8" w:space="0" w:color="auto"/>
              <w:right w:val="single" w:sz="8" w:space="0" w:color="auto"/>
            </w:tcBorders>
            <w:shd w:val="clear" w:color="auto" w:fill="auto"/>
            <w:vAlign w:val="center"/>
            <w:hideMark/>
          </w:tcPr>
          <w:p w:rsidR="00A259DF" w:rsidRPr="009F2C5D" w:rsidRDefault="00A259DF" w:rsidP="00727E0F">
            <w:pPr>
              <w:spacing w:after="0" w:line="276" w:lineRule="auto"/>
              <w:jc w:val="center"/>
              <w:rPr>
                <w:rFonts w:eastAsia="Times New Roman"/>
                <w:color w:val="000000"/>
                <w:sz w:val="24"/>
                <w:szCs w:val="24"/>
                <w:lang w:eastAsia="tr-TR"/>
              </w:rPr>
            </w:pPr>
            <w:r w:rsidRPr="009F2C5D">
              <w:rPr>
                <w:rFonts w:eastAsia="Times New Roman"/>
                <w:color w:val="000000"/>
                <w:sz w:val="24"/>
                <w:szCs w:val="24"/>
                <w:lang w:eastAsia="tr-TR"/>
              </w:rPr>
              <w:t>MARDİN</w:t>
            </w:r>
          </w:p>
        </w:tc>
        <w:tc>
          <w:tcPr>
            <w:tcW w:w="2869" w:type="dxa"/>
            <w:tcBorders>
              <w:top w:val="nil"/>
              <w:left w:val="nil"/>
              <w:bottom w:val="single" w:sz="8" w:space="0" w:color="auto"/>
              <w:right w:val="single" w:sz="8" w:space="0" w:color="auto"/>
            </w:tcBorders>
            <w:shd w:val="clear" w:color="auto" w:fill="auto"/>
            <w:vAlign w:val="center"/>
            <w:hideMark/>
          </w:tcPr>
          <w:p w:rsidR="00A259DF" w:rsidRPr="009F2C5D" w:rsidRDefault="00A259DF" w:rsidP="00727E0F">
            <w:pPr>
              <w:spacing w:after="0" w:line="276" w:lineRule="auto"/>
              <w:jc w:val="center"/>
              <w:rPr>
                <w:rFonts w:eastAsia="Times New Roman"/>
                <w:color w:val="000000"/>
                <w:sz w:val="24"/>
                <w:szCs w:val="24"/>
                <w:lang w:eastAsia="tr-TR"/>
              </w:rPr>
            </w:pPr>
            <w:r w:rsidRPr="009F2C5D">
              <w:rPr>
                <w:rFonts w:eastAsia="Times New Roman"/>
                <w:color w:val="000000"/>
                <w:sz w:val="24"/>
                <w:szCs w:val="24"/>
                <w:lang w:eastAsia="tr-TR"/>
              </w:rPr>
              <w:t>9,55</w:t>
            </w:r>
          </w:p>
        </w:tc>
      </w:tr>
      <w:tr w:rsidR="00A259DF" w:rsidRPr="009F2C5D" w:rsidTr="004326EB">
        <w:trPr>
          <w:trHeight w:val="253"/>
          <w:jc w:val="center"/>
        </w:trPr>
        <w:tc>
          <w:tcPr>
            <w:tcW w:w="2373" w:type="dxa"/>
            <w:tcBorders>
              <w:top w:val="nil"/>
              <w:left w:val="single" w:sz="8" w:space="0" w:color="auto"/>
              <w:bottom w:val="single" w:sz="8" w:space="0" w:color="auto"/>
              <w:right w:val="single" w:sz="8" w:space="0" w:color="auto"/>
            </w:tcBorders>
            <w:shd w:val="clear" w:color="auto" w:fill="auto"/>
            <w:vAlign w:val="center"/>
            <w:hideMark/>
          </w:tcPr>
          <w:p w:rsidR="00A259DF" w:rsidRPr="009F2C5D" w:rsidRDefault="00A259DF" w:rsidP="00727E0F">
            <w:pPr>
              <w:spacing w:after="0" w:line="276" w:lineRule="auto"/>
              <w:jc w:val="center"/>
              <w:rPr>
                <w:rFonts w:eastAsia="Times New Roman"/>
                <w:color w:val="000000"/>
                <w:sz w:val="24"/>
                <w:szCs w:val="24"/>
                <w:lang w:eastAsia="tr-TR"/>
              </w:rPr>
            </w:pPr>
            <w:r w:rsidRPr="009F2C5D">
              <w:rPr>
                <w:rFonts w:eastAsia="Times New Roman"/>
                <w:color w:val="000000"/>
                <w:sz w:val="24"/>
                <w:szCs w:val="24"/>
                <w:lang w:eastAsia="tr-TR"/>
              </w:rPr>
              <w:t>TEKİRDAĞ</w:t>
            </w:r>
          </w:p>
        </w:tc>
        <w:tc>
          <w:tcPr>
            <w:tcW w:w="2869" w:type="dxa"/>
            <w:tcBorders>
              <w:top w:val="nil"/>
              <w:left w:val="nil"/>
              <w:bottom w:val="single" w:sz="8" w:space="0" w:color="auto"/>
              <w:right w:val="single" w:sz="8" w:space="0" w:color="auto"/>
            </w:tcBorders>
            <w:shd w:val="clear" w:color="auto" w:fill="auto"/>
            <w:vAlign w:val="center"/>
            <w:hideMark/>
          </w:tcPr>
          <w:p w:rsidR="00A259DF" w:rsidRPr="009F2C5D" w:rsidRDefault="00A259DF" w:rsidP="00727E0F">
            <w:pPr>
              <w:spacing w:after="0" w:line="276" w:lineRule="auto"/>
              <w:jc w:val="center"/>
              <w:rPr>
                <w:rFonts w:eastAsia="Times New Roman"/>
                <w:color w:val="000000"/>
                <w:sz w:val="24"/>
                <w:szCs w:val="24"/>
                <w:lang w:eastAsia="tr-TR"/>
              </w:rPr>
            </w:pPr>
            <w:r w:rsidRPr="009F2C5D">
              <w:rPr>
                <w:rFonts w:eastAsia="Times New Roman"/>
                <w:color w:val="000000"/>
                <w:sz w:val="24"/>
                <w:szCs w:val="24"/>
                <w:lang w:eastAsia="tr-TR"/>
              </w:rPr>
              <w:t>279,96</w:t>
            </w:r>
          </w:p>
        </w:tc>
      </w:tr>
      <w:tr w:rsidR="00A259DF" w:rsidRPr="009F2C5D" w:rsidTr="004326EB">
        <w:trPr>
          <w:trHeight w:val="253"/>
          <w:jc w:val="center"/>
        </w:trPr>
        <w:tc>
          <w:tcPr>
            <w:tcW w:w="2373" w:type="dxa"/>
            <w:tcBorders>
              <w:top w:val="nil"/>
              <w:left w:val="single" w:sz="8" w:space="0" w:color="auto"/>
              <w:bottom w:val="single" w:sz="8" w:space="0" w:color="auto"/>
              <w:right w:val="single" w:sz="8" w:space="0" w:color="auto"/>
            </w:tcBorders>
            <w:shd w:val="clear" w:color="auto" w:fill="auto"/>
            <w:vAlign w:val="center"/>
            <w:hideMark/>
          </w:tcPr>
          <w:p w:rsidR="00A259DF" w:rsidRPr="00727E0F" w:rsidRDefault="00A259DF" w:rsidP="00727E0F">
            <w:pPr>
              <w:spacing w:after="0" w:line="276" w:lineRule="auto"/>
              <w:jc w:val="center"/>
              <w:rPr>
                <w:rFonts w:eastAsia="Times New Roman"/>
                <w:b/>
                <w:bCs/>
                <w:color w:val="000000"/>
                <w:sz w:val="24"/>
                <w:szCs w:val="24"/>
                <w:lang w:eastAsia="tr-TR"/>
              </w:rPr>
            </w:pPr>
            <w:r w:rsidRPr="00727E0F">
              <w:rPr>
                <w:rFonts w:eastAsia="Times New Roman"/>
                <w:b/>
                <w:bCs/>
                <w:color w:val="000000"/>
                <w:sz w:val="24"/>
                <w:szCs w:val="24"/>
                <w:lang w:eastAsia="tr-TR"/>
              </w:rPr>
              <w:t>Toplam</w:t>
            </w:r>
          </w:p>
        </w:tc>
        <w:tc>
          <w:tcPr>
            <w:tcW w:w="2869" w:type="dxa"/>
            <w:tcBorders>
              <w:top w:val="nil"/>
              <w:left w:val="nil"/>
              <w:bottom w:val="single" w:sz="8" w:space="0" w:color="auto"/>
              <w:right w:val="single" w:sz="8" w:space="0" w:color="auto"/>
            </w:tcBorders>
            <w:shd w:val="clear" w:color="auto" w:fill="auto"/>
            <w:vAlign w:val="center"/>
            <w:hideMark/>
          </w:tcPr>
          <w:p w:rsidR="00A259DF" w:rsidRPr="00727E0F" w:rsidRDefault="00A259DF" w:rsidP="00727E0F">
            <w:pPr>
              <w:spacing w:after="0" w:line="276" w:lineRule="auto"/>
              <w:jc w:val="center"/>
              <w:rPr>
                <w:rFonts w:eastAsia="Times New Roman"/>
                <w:b/>
                <w:bCs/>
                <w:color w:val="000000"/>
                <w:sz w:val="24"/>
                <w:szCs w:val="24"/>
                <w:lang w:eastAsia="tr-TR"/>
              </w:rPr>
            </w:pPr>
            <w:r w:rsidRPr="00727E0F">
              <w:rPr>
                <w:rFonts w:eastAsia="Times New Roman"/>
                <w:b/>
                <w:bCs/>
                <w:color w:val="000000"/>
                <w:sz w:val="24"/>
                <w:szCs w:val="24"/>
                <w:lang w:eastAsia="tr-TR"/>
              </w:rPr>
              <w:t>479,39</w:t>
            </w:r>
          </w:p>
        </w:tc>
      </w:tr>
    </w:tbl>
    <w:p w:rsidR="00A259DF" w:rsidRPr="009F2C5D" w:rsidRDefault="00A259DF" w:rsidP="00727E0F">
      <w:pPr>
        <w:spacing w:after="0" w:line="276" w:lineRule="auto"/>
        <w:rPr>
          <w:sz w:val="24"/>
          <w:szCs w:val="24"/>
        </w:rPr>
        <w:sectPr w:rsidR="00A259DF" w:rsidRPr="009F2C5D" w:rsidSect="009F7088">
          <w:footerReference w:type="default" r:id="rId13"/>
          <w:pgSz w:w="11906" w:h="16838"/>
          <w:pgMar w:top="1417" w:right="1417" w:bottom="1417" w:left="1417" w:header="708" w:footer="708" w:gutter="0"/>
          <w:pgNumType w:fmt="lowerRoman" w:start="1"/>
          <w:cols w:space="708"/>
          <w:docGrid w:linePitch="360"/>
        </w:sectPr>
      </w:pPr>
    </w:p>
    <w:p w:rsidR="00A259DF" w:rsidRPr="009F2C5D" w:rsidRDefault="00A259DF" w:rsidP="00727E0F">
      <w:pPr>
        <w:spacing w:after="0" w:line="276" w:lineRule="auto"/>
        <w:rPr>
          <w:sz w:val="24"/>
          <w:szCs w:val="24"/>
        </w:rPr>
      </w:pPr>
    </w:p>
    <w:p w:rsidR="00A259DF" w:rsidRPr="00284B78" w:rsidRDefault="00A259DF" w:rsidP="00727E0F">
      <w:pPr>
        <w:spacing w:after="0" w:line="276" w:lineRule="auto"/>
        <w:jc w:val="center"/>
        <w:rPr>
          <w:sz w:val="24"/>
          <w:szCs w:val="24"/>
        </w:rPr>
      </w:pPr>
      <w:r w:rsidRPr="00284B78">
        <w:rPr>
          <w:sz w:val="24"/>
          <w:szCs w:val="24"/>
        </w:rPr>
        <w:t>Kaynak Ülkelere göre Doğal Gaz İthalat Miktarları  (milyon Sm</w:t>
      </w:r>
      <w:r w:rsidRPr="00284B78">
        <w:rPr>
          <w:sz w:val="24"/>
          <w:szCs w:val="24"/>
          <w:vertAlign w:val="superscript"/>
        </w:rPr>
        <w:t>3</w:t>
      </w:r>
      <w:r w:rsidRPr="00284B78">
        <w:rPr>
          <w:sz w:val="24"/>
          <w:szCs w:val="24"/>
        </w:rPr>
        <w:t>)</w:t>
      </w:r>
    </w:p>
    <w:tbl>
      <w:tblPr>
        <w:tblStyle w:val="TabloKlavuzu2"/>
        <w:tblpPr w:leftFromText="141" w:rightFromText="141" w:vertAnchor="text" w:horzAnchor="margin" w:tblpXSpec="center" w:tblpY="30"/>
        <w:tblW w:w="9233" w:type="dxa"/>
        <w:tblLook w:val="04A0" w:firstRow="1" w:lastRow="0" w:firstColumn="1" w:lastColumn="0" w:noHBand="0" w:noVBand="1"/>
      </w:tblPr>
      <w:tblGrid>
        <w:gridCol w:w="1311"/>
        <w:gridCol w:w="1310"/>
        <w:gridCol w:w="1362"/>
        <w:gridCol w:w="1313"/>
        <w:gridCol w:w="1312"/>
        <w:gridCol w:w="1312"/>
        <w:gridCol w:w="1313"/>
      </w:tblGrid>
      <w:tr w:rsidR="00A259DF" w:rsidRPr="00284B78" w:rsidTr="004326EB">
        <w:tc>
          <w:tcPr>
            <w:tcW w:w="1311" w:type="dxa"/>
            <w:vAlign w:val="center"/>
          </w:tcPr>
          <w:p w:rsidR="00A259DF" w:rsidRPr="00284B78" w:rsidRDefault="00A259DF" w:rsidP="00727E0F">
            <w:pPr>
              <w:spacing w:line="276" w:lineRule="auto"/>
              <w:jc w:val="center"/>
              <w:rPr>
                <w:bCs/>
                <w:sz w:val="24"/>
                <w:szCs w:val="24"/>
              </w:rPr>
            </w:pPr>
            <w:r w:rsidRPr="00284B78">
              <w:rPr>
                <w:sz w:val="24"/>
                <w:szCs w:val="24"/>
              </w:rPr>
              <w:t>Rusya</w:t>
            </w:r>
          </w:p>
        </w:tc>
        <w:tc>
          <w:tcPr>
            <w:tcW w:w="1310" w:type="dxa"/>
            <w:vAlign w:val="center"/>
          </w:tcPr>
          <w:p w:rsidR="00A259DF" w:rsidRPr="00284B78" w:rsidRDefault="00A259DF" w:rsidP="00727E0F">
            <w:pPr>
              <w:spacing w:line="276" w:lineRule="auto"/>
              <w:jc w:val="center"/>
              <w:rPr>
                <w:bCs/>
                <w:sz w:val="24"/>
                <w:szCs w:val="24"/>
              </w:rPr>
            </w:pPr>
            <w:r w:rsidRPr="00284B78">
              <w:rPr>
                <w:sz w:val="24"/>
                <w:szCs w:val="24"/>
              </w:rPr>
              <w:t>İran</w:t>
            </w:r>
          </w:p>
        </w:tc>
        <w:tc>
          <w:tcPr>
            <w:tcW w:w="1362" w:type="dxa"/>
            <w:vAlign w:val="center"/>
          </w:tcPr>
          <w:p w:rsidR="00A259DF" w:rsidRPr="00284B78" w:rsidRDefault="00A259DF" w:rsidP="00727E0F">
            <w:pPr>
              <w:spacing w:line="276" w:lineRule="auto"/>
              <w:jc w:val="center"/>
              <w:rPr>
                <w:bCs/>
                <w:sz w:val="24"/>
                <w:szCs w:val="24"/>
              </w:rPr>
            </w:pPr>
            <w:r w:rsidRPr="00284B78">
              <w:rPr>
                <w:sz w:val="24"/>
                <w:szCs w:val="24"/>
              </w:rPr>
              <w:t>Azerbaycan</w:t>
            </w:r>
          </w:p>
        </w:tc>
        <w:tc>
          <w:tcPr>
            <w:tcW w:w="1313" w:type="dxa"/>
            <w:vAlign w:val="center"/>
          </w:tcPr>
          <w:p w:rsidR="00A259DF" w:rsidRPr="00284B78" w:rsidRDefault="00A259DF" w:rsidP="00727E0F">
            <w:pPr>
              <w:spacing w:line="276" w:lineRule="auto"/>
              <w:jc w:val="center"/>
              <w:rPr>
                <w:bCs/>
                <w:sz w:val="24"/>
                <w:szCs w:val="24"/>
              </w:rPr>
            </w:pPr>
            <w:r w:rsidRPr="00284B78">
              <w:rPr>
                <w:sz w:val="24"/>
                <w:szCs w:val="24"/>
              </w:rPr>
              <w:t>Cezayir</w:t>
            </w:r>
          </w:p>
        </w:tc>
        <w:tc>
          <w:tcPr>
            <w:tcW w:w="1312" w:type="dxa"/>
            <w:vAlign w:val="center"/>
          </w:tcPr>
          <w:p w:rsidR="00A259DF" w:rsidRPr="00284B78" w:rsidRDefault="00A259DF" w:rsidP="00727E0F">
            <w:pPr>
              <w:spacing w:line="276" w:lineRule="auto"/>
              <w:jc w:val="center"/>
              <w:rPr>
                <w:bCs/>
                <w:sz w:val="24"/>
                <w:szCs w:val="24"/>
              </w:rPr>
            </w:pPr>
            <w:r w:rsidRPr="00284B78">
              <w:rPr>
                <w:sz w:val="24"/>
                <w:szCs w:val="24"/>
              </w:rPr>
              <w:t>Nijerya</w:t>
            </w:r>
          </w:p>
        </w:tc>
        <w:tc>
          <w:tcPr>
            <w:tcW w:w="1312" w:type="dxa"/>
            <w:vAlign w:val="center"/>
          </w:tcPr>
          <w:p w:rsidR="00A259DF" w:rsidRPr="00284B78" w:rsidRDefault="00A259DF" w:rsidP="00727E0F">
            <w:pPr>
              <w:spacing w:line="276" w:lineRule="auto"/>
              <w:jc w:val="center"/>
              <w:rPr>
                <w:bCs/>
                <w:sz w:val="24"/>
                <w:szCs w:val="24"/>
              </w:rPr>
            </w:pPr>
            <w:r w:rsidRPr="00284B78">
              <w:rPr>
                <w:sz w:val="24"/>
                <w:szCs w:val="24"/>
              </w:rPr>
              <w:t>Diğer*</w:t>
            </w:r>
          </w:p>
        </w:tc>
        <w:tc>
          <w:tcPr>
            <w:tcW w:w="1313" w:type="dxa"/>
            <w:vAlign w:val="center"/>
          </w:tcPr>
          <w:p w:rsidR="00A259DF" w:rsidRPr="00727E0F" w:rsidRDefault="00A259DF" w:rsidP="00727E0F">
            <w:pPr>
              <w:spacing w:line="276" w:lineRule="auto"/>
              <w:jc w:val="center"/>
              <w:rPr>
                <w:b/>
                <w:bCs/>
                <w:sz w:val="24"/>
                <w:szCs w:val="24"/>
              </w:rPr>
            </w:pPr>
            <w:r w:rsidRPr="00727E0F">
              <w:rPr>
                <w:b/>
                <w:sz w:val="24"/>
                <w:szCs w:val="24"/>
              </w:rPr>
              <w:t>Toplam</w:t>
            </w:r>
          </w:p>
        </w:tc>
      </w:tr>
      <w:tr w:rsidR="00284B78" w:rsidRPr="00284B78" w:rsidTr="004326EB">
        <w:tc>
          <w:tcPr>
            <w:tcW w:w="1311" w:type="dxa"/>
          </w:tcPr>
          <w:p w:rsidR="00284B78" w:rsidRPr="00284B78" w:rsidRDefault="00284B78" w:rsidP="00727E0F">
            <w:pPr>
              <w:spacing w:line="276" w:lineRule="auto"/>
              <w:jc w:val="center"/>
              <w:rPr>
                <w:sz w:val="24"/>
                <w:szCs w:val="24"/>
              </w:rPr>
            </w:pPr>
            <w:r w:rsidRPr="00284B78">
              <w:rPr>
                <w:sz w:val="24"/>
                <w:szCs w:val="24"/>
              </w:rPr>
              <w:t>26.975</w:t>
            </w:r>
          </w:p>
        </w:tc>
        <w:tc>
          <w:tcPr>
            <w:tcW w:w="1310" w:type="dxa"/>
          </w:tcPr>
          <w:p w:rsidR="00284B78" w:rsidRPr="00284B78" w:rsidRDefault="00284B78" w:rsidP="00727E0F">
            <w:pPr>
              <w:spacing w:line="276" w:lineRule="auto"/>
              <w:jc w:val="center"/>
              <w:rPr>
                <w:sz w:val="24"/>
                <w:szCs w:val="24"/>
              </w:rPr>
            </w:pPr>
            <w:r w:rsidRPr="00284B78">
              <w:rPr>
                <w:sz w:val="24"/>
                <w:szCs w:val="24"/>
              </w:rPr>
              <w:t>8.932</w:t>
            </w:r>
          </w:p>
        </w:tc>
        <w:tc>
          <w:tcPr>
            <w:tcW w:w="1362" w:type="dxa"/>
          </w:tcPr>
          <w:p w:rsidR="00284B78" w:rsidRPr="00284B78" w:rsidRDefault="00284B78" w:rsidP="00727E0F">
            <w:pPr>
              <w:spacing w:line="276" w:lineRule="auto"/>
              <w:jc w:val="center"/>
              <w:rPr>
                <w:sz w:val="24"/>
                <w:szCs w:val="24"/>
              </w:rPr>
            </w:pPr>
            <w:r w:rsidRPr="00284B78">
              <w:rPr>
                <w:sz w:val="24"/>
                <w:szCs w:val="24"/>
              </w:rPr>
              <w:t>6.074</w:t>
            </w:r>
          </w:p>
        </w:tc>
        <w:tc>
          <w:tcPr>
            <w:tcW w:w="1313" w:type="dxa"/>
          </w:tcPr>
          <w:p w:rsidR="00284B78" w:rsidRPr="00284B78" w:rsidRDefault="00284B78" w:rsidP="00727E0F">
            <w:pPr>
              <w:spacing w:line="276" w:lineRule="auto"/>
              <w:jc w:val="center"/>
              <w:rPr>
                <w:sz w:val="24"/>
                <w:szCs w:val="24"/>
              </w:rPr>
            </w:pPr>
            <w:r w:rsidRPr="00284B78">
              <w:rPr>
                <w:sz w:val="24"/>
                <w:szCs w:val="24"/>
              </w:rPr>
              <w:t>4.179</w:t>
            </w:r>
          </w:p>
        </w:tc>
        <w:tc>
          <w:tcPr>
            <w:tcW w:w="1312" w:type="dxa"/>
          </w:tcPr>
          <w:p w:rsidR="00284B78" w:rsidRPr="00284B78" w:rsidRDefault="00284B78" w:rsidP="00727E0F">
            <w:pPr>
              <w:spacing w:line="276" w:lineRule="auto"/>
              <w:jc w:val="center"/>
              <w:rPr>
                <w:sz w:val="24"/>
                <w:szCs w:val="24"/>
              </w:rPr>
            </w:pPr>
            <w:r w:rsidRPr="00284B78">
              <w:rPr>
                <w:sz w:val="24"/>
                <w:szCs w:val="24"/>
              </w:rPr>
              <w:t>1.414</w:t>
            </w:r>
          </w:p>
        </w:tc>
        <w:tc>
          <w:tcPr>
            <w:tcW w:w="1312" w:type="dxa"/>
          </w:tcPr>
          <w:p w:rsidR="00284B78" w:rsidRPr="00284B78" w:rsidRDefault="00284B78" w:rsidP="00727E0F">
            <w:pPr>
              <w:spacing w:line="276" w:lineRule="auto"/>
              <w:jc w:val="center"/>
              <w:rPr>
                <w:sz w:val="24"/>
                <w:szCs w:val="24"/>
              </w:rPr>
            </w:pPr>
            <w:r w:rsidRPr="00284B78">
              <w:rPr>
                <w:sz w:val="24"/>
                <w:szCs w:val="24"/>
              </w:rPr>
              <w:t>1.689</w:t>
            </w:r>
          </w:p>
        </w:tc>
        <w:tc>
          <w:tcPr>
            <w:tcW w:w="1313" w:type="dxa"/>
          </w:tcPr>
          <w:p w:rsidR="00284B78" w:rsidRPr="00727E0F" w:rsidRDefault="00284B78" w:rsidP="00727E0F">
            <w:pPr>
              <w:spacing w:line="276" w:lineRule="auto"/>
              <w:jc w:val="center"/>
              <w:rPr>
                <w:b/>
                <w:sz w:val="24"/>
                <w:szCs w:val="24"/>
              </w:rPr>
            </w:pPr>
            <w:r w:rsidRPr="00727E0F">
              <w:rPr>
                <w:b/>
                <w:sz w:val="24"/>
                <w:szCs w:val="24"/>
              </w:rPr>
              <w:t>49.262</w:t>
            </w:r>
          </w:p>
        </w:tc>
      </w:tr>
    </w:tbl>
    <w:p w:rsidR="00A259DF" w:rsidRPr="00284B78" w:rsidRDefault="00A259DF" w:rsidP="00727E0F">
      <w:pPr>
        <w:spacing w:after="0" w:line="276" w:lineRule="auto"/>
        <w:rPr>
          <w:sz w:val="24"/>
          <w:szCs w:val="24"/>
        </w:rPr>
      </w:pPr>
      <w:r w:rsidRPr="00284B78">
        <w:rPr>
          <w:sz w:val="24"/>
          <w:szCs w:val="24"/>
        </w:rPr>
        <w:t>* Spot LNG ithalatının yapıldığı ülkeleri temsil etmektedir.</w:t>
      </w:r>
    </w:p>
    <w:p w:rsidR="00A259DF" w:rsidRPr="009F2C5D" w:rsidRDefault="00A259DF" w:rsidP="00727E0F">
      <w:pPr>
        <w:spacing w:after="0" w:line="276" w:lineRule="auto"/>
        <w:rPr>
          <w:bCs/>
          <w:sz w:val="24"/>
          <w:szCs w:val="24"/>
        </w:rPr>
      </w:pPr>
    </w:p>
    <w:p w:rsidR="00A259DF" w:rsidRPr="00525941" w:rsidRDefault="00A259DF" w:rsidP="00727E0F">
      <w:pPr>
        <w:spacing w:after="0" w:line="276" w:lineRule="auto"/>
        <w:jc w:val="center"/>
        <w:rPr>
          <w:sz w:val="24"/>
          <w:szCs w:val="24"/>
        </w:rPr>
      </w:pPr>
      <w:r w:rsidRPr="00525941">
        <w:rPr>
          <w:sz w:val="24"/>
          <w:szCs w:val="24"/>
        </w:rPr>
        <w:t>İhracat Miktarı (milyon Sm</w:t>
      </w:r>
      <w:r w:rsidRPr="00525941">
        <w:rPr>
          <w:sz w:val="24"/>
          <w:szCs w:val="24"/>
          <w:vertAlign w:val="superscript"/>
        </w:rPr>
        <w:t>3</w:t>
      </w:r>
      <w:r w:rsidRPr="00525941">
        <w:rPr>
          <w:sz w:val="24"/>
          <w:szCs w:val="24"/>
        </w:rPr>
        <w:t>)</w:t>
      </w:r>
    </w:p>
    <w:tbl>
      <w:tblPr>
        <w:tblStyle w:val="TabloKlavuzu2"/>
        <w:tblW w:w="9212" w:type="dxa"/>
        <w:jc w:val="center"/>
        <w:tblLook w:val="04A0" w:firstRow="1" w:lastRow="0" w:firstColumn="1" w:lastColumn="0" w:noHBand="0" w:noVBand="1"/>
      </w:tblPr>
      <w:tblGrid>
        <w:gridCol w:w="3070"/>
        <w:gridCol w:w="3071"/>
        <w:gridCol w:w="3071"/>
      </w:tblGrid>
      <w:tr w:rsidR="00A259DF" w:rsidRPr="009F2C5D" w:rsidTr="004326EB">
        <w:trPr>
          <w:jc w:val="center"/>
        </w:trPr>
        <w:tc>
          <w:tcPr>
            <w:tcW w:w="3070" w:type="dxa"/>
          </w:tcPr>
          <w:p w:rsidR="00A259DF" w:rsidRPr="009F2C5D" w:rsidRDefault="00A259DF" w:rsidP="00727E0F">
            <w:pPr>
              <w:spacing w:line="276" w:lineRule="auto"/>
              <w:jc w:val="center"/>
              <w:rPr>
                <w:sz w:val="24"/>
                <w:szCs w:val="24"/>
              </w:rPr>
            </w:pPr>
            <w:r w:rsidRPr="009F2C5D">
              <w:rPr>
                <w:sz w:val="24"/>
                <w:szCs w:val="24"/>
              </w:rPr>
              <w:t>İhracat yapan şirket</w:t>
            </w:r>
          </w:p>
        </w:tc>
        <w:tc>
          <w:tcPr>
            <w:tcW w:w="3071" w:type="dxa"/>
          </w:tcPr>
          <w:p w:rsidR="00A259DF" w:rsidRPr="009F2C5D" w:rsidRDefault="00A259DF" w:rsidP="00727E0F">
            <w:pPr>
              <w:spacing w:line="276" w:lineRule="auto"/>
              <w:jc w:val="center"/>
              <w:rPr>
                <w:sz w:val="24"/>
                <w:szCs w:val="24"/>
              </w:rPr>
            </w:pPr>
            <w:r w:rsidRPr="009F2C5D">
              <w:rPr>
                <w:sz w:val="24"/>
                <w:szCs w:val="24"/>
              </w:rPr>
              <w:t>Doğal gazın ihraç edildiği ülke</w:t>
            </w:r>
          </w:p>
        </w:tc>
        <w:tc>
          <w:tcPr>
            <w:tcW w:w="3071" w:type="dxa"/>
          </w:tcPr>
          <w:p w:rsidR="00A259DF" w:rsidRPr="009F2C5D" w:rsidRDefault="00A259DF" w:rsidP="00727E0F">
            <w:pPr>
              <w:spacing w:line="276" w:lineRule="auto"/>
              <w:jc w:val="center"/>
              <w:rPr>
                <w:sz w:val="24"/>
                <w:szCs w:val="24"/>
              </w:rPr>
            </w:pPr>
            <w:r w:rsidRPr="009F2C5D">
              <w:rPr>
                <w:sz w:val="24"/>
                <w:szCs w:val="24"/>
              </w:rPr>
              <w:t>Miktar</w:t>
            </w:r>
          </w:p>
        </w:tc>
      </w:tr>
      <w:tr w:rsidR="00A259DF" w:rsidRPr="009F2C5D" w:rsidTr="004326EB">
        <w:trPr>
          <w:jc w:val="center"/>
        </w:trPr>
        <w:tc>
          <w:tcPr>
            <w:tcW w:w="3070" w:type="dxa"/>
          </w:tcPr>
          <w:p w:rsidR="00A259DF" w:rsidRPr="009F2C5D" w:rsidRDefault="00A259DF" w:rsidP="00727E0F">
            <w:pPr>
              <w:spacing w:line="276" w:lineRule="auto"/>
              <w:jc w:val="center"/>
              <w:rPr>
                <w:sz w:val="24"/>
                <w:szCs w:val="24"/>
              </w:rPr>
            </w:pPr>
            <w:r w:rsidRPr="009F2C5D">
              <w:rPr>
                <w:sz w:val="24"/>
                <w:szCs w:val="24"/>
              </w:rPr>
              <w:t>BOTAŞ</w:t>
            </w:r>
          </w:p>
        </w:tc>
        <w:tc>
          <w:tcPr>
            <w:tcW w:w="3071" w:type="dxa"/>
          </w:tcPr>
          <w:p w:rsidR="00A259DF" w:rsidRPr="009F2C5D" w:rsidRDefault="00A259DF" w:rsidP="00727E0F">
            <w:pPr>
              <w:spacing w:line="276" w:lineRule="auto"/>
              <w:jc w:val="center"/>
              <w:rPr>
                <w:sz w:val="24"/>
                <w:szCs w:val="24"/>
              </w:rPr>
            </w:pPr>
            <w:r w:rsidRPr="009F2C5D">
              <w:rPr>
                <w:sz w:val="24"/>
                <w:szCs w:val="24"/>
              </w:rPr>
              <w:t>Yunanistan</w:t>
            </w:r>
          </w:p>
        </w:tc>
        <w:tc>
          <w:tcPr>
            <w:tcW w:w="3071" w:type="dxa"/>
          </w:tcPr>
          <w:p w:rsidR="00A259DF" w:rsidRPr="00727E0F" w:rsidRDefault="00A259DF" w:rsidP="00727E0F">
            <w:pPr>
              <w:spacing w:line="276" w:lineRule="auto"/>
              <w:jc w:val="center"/>
              <w:rPr>
                <w:b/>
                <w:sz w:val="24"/>
                <w:szCs w:val="24"/>
              </w:rPr>
            </w:pPr>
            <w:r w:rsidRPr="00727E0F">
              <w:rPr>
                <w:b/>
                <w:sz w:val="24"/>
                <w:szCs w:val="24"/>
              </w:rPr>
              <w:t>632,6</w:t>
            </w:r>
          </w:p>
        </w:tc>
      </w:tr>
    </w:tbl>
    <w:p w:rsidR="00A259DF" w:rsidRPr="009F2C5D" w:rsidRDefault="00A259DF" w:rsidP="00727E0F">
      <w:pPr>
        <w:spacing w:after="0" w:line="276" w:lineRule="auto"/>
        <w:rPr>
          <w:sz w:val="24"/>
          <w:szCs w:val="24"/>
        </w:rPr>
      </w:pPr>
    </w:p>
    <w:p w:rsidR="00A259DF" w:rsidRPr="0057631C" w:rsidRDefault="00A259DF" w:rsidP="0057631C">
      <w:pPr>
        <w:pStyle w:val="AralkYok"/>
        <w:jc w:val="center"/>
        <w:rPr>
          <w:sz w:val="24"/>
          <w:szCs w:val="24"/>
        </w:rPr>
      </w:pPr>
      <w:proofErr w:type="spellStart"/>
      <w:r w:rsidRPr="0057631C">
        <w:rPr>
          <w:sz w:val="24"/>
          <w:szCs w:val="24"/>
        </w:rPr>
        <w:t>Yıl</w:t>
      </w:r>
      <w:proofErr w:type="spellEnd"/>
      <w:r w:rsidRPr="0057631C">
        <w:rPr>
          <w:sz w:val="24"/>
          <w:szCs w:val="24"/>
        </w:rPr>
        <w:t xml:space="preserve"> </w:t>
      </w:r>
      <w:proofErr w:type="spellStart"/>
      <w:r w:rsidRPr="0057631C">
        <w:rPr>
          <w:sz w:val="24"/>
          <w:szCs w:val="24"/>
        </w:rPr>
        <w:t>Sonu</w:t>
      </w:r>
      <w:proofErr w:type="spellEnd"/>
      <w:r w:rsidRPr="0057631C">
        <w:rPr>
          <w:sz w:val="24"/>
          <w:szCs w:val="24"/>
        </w:rPr>
        <w:t xml:space="preserve"> </w:t>
      </w:r>
      <w:proofErr w:type="spellStart"/>
      <w:r w:rsidRPr="0057631C">
        <w:rPr>
          <w:sz w:val="24"/>
          <w:szCs w:val="24"/>
        </w:rPr>
        <w:t>Toplam</w:t>
      </w:r>
      <w:proofErr w:type="spellEnd"/>
      <w:r w:rsidRPr="0057631C">
        <w:rPr>
          <w:sz w:val="24"/>
          <w:szCs w:val="24"/>
        </w:rPr>
        <w:t xml:space="preserve"> </w:t>
      </w:r>
      <w:proofErr w:type="spellStart"/>
      <w:r w:rsidRPr="0057631C">
        <w:rPr>
          <w:sz w:val="24"/>
          <w:szCs w:val="24"/>
        </w:rPr>
        <w:t>Stok</w:t>
      </w:r>
      <w:proofErr w:type="spellEnd"/>
      <w:r w:rsidRPr="0057631C">
        <w:rPr>
          <w:sz w:val="24"/>
          <w:szCs w:val="24"/>
        </w:rPr>
        <w:t xml:space="preserve"> </w:t>
      </w:r>
      <w:proofErr w:type="spellStart"/>
      <w:r w:rsidRPr="0057631C">
        <w:rPr>
          <w:sz w:val="24"/>
          <w:szCs w:val="24"/>
        </w:rPr>
        <w:t>Miktarları</w:t>
      </w:r>
      <w:proofErr w:type="spellEnd"/>
      <w:r w:rsidRPr="0057631C">
        <w:rPr>
          <w:sz w:val="24"/>
          <w:szCs w:val="24"/>
        </w:rPr>
        <w:t xml:space="preserve"> (</w:t>
      </w:r>
      <w:proofErr w:type="spellStart"/>
      <w:r w:rsidRPr="0057631C">
        <w:rPr>
          <w:sz w:val="24"/>
          <w:szCs w:val="24"/>
        </w:rPr>
        <w:t>milyon</w:t>
      </w:r>
      <w:proofErr w:type="spellEnd"/>
      <w:r w:rsidRPr="0057631C">
        <w:rPr>
          <w:sz w:val="24"/>
          <w:szCs w:val="24"/>
        </w:rPr>
        <w:t xml:space="preserve"> Sm</w:t>
      </w:r>
      <w:r w:rsidRPr="0057631C">
        <w:rPr>
          <w:sz w:val="24"/>
          <w:szCs w:val="24"/>
          <w:vertAlign w:val="superscript"/>
        </w:rPr>
        <w:t>3</w:t>
      </w:r>
      <w:r w:rsidRPr="0057631C">
        <w:rPr>
          <w:sz w:val="24"/>
          <w:szCs w:val="24"/>
        </w:rPr>
        <w:t>)</w:t>
      </w:r>
    </w:p>
    <w:tbl>
      <w:tblPr>
        <w:tblStyle w:val="TabloKlavuzu2"/>
        <w:tblW w:w="0" w:type="auto"/>
        <w:jc w:val="center"/>
        <w:tblLook w:val="04A0" w:firstRow="1" w:lastRow="0" w:firstColumn="1" w:lastColumn="0" w:noHBand="0" w:noVBand="1"/>
      </w:tblPr>
      <w:tblGrid>
        <w:gridCol w:w="1951"/>
        <w:gridCol w:w="2302"/>
      </w:tblGrid>
      <w:tr w:rsidR="00A259DF" w:rsidRPr="009F2C5D" w:rsidTr="00727E0F">
        <w:trPr>
          <w:jc w:val="center"/>
        </w:trPr>
        <w:tc>
          <w:tcPr>
            <w:tcW w:w="1951" w:type="dxa"/>
          </w:tcPr>
          <w:p w:rsidR="00A259DF" w:rsidRPr="009F2C5D" w:rsidRDefault="00A259DF" w:rsidP="00727E0F">
            <w:pPr>
              <w:spacing w:line="276" w:lineRule="auto"/>
              <w:rPr>
                <w:sz w:val="24"/>
                <w:szCs w:val="24"/>
              </w:rPr>
            </w:pPr>
            <w:r w:rsidRPr="009F2C5D">
              <w:rPr>
                <w:sz w:val="24"/>
                <w:szCs w:val="24"/>
              </w:rPr>
              <w:t xml:space="preserve">Yıllar </w:t>
            </w:r>
          </w:p>
        </w:tc>
        <w:tc>
          <w:tcPr>
            <w:tcW w:w="2302" w:type="dxa"/>
            <w:vAlign w:val="center"/>
          </w:tcPr>
          <w:p w:rsidR="00A259DF" w:rsidRPr="009F2C5D" w:rsidRDefault="00A259DF" w:rsidP="00727E0F">
            <w:pPr>
              <w:spacing w:line="276" w:lineRule="auto"/>
              <w:rPr>
                <w:color w:val="000000"/>
                <w:sz w:val="24"/>
                <w:szCs w:val="24"/>
              </w:rPr>
            </w:pPr>
            <w:r w:rsidRPr="009F2C5D">
              <w:rPr>
                <w:sz w:val="24"/>
                <w:szCs w:val="24"/>
              </w:rPr>
              <w:t>Miktar</w:t>
            </w:r>
          </w:p>
        </w:tc>
      </w:tr>
      <w:tr w:rsidR="00A259DF" w:rsidRPr="009F2C5D" w:rsidTr="00727E0F">
        <w:trPr>
          <w:jc w:val="center"/>
        </w:trPr>
        <w:tc>
          <w:tcPr>
            <w:tcW w:w="1951" w:type="dxa"/>
          </w:tcPr>
          <w:p w:rsidR="00A259DF" w:rsidRPr="009F2C5D" w:rsidRDefault="00A259DF" w:rsidP="00727E0F">
            <w:pPr>
              <w:spacing w:line="276" w:lineRule="auto"/>
              <w:rPr>
                <w:sz w:val="24"/>
                <w:szCs w:val="24"/>
              </w:rPr>
            </w:pPr>
            <w:r w:rsidRPr="009F2C5D">
              <w:rPr>
                <w:sz w:val="24"/>
                <w:szCs w:val="24"/>
              </w:rPr>
              <w:t>2012</w:t>
            </w:r>
          </w:p>
        </w:tc>
        <w:tc>
          <w:tcPr>
            <w:tcW w:w="2302" w:type="dxa"/>
            <w:vAlign w:val="center"/>
          </w:tcPr>
          <w:p w:rsidR="00A259DF" w:rsidRPr="009F2C5D" w:rsidRDefault="00A259DF" w:rsidP="00727E0F">
            <w:pPr>
              <w:spacing w:line="276" w:lineRule="auto"/>
              <w:rPr>
                <w:sz w:val="24"/>
                <w:szCs w:val="24"/>
              </w:rPr>
            </w:pPr>
            <w:r w:rsidRPr="009F2C5D">
              <w:rPr>
                <w:sz w:val="24"/>
                <w:szCs w:val="24"/>
              </w:rPr>
              <w:t>1.979,97</w:t>
            </w:r>
          </w:p>
        </w:tc>
      </w:tr>
      <w:tr w:rsidR="00A259DF" w:rsidRPr="009F2C5D" w:rsidTr="00727E0F">
        <w:trPr>
          <w:jc w:val="center"/>
        </w:trPr>
        <w:tc>
          <w:tcPr>
            <w:tcW w:w="1951" w:type="dxa"/>
          </w:tcPr>
          <w:p w:rsidR="00A259DF" w:rsidRPr="009F2C5D" w:rsidRDefault="00A259DF" w:rsidP="00727E0F">
            <w:pPr>
              <w:spacing w:line="276" w:lineRule="auto"/>
              <w:rPr>
                <w:sz w:val="24"/>
                <w:szCs w:val="24"/>
              </w:rPr>
            </w:pPr>
            <w:r w:rsidRPr="009F2C5D">
              <w:rPr>
                <w:sz w:val="24"/>
                <w:szCs w:val="24"/>
              </w:rPr>
              <w:t>2013</w:t>
            </w:r>
          </w:p>
        </w:tc>
        <w:tc>
          <w:tcPr>
            <w:tcW w:w="2302" w:type="dxa"/>
            <w:vAlign w:val="bottom"/>
          </w:tcPr>
          <w:p w:rsidR="00A259DF" w:rsidRPr="009F2C5D" w:rsidRDefault="00A259DF" w:rsidP="00727E0F">
            <w:pPr>
              <w:spacing w:line="276" w:lineRule="auto"/>
              <w:rPr>
                <w:sz w:val="24"/>
                <w:szCs w:val="24"/>
              </w:rPr>
            </w:pPr>
            <w:r w:rsidRPr="009F2C5D">
              <w:rPr>
                <w:sz w:val="24"/>
                <w:szCs w:val="24"/>
              </w:rPr>
              <w:t>1.493,41</w:t>
            </w:r>
          </w:p>
        </w:tc>
      </w:tr>
      <w:tr w:rsidR="00A259DF" w:rsidRPr="00727E0F" w:rsidTr="00727E0F">
        <w:trPr>
          <w:jc w:val="center"/>
        </w:trPr>
        <w:tc>
          <w:tcPr>
            <w:tcW w:w="1951" w:type="dxa"/>
          </w:tcPr>
          <w:p w:rsidR="00A259DF" w:rsidRPr="00727E0F" w:rsidRDefault="00A259DF" w:rsidP="00727E0F">
            <w:pPr>
              <w:spacing w:line="276" w:lineRule="auto"/>
              <w:rPr>
                <w:b/>
                <w:sz w:val="24"/>
                <w:szCs w:val="24"/>
              </w:rPr>
            </w:pPr>
            <w:r w:rsidRPr="00727E0F">
              <w:rPr>
                <w:b/>
                <w:sz w:val="24"/>
                <w:szCs w:val="24"/>
              </w:rPr>
              <w:t>2014</w:t>
            </w:r>
          </w:p>
        </w:tc>
        <w:tc>
          <w:tcPr>
            <w:tcW w:w="2302" w:type="dxa"/>
            <w:vAlign w:val="bottom"/>
          </w:tcPr>
          <w:p w:rsidR="00A259DF" w:rsidRPr="00727E0F" w:rsidRDefault="00A259DF" w:rsidP="00727E0F">
            <w:pPr>
              <w:spacing w:line="276" w:lineRule="auto"/>
              <w:rPr>
                <w:b/>
                <w:sz w:val="24"/>
                <w:szCs w:val="24"/>
              </w:rPr>
            </w:pPr>
            <w:r w:rsidRPr="00727E0F">
              <w:rPr>
                <w:b/>
                <w:sz w:val="24"/>
                <w:szCs w:val="24"/>
              </w:rPr>
              <w:t>1.873,08</w:t>
            </w:r>
          </w:p>
        </w:tc>
      </w:tr>
    </w:tbl>
    <w:p w:rsidR="00A259DF" w:rsidRPr="009F2C5D" w:rsidRDefault="00A259DF" w:rsidP="00727E0F">
      <w:pPr>
        <w:spacing w:after="0" w:line="276" w:lineRule="auto"/>
        <w:rPr>
          <w:sz w:val="24"/>
          <w:szCs w:val="24"/>
        </w:rPr>
      </w:pPr>
    </w:p>
    <w:p w:rsidR="00A259DF" w:rsidRPr="0057631C" w:rsidRDefault="00A259DF" w:rsidP="0057631C">
      <w:pPr>
        <w:pStyle w:val="AralkYok"/>
        <w:jc w:val="center"/>
        <w:rPr>
          <w:sz w:val="24"/>
          <w:szCs w:val="24"/>
        </w:rPr>
      </w:pPr>
      <w:proofErr w:type="spellStart"/>
      <w:r w:rsidRPr="0057631C">
        <w:rPr>
          <w:sz w:val="24"/>
          <w:szCs w:val="24"/>
        </w:rPr>
        <w:t>Sektörlere</w:t>
      </w:r>
      <w:proofErr w:type="spellEnd"/>
      <w:r w:rsidRPr="0057631C">
        <w:rPr>
          <w:sz w:val="24"/>
          <w:szCs w:val="24"/>
        </w:rPr>
        <w:t xml:space="preserve"> </w:t>
      </w:r>
      <w:proofErr w:type="spellStart"/>
      <w:r w:rsidRPr="0057631C">
        <w:rPr>
          <w:sz w:val="24"/>
          <w:szCs w:val="24"/>
        </w:rPr>
        <w:t>Göre</w:t>
      </w:r>
      <w:proofErr w:type="spellEnd"/>
      <w:r w:rsidRPr="0057631C">
        <w:rPr>
          <w:sz w:val="24"/>
          <w:szCs w:val="24"/>
        </w:rPr>
        <w:t xml:space="preserve"> </w:t>
      </w:r>
      <w:proofErr w:type="spellStart"/>
      <w:r w:rsidRPr="0057631C">
        <w:rPr>
          <w:sz w:val="24"/>
          <w:szCs w:val="24"/>
        </w:rPr>
        <w:t>Doğal</w:t>
      </w:r>
      <w:proofErr w:type="spellEnd"/>
      <w:r w:rsidRPr="0057631C">
        <w:rPr>
          <w:sz w:val="24"/>
          <w:szCs w:val="24"/>
        </w:rPr>
        <w:t xml:space="preserve"> </w:t>
      </w:r>
      <w:proofErr w:type="spellStart"/>
      <w:r w:rsidRPr="0057631C">
        <w:rPr>
          <w:sz w:val="24"/>
          <w:szCs w:val="24"/>
        </w:rPr>
        <w:t>Gaz</w:t>
      </w:r>
      <w:proofErr w:type="spellEnd"/>
      <w:r w:rsidRPr="0057631C">
        <w:rPr>
          <w:sz w:val="24"/>
          <w:szCs w:val="24"/>
        </w:rPr>
        <w:t xml:space="preserve"> </w:t>
      </w:r>
      <w:proofErr w:type="spellStart"/>
      <w:r w:rsidRPr="0057631C">
        <w:rPr>
          <w:sz w:val="24"/>
          <w:szCs w:val="24"/>
        </w:rPr>
        <w:t>Tüketim</w:t>
      </w:r>
      <w:proofErr w:type="spellEnd"/>
      <w:r w:rsidRPr="0057631C">
        <w:rPr>
          <w:sz w:val="24"/>
          <w:szCs w:val="24"/>
        </w:rPr>
        <w:t xml:space="preserve"> </w:t>
      </w:r>
      <w:proofErr w:type="spellStart"/>
      <w:r w:rsidRPr="0057631C">
        <w:rPr>
          <w:sz w:val="24"/>
          <w:szCs w:val="24"/>
        </w:rPr>
        <w:t>Miktarları</w:t>
      </w:r>
      <w:proofErr w:type="spellEnd"/>
      <w:r w:rsidRPr="0057631C">
        <w:rPr>
          <w:sz w:val="24"/>
          <w:szCs w:val="24"/>
        </w:rPr>
        <w:t xml:space="preserve"> (</w:t>
      </w:r>
      <w:proofErr w:type="spellStart"/>
      <w:r w:rsidRPr="0057631C">
        <w:rPr>
          <w:sz w:val="24"/>
          <w:szCs w:val="24"/>
        </w:rPr>
        <w:t>milyon</w:t>
      </w:r>
      <w:proofErr w:type="spellEnd"/>
      <w:r w:rsidRPr="0057631C">
        <w:rPr>
          <w:sz w:val="24"/>
          <w:szCs w:val="24"/>
        </w:rPr>
        <w:t xml:space="preserve"> Sm</w:t>
      </w:r>
      <w:r w:rsidRPr="0057631C">
        <w:rPr>
          <w:sz w:val="24"/>
          <w:szCs w:val="24"/>
          <w:vertAlign w:val="superscript"/>
        </w:rPr>
        <w:t>3</w:t>
      </w:r>
      <w:r w:rsidRPr="0057631C">
        <w:rPr>
          <w:sz w:val="24"/>
          <w:szCs w:val="24"/>
        </w:rPr>
        <w:t>)</w:t>
      </w:r>
    </w:p>
    <w:tbl>
      <w:tblPr>
        <w:tblW w:w="6190" w:type="dxa"/>
        <w:jc w:val="center"/>
        <w:tblCellMar>
          <w:left w:w="70" w:type="dxa"/>
          <w:right w:w="70" w:type="dxa"/>
        </w:tblCellMar>
        <w:tblLook w:val="04A0" w:firstRow="1" w:lastRow="0" w:firstColumn="1" w:lastColumn="0" w:noHBand="0" w:noVBand="1"/>
      </w:tblPr>
      <w:tblGrid>
        <w:gridCol w:w="3004"/>
        <w:gridCol w:w="1593"/>
        <w:gridCol w:w="1593"/>
      </w:tblGrid>
      <w:tr w:rsidR="00A735F6" w:rsidRPr="009F2C5D" w:rsidTr="00A735F6">
        <w:trPr>
          <w:trHeight w:val="240"/>
          <w:jc w:val="center"/>
        </w:trPr>
        <w:tc>
          <w:tcPr>
            <w:tcW w:w="3004"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rsidR="00A735F6" w:rsidRPr="00727E0F" w:rsidRDefault="00A735F6" w:rsidP="00727E0F">
            <w:pPr>
              <w:spacing w:after="0" w:line="276" w:lineRule="auto"/>
              <w:rPr>
                <w:rFonts w:eastAsia="Times New Roman"/>
                <w:b/>
                <w:bCs/>
                <w:color w:val="000000"/>
                <w:sz w:val="24"/>
                <w:szCs w:val="24"/>
                <w:lang w:eastAsia="tr-TR"/>
              </w:rPr>
            </w:pPr>
            <w:r w:rsidRPr="00727E0F">
              <w:rPr>
                <w:rFonts w:eastAsia="Times New Roman"/>
                <w:b/>
                <w:bCs/>
                <w:color w:val="000000"/>
                <w:sz w:val="24"/>
                <w:szCs w:val="24"/>
                <w:lang w:eastAsia="tr-TR"/>
              </w:rPr>
              <w:t>Sektörler</w:t>
            </w:r>
          </w:p>
        </w:tc>
        <w:tc>
          <w:tcPr>
            <w:tcW w:w="1593" w:type="dxa"/>
            <w:tcBorders>
              <w:top w:val="single" w:sz="4" w:space="0" w:color="auto"/>
              <w:left w:val="nil"/>
              <w:bottom w:val="single" w:sz="4" w:space="0" w:color="auto"/>
              <w:right w:val="single" w:sz="4" w:space="0" w:color="auto"/>
            </w:tcBorders>
            <w:shd w:val="clear" w:color="DDEBF7" w:fill="DDEBF7"/>
            <w:noWrap/>
            <w:vAlign w:val="bottom"/>
            <w:hideMark/>
          </w:tcPr>
          <w:p w:rsidR="00A735F6" w:rsidRPr="00727E0F" w:rsidRDefault="00A735F6" w:rsidP="00727E0F">
            <w:pPr>
              <w:spacing w:after="0" w:line="276" w:lineRule="auto"/>
              <w:jc w:val="center"/>
              <w:rPr>
                <w:rFonts w:eastAsia="Times New Roman"/>
                <w:b/>
                <w:bCs/>
                <w:color w:val="000000"/>
                <w:sz w:val="24"/>
                <w:szCs w:val="24"/>
                <w:lang w:eastAsia="tr-TR"/>
              </w:rPr>
            </w:pPr>
            <w:r w:rsidRPr="00727E0F">
              <w:rPr>
                <w:rFonts w:eastAsia="Times New Roman"/>
                <w:b/>
                <w:bCs/>
                <w:color w:val="000000"/>
                <w:sz w:val="24"/>
                <w:szCs w:val="24"/>
                <w:lang w:eastAsia="tr-TR"/>
              </w:rPr>
              <w:t>Miktar</w:t>
            </w:r>
          </w:p>
        </w:tc>
        <w:tc>
          <w:tcPr>
            <w:tcW w:w="1593" w:type="dxa"/>
            <w:tcBorders>
              <w:top w:val="single" w:sz="4" w:space="0" w:color="auto"/>
              <w:left w:val="nil"/>
              <w:bottom w:val="single" w:sz="4" w:space="0" w:color="auto"/>
              <w:right w:val="single" w:sz="4" w:space="0" w:color="auto"/>
            </w:tcBorders>
            <w:shd w:val="clear" w:color="DDEBF7" w:fill="DDEBF7"/>
          </w:tcPr>
          <w:p w:rsidR="00A735F6" w:rsidRPr="00727E0F" w:rsidRDefault="00A735F6" w:rsidP="00727E0F">
            <w:pPr>
              <w:spacing w:after="0" w:line="276" w:lineRule="auto"/>
              <w:jc w:val="center"/>
              <w:rPr>
                <w:rFonts w:eastAsia="Times New Roman"/>
                <w:b/>
                <w:bCs/>
                <w:color w:val="000000"/>
                <w:sz w:val="24"/>
                <w:szCs w:val="24"/>
                <w:lang w:eastAsia="tr-TR"/>
              </w:rPr>
            </w:pPr>
            <w:r w:rsidRPr="00727E0F">
              <w:rPr>
                <w:rFonts w:eastAsia="Times New Roman"/>
                <w:b/>
                <w:bCs/>
                <w:color w:val="000000"/>
                <w:sz w:val="24"/>
                <w:szCs w:val="24"/>
                <w:lang w:eastAsia="tr-TR"/>
              </w:rPr>
              <w:t>Payı (%)</w:t>
            </w:r>
          </w:p>
        </w:tc>
      </w:tr>
      <w:tr w:rsidR="00A735F6" w:rsidRPr="009F2C5D" w:rsidTr="00A735F6">
        <w:trPr>
          <w:trHeight w:val="240"/>
          <w:jc w:val="center"/>
        </w:trPr>
        <w:tc>
          <w:tcPr>
            <w:tcW w:w="3004" w:type="dxa"/>
            <w:tcBorders>
              <w:top w:val="nil"/>
              <w:left w:val="single" w:sz="4" w:space="0" w:color="auto"/>
              <w:bottom w:val="single" w:sz="4" w:space="0" w:color="auto"/>
              <w:right w:val="single" w:sz="4" w:space="0" w:color="auto"/>
            </w:tcBorders>
            <w:shd w:val="clear" w:color="auto" w:fill="auto"/>
            <w:noWrap/>
            <w:vAlign w:val="center"/>
            <w:hideMark/>
          </w:tcPr>
          <w:p w:rsidR="00A735F6" w:rsidRPr="009F2C5D" w:rsidRDefault="00A735F6" w:rsidP="00727E0F">
            <w:pPr>
              <w:spacing w:after="0" w:line="276" w:lineRule="auto"/>
              <w:rPr>
                <w:rFonts w:eastAsia="Times New Roman"/>
                <w:color w:val="000000"/>
                <w:sz w:val="24"/>
                <w:szCs w:val="24"/>
                <w:lang w:eastAsia="tr-TR"/>
              </w:rPr>
            </w:pPr>
            <w:r w:rsidRPr="009F2C5D">
              <w:rPr>
                <w:rFonts w:eastAsia="Times New Roman"/>
                <w:color w:val="000000"/>
                <w:sz w:val="24"/>
                <w:szCs w:val="24"/>
                <w:lang w:eastAsia="tr-TR"/>
              </w:rPr>
              <w:t>Dönüşüm/Çevrim Sektörü</w:t>
            </w:r>
          </w:p>
        </w:tc>
        <w:tc>
          <w:tcPr>
            <w:tcW w:w="1593" w:type="dxa"/>
            <w:tcBorders>
              <w:top w:val="nil"/>
              <w:left w:val="nil"/>
              <w:bottom w:val="single" w:sz="4" w:space="0" w:color="auto"/>
              <w:right w:val="single" w:sz="4" w:space="0" w:color="auto"/>
            </w:tcBorders>
            <w:shd w:val="clear" w:color="auto" w:fill="auto"/>
            <w:noWrap/>
            <w:vAlign w:val="center"/>
            <w:hideMark/>
          </w:tcPr>
          <w:p w:rsidR="00A735F6" w:rsidRPr="009F2C5D" w:rsidRDefault="00A735F6" w:rsidP="00727E0F">
            <w:pPr>
              <w:spacing w:after="0" w:line="276" w:lineRule="auto"/>
              <w:jc w:val="center"/>
              <w:rPr>
                <w:rFonts w:eastAsia="Times New Roman"/>
                <w:color w:val="000000"/>
                <w:sz w:val="24"/>
                <w:szCs w:val="24"/>
                <w:lang w:eastAsia="tr-TR"/>
              </w:rPr>
            </w:pPr>
            <w:r w:rsidRPr="009F2C5D">
              <w:rPr>
                <w:rFonts w:eastAsia="Times New Roman"/>
                <w:color w:val="000000"/>
                <w:sz w:val="24"/>
                <w:szCs w:val="24"/>
                <w:lang w:eastAsia="tr-TR"/>
              </w:rPr>
              <w:t>23.441,97</w:t>
            </w:r>
          </w:p>
        </w:tc>
        <w:tc>
          <w:tcPr>
            <w:tcW w:w="1593" w:type="dxa"/>
            <w:tcBorders>
              <w:top w:val="nil"/>
              <w:left w:val="nil"/>
              <w:bottom w:val="single" w:sz="4" w:space="0" w:color="auto"/>
              <w:right w:val="single" w:sz="4" w:space="0" w:color="auto"/>
            </w:tcBorders>
            <w:vAlign w:val="center"/>
          </w:tcPr>
          <w:p w:rsidR="00A735F6" w:rsidRPr="00A735F6" w:rsidRDefault="00A735F6" w:rsidP="00727E0F">
            <w:pPr>
              <w:spacing w:after="0" w:line="276" w:lineRule="auto"/>
              <w:jc w:val="center"/>
              <w:rPr>
                <w:rFonts w:eastAsia="Times New Roman"/>
                <w:color w:val="000000"/>
                <w:sz w:val="24"/>
                <w:szCs w:val="24"/>
                <w:lang w:eastAsia="tr-TR"/>
              </w:rPr>
            </w:pPr>
            <w:r w:rsidRPr="00A735F6">
              <w:rPr>
                <w:rFonts w:eastAsia="Times New Roman"/>
                <w:color w:val="000000"/>
                <w:sz w:val="24"/>
                <w:szCs w:val="24"/>
                <w:lang w:eastAsia="tr-TR"/>
              </w:rPr>
              <w:t>48,12</w:t>
            </w:r>
          </w:p>
        </w:tc>
      </w:tr>
      <w:tr w:rsidR="00A735F6" w:rsidRPr="009F2C5D" w:rsidTr="00A735F6">
        <w:trPr>
          <w:trHeight w:val="240"/>
          <w:jc w:val="center"/>
        </w:trPr>
        <w:tc>
          <w:tcPr>
            <w:tcW w:w="3004" w:type="dxa"/>
            <w:tcBorders>
              <w:top w:val="nil"/>
              <w:left w:val="single" w:sz="4" w:space="0" w:color="auto"/>
              <w:bottom w:val="single" w:sz="4" w:space="0" w:color="auto"/>
              <w:right w:val="single" w:sz="4" w:space="0" w:color="auto"/>
            </w:tcBorders>
            <w:shd w:val="clear" w:color="auto" w:fill="auto"/>
            <w:noWrap/>
            <w:vAlign w:val="center"/>
            <w:hideMark/>
          </w:tcPr>
          <w:p w:rsidR="00A735F6" w:rsidRPr="009F2C5D" w:rsidRDefault="00A735F6" w:rsidP="00727E0F">
            <w:pPr>
              <w:spacing w:after="0" w:line="276" w:lineRule="auto"/>
              <w:rPr>
                <w:rFonts w:eastAsia="Times New Roman"/>
                <w:color w:val="000000"/>
                <w:sz w:val="24"/>
                <w:szCs w:val="24"/>
                <w:lang w:eastAsia="tr-TR"/>
              </w:rPr>
            </w:pPr>
            <w:r w:rsidRPr="009F2C5D">
              <w:rPr>
                <w:rFonts w:eastAsia="Times New Roman"/>
                <w:color w:val="000000"/>
                <w:sz w:val="24"/>
                <w:szCs w:val="24"/>
                <w:lang w:eastAsia="tr-TR"/>
              </w:rPr>
              <w:t>Enerji Sektörü</w:t>
            </w:r>
          </w:p>
        </w:tc>
        <w:tc>
          <w:tcPr>
            <w:tcW w:w="1593" w:type="dxa"/>
            <w:tcBorders>
              <w:top w:val="nil"/>
              <w:left w:val="nil"/>
              <w:bottom w:val="single" w:sz="4" w:space="0" w:color="auto"/>
              <w:right w:val="single" w:sz="4" w:space="0" w:color="auto"/>
            </w:tcBorders>
            <w:shd w:val="clear" w:color="auto" w:fill="auto"/>
            <w:noWrap/>
            <w:vAlign w:val="center"/>
            <w:hideMark/>
          </w:tcPr>
          <w:p w:rsidR="00A735F6" w:rsidRPr="009F2C5D" w:rsidRDefault="00A735F6" w:rsidP="00727E0F">
            <w:pPr>
              <w:spacing w:after="0" w:line="276" w:lineRule="auto"/>
              <w:jc w:val="center"/>
              <w:rPr>
                <w:rFonts w:eastAsia="Times New Roman"/>
                <w:color w:val="000000"/>
                <w:sz w:val="24"/>
                <w:szCs w:val="24"/>
                <w:lang w:eastAsia="tr-TR"/>
              </w:rPr>
            </w:pPr>
            <w:r w:rsidRPr="009F2C5D">
              <w:rPr>
                <w:rFonts w:eastAsia="Times New Roman"/>
                <w:color w:val="000000"/>
                <w:sz w:val="24"/>
                <w:szCs w:val="24"/>
                <w:lang w:eastAsia="tr-TR"/>
              </w:rPr>
              <w:t>367,41</w:t>
            </w:r>
          </w:p>
        </w:tc>
        <w:tc>
          <w:tcPr>
            <w:tcW w:w="1593" w:type="dxa"/>
            <w:tcBorders>
              <w:top w:val="nil"/>
              <w:left w:val="nil"/>
              <w:bottom w:val="single" w:sz="4" w:space="0" w:color="auto"/>
              <w:right w:val="single" w:sz="4" w:space="0" w:color="auto"/>
            </w:tcBorders>
            <w:vAlign w:val="center"/>
          </w:tcPr>
          <w:p w:rsidR="00A735F6" w:rsidRPr="00A735F6" w:rsidRDefault="00A735F6" w:rsidP="00727E0F">
            <w:pPr>
              <w:spacing w:after="0" w:line="276" w:lineRule="auto"/>
              <w:jc w:val="center"/>
              <w:rPr>
                <w:rFonts w:eastAsia="Times New Roman"/>
                <w:color w:val="000000"/>
                <w:sz w:val="24"/>
                <w:szCs w:val="24"/>
                <w:lang w:eastAsia="tr-TR"/>
              </w:rPr>
            </w:pPr>
            <w:r w:rsidRPr="00A735F6">
              <w:rPr>
                <w:rFonts w:eastAsia="Times New Roman"/>
                <w:color w:val="000000"/>
                <w:sz w:val="24"/>
                <w:szCs w:val="24"/>
                <w:lang w:eastAsia="tr-TR"/>
              </w:rPr>
              <w:t>0,75</w:t>
            </w:r>
          </w:p>
        </w:tc>
      </w:tr>
      <w:tr w:rsidR="00A735F6" w:rsidRPr="009F2C5D" w:rsidTr="00A735F6">
        <w:trPr>
          <w:trHeight w:val="240"/>
          <w:jc w:val="center"/>
        </w:trPr>
        <w:tc>
          <w:tcPr>
            <w:tcW w:w="3004" w:type="dxa"/>
            <w:tcBorders>
              <w:top w:val="nil"/>
              <w:left w:val="single" w:sz="4" w:space="0" w:color="auto"/>
              <w:bottom w:val="single" w:sz="4" w:space="0" w:color="auto"/>
              <w:right w:val="single" w:sz="4" w:space="0" w:color="auto"/>
            </w:tcBorders>
            <w:shd w:val="clear" w:color="auto" w:fill="auto"/>
            <w:noWrap/>
            <w:vAlign w:val="center"/>
            <w:hideMark/>
          </w:tcPr>
          <w:p w:rsidR="00A735F6" w:rsidRPr="009F2C5D" w:rsidRDefault="00A735F6" w:rsidP="00727E0F">
            <w:pPr>
              <w:spacing w:after="0" w:line="276" w:lineRule="auto"/>
              <w:rPr>
                <w:rFonts w:eastAsia="Times New Roman"/>
                <w:color w:val="000000"/>
                <w:sz w:val="24"/>
                <w:szCs w:val="24"/>
                <w:lang w:eastAsia="tr-TR"/>
              </w:rPr>
            </w:pPr>
            <w:r w:rsidRPr="009F2C5D">
              <w:rPr>
                <w:rFonts w:eastAsia="Times New Roman"/>
                <w:color w:val="000000"/>
                <w:sz w:val="24"/>
                <w:szCs w:val="24"/>
                <w:lang w:eastAsia="tr-TR"/>
              </w:rPr>
              <w:t>Ulaşım Sektörü</w:t>
            </w:r>
          </w:p>
        </w:tc>
        <w:tc>
          <w:tcPr>
            <w:tcW w:w="1593" w:type="dxa"/>
            <w:tcBorders>
              <w:top w:val="nil"/>
              <w:left w:val="nil"/>
              <w:bottom w:val="single" w:sz="4" w:space="0" w:color="auto"/>
              <w:right w:val="single" w:sz="4" w:space="0" w:color="auto"/>
            </w:tcBorders>
            <w:shd w:val="clear" w:color="auto" w:fill="auto"/>
            <w:noWrap/>
            <w:vAlign w:val="center"/>
            <w:hideMark/>
          </w:tcPr>
          <w:p w:rsidR="00A735F6" w:rsidRPr="009F2C5D" w:rsidRDefault="00A735F6" w:rsidP="00727E0F">
            <w:pPr>
              <w:spacing w:after="0" w:line="276" w:lineRule="auto"/>
              <w:jc w:val="center"/>
              <w:rPr>
                <w:rFonts w:eastAsia="Times New Roman"/>
                <w:color w:val="000000"/>
                <w:sz w:val="24"/>
                <w:szCs w:val="24"/>
                <w:lang w:eastAsia="tr-TR"/>
              </w:rPr>
            </w:pPr>
            <w:r w:rsidRPr="009F2C5D">
              <w:rPr>
                <w:rFonts w:eastAsia="Times New Roman"/>
                <w:color w:val="000000"/>
                <w:sz w:val="24"/>
                <w:szCs w:val="24"/>
                <w:lang w:eastAsia="tr-TR"/>
              </w:rPr>
              <w:t>86,56</w:t>
            </w:r>
          </w:p>
        </w:tc>
        <w:tc>
          <w:tcPr>
            <w:tcW w:w="1593" w:type="dxa"/>
            <w:tcBorders>
              <w:top w:val="nil"/>
              <w:left w:val="nil"/>
              <w:bottom w:val="single" w:sz="4" w:space="0" w:color="auto"/>
              <w:right w:val="single" w:sz="4" w:space="0" w:color="auto"/>
            </w:tcBorders>
            <w:vAlign w:val="center"/>
          </w:tcPr>
          <w:p w:rsidR="00A735F6" w:rsidRPr="00A735F6" w:rsidRDefault="00A735F6" w:rsidP="00727E0F">
            <w:pPr>
              <w:spacing w:after="0" w:line="276" w:lineRule="auto"/>
              <w:jc w:val="center"/>
              <w:rPr>
                <w:rFonts w:eastAsia="Times New Roman"/>
                <w:color w:val="000000"/>
                <w:sz w:val="24"/>
                <w:szCs w:val="24"/>
                <w:lang w:eastAsia="tr-TR"/>
              </w:rPr>
            </w:pPr>
            <w:r w:rsidRPr="00A735F6">
              <w:rPr>
                <w:rFonts w:eastAsia="Times New Roman"/>
                <w:color w:val="000000"/>
                <w:sz w:val="24"/>
                <w:szCs w:val="24"/>
                <w:lang w:eastAsia="tr-TR"/>
              </w:rPr>
              <w:t>0,18</w:t>
            </w:r>
          </w:p>
        </w:tc>
      </w:tr>
      <w:tr w:rsidR="00A735F6" w:rsidRPr="009F2C5D" w:rsidTr="00A735F6">
        <w:trPr>
          <w:trHeight w:val="240"/>
          <w:jc w:val="center"/>
        </w:trPr>
        <w:tc>
          <w:tcPr>
            <w:tcW w:w="3004" w:type="dxa"/>
            <w:tcBorders>
              <w:top w:val="nil"/>
              <w:left w:val="single" w:sz="4" w:space="0" w:color="auto"/>
              <w:bottom w:val="single" w:sz="4" w:space="0" w:color="auto"/>
              <w:right w:val="single" w:sz="4" w:space="0" w:color="auto"/>
            </w:tcBorders>
            <w:shd w:val="clear" w:color="auto" w:fill="auto"/>
            <w:noWrap/>
            <w:vAlign w:val="center"/>
            <w:hideMark/>
          </w:tcPr>
          <w:p w:rsidR="00A735F6" w:rsidRPr="009F2C5D" w:rsidRDefault="00A735F6" w:rsidP="00727E0F">
            <w:pPr>
              <w:spacing w:after="0" w:line="276" w:lineRule="auto"/>
              <w:rPr>
                <w:rFonts w:eastAsia="Times New Roman"/>
                <w:color w:val="000000"/>
                <w:sz w:val="24"/>
                <w:szCs w:val="24"/>
                <w:lang w:eastAsia="tr-TR"/>
              </w:rPr>
            </w:pPr>
            <w:r w:rsidRPr="009F2C5D">
              <w:rPr>
                <w:rFonts w:eastAsia="Times New Roman"/>
                <w:color w:val="000000"/>
                <w:sz w:val="24"/>
                <w:szCs w:val="24"/>
                <w:lang w:eastAsia="tr-TR"/>
              </w:rPr>
              <w:t>Sanayi Sektörü</w:t>
            </w:r>
          </w:p>
        </w:tc>
        <w:tc>
          <w:tcPr>
            <w:tcW w:w="1593" w:type="dxa"/>
            <w:tcBorders>
              <w:top w:val="nil"/>
              <w:left w:val="nil"/>
              <w:bottom w:val="single" w:sz="4" w:space="0" w:color="auto"/>
              <w:right w:val="single" w:sz="4" w:space="0" w:color="auto"/>
            </w:tcBorders>
            <w:shd w:val="clear" w:color="auto" w:fill="auto"/>
            <w:noWrap/>
            <w:vAlign w:val="center"/>
            <w:hideMark/>
          </w:tcPr>
          <w:p w:rsidR="00A735F6" w:rsidRPr="009F2C5D" w:rsidRDefault="00A735F6" w:rsidP="00727E0F">
            <w:pPr>
              <w:spacing w:after="0" w:line="276" w:lineRule="auto"/>
              <w:jc w:val="center"/>
              <w:rPr>
                <w:rFonts w:eastAsia="Times New Roman"/>
                <w:color w:val="000000"/>
                <w:sz w:val="24"/>
                <w:szCs w:val="24"/>
                <w:lang w:eastAsia="tr-TR"/>
              </w:rPr>
            </w:pPr>
            <w:r w:rsidRPr="009F2C5D">
              <w:rPr>
                <w:rFonts w:eastAsia="Times New Roman"/>
                <w:color w:val="000000"/>
                <w:sz w:val="24"/>
                <w:szCs w:val="24"/>
                <w:lang w:eastAsia="tr-TR"/>
              </w:rPr>
              <w:t>12.375,53</w:t>
            </w:r>
          </w:p>
        </w:tc>
        <w:tc>
          <w:tcPr>
            <w:tcW w:w="1593" w:type="dxa"/>
            <w:tcBorders>
              <w:top w:val="nil"/>
              <w:left w:val="nil"/>
              <w:bottom w:val="single" w:sz="4" w:space="0" w:color="auto"/>
              <w:right w:val="single" w:sz="4" w:space="0" w:color="auto"/>
            </w:tcBorders>
            <w:vAlign w:val="center"/>
          </w:tcPr>
          <w:p w:rsidR="00A735F6" w:rsidRPr="00A735F6" w:rsidRDefault="00A735F6" w:rsidP="00727E0F">
            <w:pPr>
              <w:spacing w:after="0" w:line="276" w:lineRule="auto"/>
              <w:jc w:val="center"/>
              <w:rPr>
                <w:rFonts w:eastAsia="Times New Roman"/>
                <w:color w:val="000000"/>
                <w:sz w:val="24"/>
                <w:szCs w:val="24"/>
                <w:lang w:eastAsia="tr-TR"/>
              </w:rPr>
            </w:pPr>
            <w:r w:rsidRPr="00A735F6">
              <w:rPr>
                <w:rFonts w:eastAsia="Times New Roman"/>
                <w:color w:val="000000"/>
                <w:sz w:val="24"/>
                <w:szCs w:val="24"/>
                <w:lang w:eastAsia="tr-TR"/>
              </w:rPr>
              <w:t>25,40</w:t>
            </w:r>
          </w:p>
        </w:tc>
      </w:tr>
      <w:tr w:rsidR="00A735F6" w:rsidRPr="009F2C5D" w:rsidTr="00A735F6">
        <w:trPr>
          <w:trHeight w:val="240"/>
          <w:jc w:val="center"/>
        </w:trPr>
        <w:tc>
          <w:tcPr>
            <w:tcW w:w="3004" w:type="dxa"/>
            <w:tcBorders>
              <w:top w:val="nil"/>
              <w:left w:val="single" w:sz="4" w:space="0" w:color="auto"/>
              <w:bottom w:val="single" w:sz="4" w:space="0" w:color="auto"/>
              <w:right w:val="single" w:sz="4" w:space="0" w:color="auto"/>
            </w:tcBorders>
            <w:shd w:val="clear" w:color="auto" w:fill="auto"/>
            <w:noWrap/>
            <w:vAlign w:val="center"/>
            <w:hideMark/>
          </w:tcPr>
          <w:p w:rsidR="00A735F6" w:rsidRPr="009F2C5D" w:rsidRDefault="00A735F6" w:rsidP="00727E0F">
            <w:pPr>
              <w:spacing w:after="0" w:line="276" w:lineRule="auto"/>
              <w:rPr>
                <w:rFonts w:eastAsia="Times New Roman"/>
                <w:color w:val="000000"/>
                <w:sz w:val="24"/>
                <w:szCs w:val="24"/>
                <w:lang w:eastAsia="tr-TR"/>
              </w:rPr>
            </w:pPr>
            <w:r w:rsidRPr="009F2C5D">
              <w:rPr>
                <w:rFonts w:eastAsia="Times New Roman"/>
                <w:color w:val="000000"/>
                <w:sz w:val="24"/>
                <w:szCs w:val="24"/>
                <w:lang w:eastAsia="tr-TR"/>
              </w:rPr>
              <w:t>Hizmet Sektörü</w:t>
            </w:r>
          </w:p>
        </w:tc>
        <w:tc>
          <w:tcPr>
            <w:tcW w:w="1593" w:type="dxa"/>
            <w:tcBorders>
              <w:top w:val="nil"/>
              <w:left w:val="nil"/>
              <w:bottom w:val="single" w:sz="4" w:space="0" w:color="auto"/>
              <w:right w:val="single" w:sz="4" w:space="0" w:color="auto"/>
            </w:tcBorders>
            <w:shd w:val="clear" w:color="auto" w:fill="auto"/>
            <w:noWrap/>
            <w:vAlign w:val="center"/>
            <w:hideMark/>
          </w:tcPr>
          <w:p w:rsidR="00A735F6" w:rsidRPr="009F2C5D" w:rsidRDefault="00A735F6" w:rsidP="00727E0F">
            <w:pPr>
              <w:spacing w:after="0" w:line="276" w:lineRule="auto"/>
              <w:jc w:val="center"/>
              <w:rPr>
                <w:rFonts w:eastAsia="Times New Roman"/>
                <w:color w:val="000000"/>
                <w:sz w:val="24"/>
                <w:szCs w:val="24"/>
                <w:lang w:eastAsia="tr-TR"/>
              </w:rPr>
            </w:pPr>
            <w:r w:rsidRPr="009F2C5D">
              <w:rPr>
                <w:rFonts w:eastAsia="Times New Roman"/>
                <w:color w:val="000000"/>
                <w:sz w:val="24"/>
                <w:szCs w:val="24"/>
                <w:lang w:eastAsia="tr-TR"/>
              </w:rPr>
              <w:t>3.018,49</w:t>
            </w:r>
          </w:p>
        </w:tc>
        <w:tc>
          <w:tcPr>
            <w:tcW w:w="1593" w:type="dxa"/>
            <w:tcBorders>
              <w:top w:val="nil"/>
              <w:left w:val="nil"/>
              <w:bottom w:val="single" w:sz="4" w:space="0" w:color="auto"/>
              <w:right w:val="single" w:sz="4" w:space="0" w:color="auto"/>
            </w:tcBorders>
            <w:vAlign w:val="center"/>
          </w:tcPr>
          <w:p w:rsidR="00A735F6" w:rsidRPr="00A735F6" w:rsidRDefault="00A735F6" w:rsidP="00727E0F">
            <w:pPr>
              <w:spacing w:after="0" w:line="276" w:lineRule="auto"/>
              <w:jc w:val="center"/>
              <w:rPr>
                <w:rFonts w:eastAsia="Times New Roman"/>
                <w:color w:val="000000"/>
                <w:sz w:val="24"/>
                <w:szCs w:val="24"/>
                <w:lang w:eastAsia="tr-TR"/>
              </w:rPr>
            </w:pPr>
            <w:r w:rsidRPr="00A735F6">
              <w:rPr>
                <w:rFonts w:eastAsia="Times New Roman"/>
                <w:color w:val="000000"/>
                <w:sz w:val="24"/>
                <w:szCs w:val="24"/>
                <w:lang w:eastAsia="tr-TR"/>
              </w:rPr>
              <w:t>6,20</w:t>
            </w:r>
          </w:p>
        </w:tc>
      </w:tr>
      <w:tr w:rsidR="00A735F6" w:rsidRPr="009F2C5D" w:rsidTr="00A735F6">
        <w:trPr>
          <w:trHeight w:val="240"/>
          <w:jc w:val="center"/>
        </w:trPr>
        <w:tc>
          <w:tcPr>
            <w:tcW w:w="3004" w:type="dxa"/>
            <w:tcBorders>
              <w:top w:val="nil"/>
              <w:left w:val="single" w:sz="4" w:space="0" w:color="auto"/>
              <w:bottom w:val="single" w:sz="4" w:space="0" w:color="auto"/>
              <w:right w:val="single" w:sz="4" w:space="0" w:color="auto"/>
            </w:tcBorders>
            <w:shd w:val="clear" w:color="auto" w:fill="auto"/>
            <w:noWrap/>
            <w:vAlign w:val="center"/>
            <w:hideMark/>
          </w:tcPr>
          <w:p w:rsidR="00A735F6" w:rsidRPr="009F2C5D" w:rsidRDefault="00A735F6" w:rsidP="00727E0F">
            <w:pPr>
              <w:spacing w:after="0" w:line="276" w:lineRule="auto"/>
              <w:rPr>
                <w:rFonts w:eastAsia="Times New Roman"/>
                <w:color w:val="000000"/>
                <w:sz w:val="24"/>
                <w:szCs w:val="24"/>
                <w:lang w:eastAsia="tr-TR"/>
              </w:rPr>
            </w:pPr>
            <w:r>
              <w:rPr>
                <w:rFonts w:eastAsia="Times New Roman"/>
                <w:color w:val="000000"/>
                <w:sz w:val="24"/>
                <w:szCs w:val="24"/>
                <w:lang w:eastAsia="tr-TR"/>
              </w:rPr>
              <w:t>Konutlar</w:t>
            </w:r>
          </w:p>
        </w:tc>
        <w:tc>
          <w:tcPr>
            <w:tcW w:w="1593" w:type="dxa"/>
            <w:tcBorders>
              <w:top w:val="nil"/>
              <w:left w:val="nil"/>
              <w:bottom w:val="single" w:sz="4" w:space="0" w:color="auto"/>
              <w:right w:val="single" w:sz="4" w:space="0" w:color="auto"/>
            </w:tcBorders>
            <w:shd w:val="clear" w:color="auto" w:fill="auto"/>
            <w:noWrap/>
            <w:vAlign w:val="center"/>
            <w:hideMark/>
          </w:tcPr>
          <w:p w:rsidR="00A735F6" w:rsidRPr="009F2C5D" w:rsidRDefault="00A735F6" w:rsidP="00727E0F">
            <w:pPr>
              <w:spacing w:after="0" w:line="276" w:lineRule="auto"/>
              <w:jc w:val="center"/>
              <w:rPr>
                <w:rFonts w:eastAsia="Times New Roman"/>
                <w:color w:val="000000"/>
                <w:sz w:val="24"/>
                <w:szCs w:val="24"/>
                <w:lang w:eastAsia="tr-TR"/>
              </w:rPr>
            </w:pPr>
            <w:r w:rsidRPr="00AA5646">
              <w:rPr>
                <w:rFonts w:eastAsia="Times New Roman"/>
                <w:color w:val="000000"/>
                <w:sz w:val="24"/>
                <w:szCs w:val="24"/>
                <w:lang w:eastAsia="tr-TR"/>
              </w:rPr>
              <w:t>9</w:t>
            </w:r>
            <w:r>
              <w:rPr>
                <w:rFonts w:eastAsia="Times New Roman"/>
                <w:color w:val="000000"/>
                <w:sz w:val="24"/>
                <w:szCs w:val="24"/>
                <w:lang w:eastAsia="tr-TR"/>
              </w:rPr>
              <w:t>.</w:t>
            </w:r>
            <w:r w:rsidRPr="00AA5646">
              <w:rPr>
                <w:rFonts w:eastAsia="Times New Roman"/>
                <w:color w:val="000000"/>
                <w:sz w:val="24"/>
                <w:szCs w:val="24"/>
                <w:lang w:eastAsia="tr-TR"/>
              </w:rPr>
              <w:t>304,42</w:t>
            </w:r>
          </w:p>
        </w:tc>
        <w:tc>
          <w:tcPr>
            <w:tcW w:w="1593" w:type="dxa"/>
            <w:tcBorders>
              <w:top w:val="nil"/>
              <w:left w:val="nil"/>
              <w:bottom w:val="single" w:sz="4" w:space="0" w:color="auto"/>
              <w:right w:val="single" w:sz="4" w:space="0" w:color="auto"/>
            </w:tcBorders>
            <w:vAlign w:val="center"/>
          </w:tcPr>
          <w:p w:rsidR="00A735F6" w:rsidRPr="00A735F6" w:rsidRDefault="00A735F6" w:rsidP="00727E0F">
            <w:pPr>
              <w:spacing w:after="0" w:line="276" w:lineRule="auto"/>
              <w:jc w:val="center"/>
              <w:rPr>
                <w:rFonts w:eastAsia="Times New Roman"/>
                <w:color w:val="000000"/>
                <w:sz w:val="24"/>
                <w:szCs w:val="24"/>
                <w:lang w:eastAsia="tr-TR"/>
              </w:rPr>
            </w:pPr>
            <w:r w:rsidRPr="00A735F6">
              <w:rPr>
                <w:rFonts w:eastAsia="Times New Roman"/>
                <w:color w:val="000000"/>
                <w:sz w:val="24"/>
                <w:szCs w:val="24"/>
                <w:lang w:eastAsia="tr-TR"/>
              </w:rPr>
              <w:t>19,10</w:t>
            </w:r>
          </w:p>
        </w:tc>
      </w:tr>
      <w:tr w:rsidR="00A735F6" w:rsidRPr="009F2C5D" w:rsidTr="00A735F6">
        <w:trPr>
          <w:trHeight w:val="240"/>
          <w:jc w:val="center"/>
        </w:trPr>
        <w:tc>
          <w:tcPr>
            <w:tcW w:w="3004" w:type="dxa"/>
            <w:tcBorders>
              <w:top w:val="nil"/>
              <w:left w:val="single" w:sz="4" w:space="0" w:color="auto"/>
              <w:bottom w:val="single" w:sz="4" w:space="0" w:color="auto"/>
              <w:right w:val="single" w:sz="4" w:space="0" w:color="auto"/>
            </w:tcBorders>
            <w:shd w:val="clear" w:color="auto" w:fill="auto"/>
            <w:noWrap/>
            <w:vAlign w:val="center"/>
            <w:hideMark/>
          </w:tcPr>
          <w:p w:rsidR="00A735F6" w:rsidRPr="009F2C5D" w:rsidRDefault="00A735F6" w:rsidP="00727E0F">
            <w:pPr>
              <w:spacing w:after="0" w:line="276" w:lineRule="auto"/>
              <w:rPr>
                <w:rFonts w:eastAsia="Times New Roman"/>
                <w:color w:val="000000"/>
                <w:sz w:val="24"/>
                <w:szCs w:val="24"/>
                <w:lang w:eastAsia="tr-TR"/>
              </w:rPr>
            </w:pPr>
            <w:r>
              <w:rPr>
                <w:rFonts w:eastAsia="Times New Roman"/>
                <w:color w:val="000000"/>
                <w:sz w:val="24"/>
                <w:szCs w:val="24"/>
                <w:lang w:eastAsia="tr-TR"/>
              </w:rPr>
              <w:t>Diğer</w:t>
            </w:r>
          </w:p>
        </w:tc>
        <w:tc>
          <w:tcPr>
            <w:tcW w:w="1593" w:type="dxa"/>
            <w:tcBorders>
              <w:top w:val="nil"/>
              <w:left w:val="nil"/>
              <w:bottom w:val="single" w:sz="4" w:space="0" w:color="auto"/>
              <w:right w:val="single" w:sz="4" w:space="0" w:color="auto"/>
            </w:tcBorders>
            <w:shd w:val="clear" w:color="auto" w:fill="auto"/>
            <w:noWrap/>
            <w:vAlign w:val="center"/>
            <w:hideMark/>
          </w:tcPr>
          <w:p w:rsidR="00A735F6" w:rsidRPr="009F2C5D" w:rsidRDefault="00A735F6" w:rsidP="00727E0F">
            <w:pPr>
              <w:spacing w:after="0" w:line="276" w:lineRule="auto"/>
              <w:jc w:val="center"/>
              <w:rPr>
                <w:rFonts w:eastAsia="Times New Roman"/>
                <w:color w:val="000000"/>
                <w:sz w:val="24"/>
                <w:szCs w:val="24"/>
                <w:lang w:eastAsia="tr-TR"/>
              </w:rPr>
            </w:pPr>
            <w:r>
              <w:rPr>
                <w:rFonts w:eastAsia="Times New Roman"/>
                <w:color w:val="000000"/>
                <w:sz w:val="24"/>
                <w:szCs w:val="24"/>
                <w:lang w:eastAsia="tr-TR"/>
              </w:rPr>
              <w:t>122,80</w:t>
            </w:r>
          </w:p>
        </w:tc>
        <w:tc>
          <w:tcPr>
            <w:tcW w:w="1593" w:type="dxa"/>
            <w:tcBorders>
              <w:top w:val="nil"/>
              <w:left w:val="nil"/>
              <w:bottom w:val="single" w:sz="4" w:space="0" w:color="auto"/>
              <w:right w:val="single" w:sz="4" w:space="0" w:color="auto"/>
            </w:tcBorders>
            <w:vAlign w:val="center"/>
          </w:tcPr>
          <w:p w:rsidR="00A735F6" w:rsidRPr="00A735F6" w:rsidRDefault="00A735F6" w:rsidP="00727E0F">
            <w:pPr>
              <w:spacing w:after="0" w:line="276" w:lineRule="auto"/>
              <w:jc w:val="center"/>
              <w:rPr>
                <w:rFonts w:eastAsia="Times New Roman"/>
                <w:color w:val="000000"/>
                <w:sz w:val="24"/>
                <w:szCs w:val="24"/>
                <w:lang w:eastAsia="tr-TR"/>
              </w:rPr>
            </w:pPr>
            <w:r w:rsidRPr="00A735F6">
              <w:rPr>
                <w:rFonts w:eastAsia="Times New Roman"/>
                <w:color w:val="000000"/>
                <w:sz w:val="24"/>
                <w:szCs w:val="24"/>
                <w:lang w:eastAsia="tr-TR"/>
              </w:rPr>
              <w:t>0,25</w:t>
            </w:r>
          </w:p>
        </w:tc>
      </w:tr>
      <w:tr w:rsidR="00A735F6" w:rsidRPr="009F2C5D" w:rsidTr="00A735F6">
        <w:trPr>
          <w:trHeight w:val="240"/>
          <w:jc w:val="center"/>
        </w:trPr>
        <w:tc>
          <w:tcPr>
            <w:tcW w:w="3004" w:type="dxa"/>
            <w:tcBorders>
              <w:top w:val="nil"/>
              <w:left w:val="single" w:sz="4" w:space="0" w:color="auto"/>
              <w:bottom w:val="single" w:sz="4" w:space="0" w:color="auto"/>
              <w:right w:val="single" w:sz="4" w:space="0" w:color="auto"/>
            </w:tcBorders>
            <w:shd w:val="clear" w:color="DDEBF7" w:fill="DDEBF7"/>
            <w:noWrap/>
            <w:vAlign w:val="center"/>
            <w:hideMark/>
          </w:tcPr>
          <w:p w:rsidR="00A735F6" w:rsidRPr="00727E0F" w:rsidRDefault="00A735F6" w:rsidP="00727E0F">
            <w:pPr>
              <w:spacing w:after="0" w:line="276" w:lineRule="auto"/>
              <w:rPr>
                <w:rFonts w:eastAsia="Times New Roman"/>
                <w:b/>
                <w:color w:val="000000"/>
                <w:sz w:val="24"/>
                <w:szCs w:val="24"/>
                <w:lang w:eastAsia="tr-TR"/>
              </w:rPr>
            </w:pPr>
            <w:r w:rsidRPr="00727E0F">
              <w:rPr>
                <w:rFonts w:eastAsia="Times New Roman"/>
                <w:b/>
                <w:color w:val="000000"/>
                <w:sz w:val="24"/>
                <w:szCs w:val="24"/>
                <w:lang w:eastAsia="tr-TR"/>
              </w:rPr>
              <w:t>Genel Toplam</w:t>
            </w:r>
          </w:p>
        </w:tc>
        <w:tc>
          <w:tcPr>
            <w:tcW w:w="1593" w:type="dxa"/>
            <w:tcBorders>
              <w:top w:val="nil"/>
              <w:left w:val="nil"/>
              <w:bottom w:val="single" w:sz="4" w:space="0" w:color="auto"/>
              <w:right w:val="single" w:sz="4" w:space="0" w:color="auto"/>
            </w:tcBorders>
            <w:shd w:val="clear" w:color="DDEBF7" w:fill="DDEBF7"/>
            <w:noWrap/>
            <w:vAlign w:val="center"/>
            <w:hideMark/>
          </w:tcPr>
          <w:p w:rsidR="00A735F6" w:rsidRPr="00727E0F" w:rsidRDefault="00A735F6" w:rsidP="00727E0F">
            <w:pPr>
              <w:spacing w:after="0" w:line="276" w:lineRule="auto"/>
              <w:jc w:val="center"/>
              <w:rPr>
                <w:rFonts w:eastAsia="Times New Roman"/>
                <w:b/>
                <w:color w:val="000000"/>
                <w:sz w:val="24"/>
                <w:szCs w:val="24"/>
                <w:lang w:eastAsia="tr-TR"/>
              </w:rPr>
            </w:pPr>
            <w:r w:rsidRPr="00727E0F">
              <w:rPr>
                <w:rFonts w:eastAsia="Times New Roman"/>
                <w:b/>
                <w:color w:val="000000"/>
                <w:sz w:val="24"/>
                <w:szCs w:val="24"/>
                <w:lang w:eastAsia="tr-TR"/>
              </w:rPr>
              <w:t>48.717,18</w:t>
            </w:r>
          </w:p>
        </w:tc>
        <w:tc>
          <w:tcPr>
            <w:tcW w:w="1593" w:type="dxa"/>
            <w:tcBorders>
              <w:top w:val="nil"/>
              <w:left w:val="nil"/>
              <w:bottom w:val="single" w:sz="4" w:space="0" w:color="auto"/>
              <w:right w:val="single" w:sz="4" w:space="0" w:color="auto"/>
            </w:tcBorders>
            <w:shd w:val="clear" w:color="DDEBF7" w:fill="DDEBF7"/>
            <w:vAlign w:val="center"/>
          </w:tcPr>
          <w:p w:rsidR="00A735F6" w:rsidRPr="00727E0F" w:rsidRDefault="00A735F6" w:rsidP="00727E0F">
            <w:pPr>
              <w:spacing w:after="0" w:line="276" w:lineRule="auto"/>
              <w:jc w:val="center"/>
              <w:rPr>
                <w:rFonts w:eastAsia="Times New Roman"/>
                <w:b/>
                <w:color w:val="000000"/>
                <w:sz w:val="24"/>
                <w:szCs w:val="24"/>
                <w:lang w:eastAsia="tr-TR"/>
              </w:rPr>
            </w:pPr>
            <w:r w:rsidRPr="00727E0F">
              <w:rPr>
                <w:rFonts w:eastAsia="Times New Roman"/>
                <w:b/>
                <w:color w:val="000000"/>
                <w:sz w:val="24"/>
                <w:szCs w:val="24"/>
                <w:lang w:eastAsia="tr-TR"/>
              </w:rPr>
              <w:t>100</w:t>
            </w:r>
          </w:p>
        </w:tc>
      </w:tr>
    </w:tbl>
    <w:p w:rsidR="00B411C8" w:rsidRDefault="00B411C8" w:rsidP="00F13407">
      <w:pPr>
        <w:rPr>
          <w:sz w:val="32"/>
          <w:szCs w:val="32"/>
        </w:rPr>
        <w:sectPr w:rsidR="00B411C8" w:rsidSect="003D13AA">
          <w:footerReference w:type="default" r:id="rId14"/>
          <w:type w:val="continuous"/>
          <w:pgSz w:w="11906" w:h="16838"/>
          <w:pgMar w:top="1701" w:right="1418" w:bottom="1985" w:left="1134" w:header="425" w:footer="567" w:gutter="0"/>
          <w:pgNumType w:fmt="lowerRoman"/>
          <w:cols w:space="708"/>
          <w:docGrid w:linePitch="360"/>
        </w:sectPr>
      </w:pPr>
    </w:p>
    <w:p w:rsidR="00A259DF" w:rsidRPr="0057631C" w:rsidRDefault="007C361C" w:rsidP="0057631C">
      <w:pPr>
        <w:pStyle w:val="AralkYok"/>
        <w:rPr>
          <w:b/>
          <w:sz w:val="32"/>
          <w:szCs w:val="32"/>
        </w:rPr>
      </w:pPr>
      <w:proofErr w:type="spellStart"/>
      <w:r w:rsidRPr="0057631C">
        <w:rPr>
          <w:b/>
          <w:sz w:val="32"/>
          <w:szCs w:val="32"/>
        </w:rPr>
        <w:lastRenderedPageBreak/>
        <w:t>İçindekiler</w:t>
      </w:r>
      <w:proofErr w:type="spellEnd"/>
    </w:p>
    <w:sdt>
      <w:sdtPr>
        <w:rPr>
          <w:rFonts w:ascii="Times New Roman" w:hAnsi="Times New Roman" w:cs="Times New Roman"/>
          <w:sz w:val="24"/>
          <w:szCs w:val="24"/>
        </w:rPr>
        <w:id w:val="766051452"/>
        <w:docPartObj>
          <w:docPartGallery w:val="Table of Contents"/>
          <w:docPartUnique/>
        </w:docPartObj>
      </w:sdtPr>
      <w:sdtEndPr>
        <w:rPr>
          <w:b/>
          <w:bCs/>
          <w:noProof/>
        </w:rPr>
      </w:sdtEndPr>
      <w:sdtContent>
        <w:p w:rsidR="005F34A8" w:rsidRDefault="002C0BB7">
          <w:pPr>
            <w:pStyle w:val="T1"/>
            <w:tabs>
              <w:tab w:val="right" w:leader="dot" w:pos="9344"/>
            </w:tabs>
            <w:rPr>
              <w:rFonts w:eastAsiaTheme="minorEastAsia"/>
              <w:noProof/>
              <w:lang w:eastAsia="tr-TR"/>
            </w:rPr>
          </w:pPr>
          <w:r w:rsidRPr="009F2C5D">
            <w:rPr>
              <w:rFonts w:ascii="Times New Roman" w:hAnsi="Times New Roman" w:cs="Times New Roman"/>
              <w:sz w:val="24"/>
              <w:szCs w:val="24"/>
            </w:rPr>
            <w:fldChar w:fldCharType="begin"/>
          </w:r>
          <w:r w:rsidR="00516E62" w:rsidRPr="009F2C5D">
            <w:rPr>
              <w:rFonts w:ascii="Times New Roman" w:hAnsi="Times New Roman" w:cs="Times New Roman"/>
              <w:sz w:val="24"/>
              <w:szCs w:val="24"/>
            </w:rPr>
            <w:instrText xml:space="preserve"> TOC \o "1-3" \h \z \u </w:instrText>
          </w:r>
          <w:r w:rsidRPr="009F2C5D">
            <w:rPr>
              <w:rFonts w:ascii="Times New Roman" w:hAnsi="Times New Roman" w:cs="Times New Roman"/>
              <w:sz w:val="24"/>
              <w:szCs w:val="24"/>
            </w:rPr>
            <w:fldChar w:fldCharType="separate"/>
          </w:r>
          <w:hyperlink w:anchor="_Toc421537490" w:history="1">
            <w:r w:rsidR="005F34A8" w:rsidRPr="00F9565A">
              <w:rPr>
                <w:rStyle w:val="Kpr"/>
                <w:b/>
                <w:noProof/>
              </w:rPr>
              <w:t>TÜRKİYE DOĞAL GAZ PİYASASI</w:t>
            </w:r>
            <w:r w:rsidR="005F34A8">
              <w:rPr>
                <w:noProof/>
                <w:webHidden/>
              </w:rPr>
              <w:tab/>
            </w:r>
            <w:r w:rsidR="005F34A8">
              <w:rPr>
                <w:noProof/>
                <w:webHidden/>
              </w:rPr>
              <w:fldChar w:fldCharType="begin"/>
            </w:r>
            <w:r w:rsidR="005F34A8">
              <w:rPr>
                <w:noProof/>
                <w:webHidden/>
              </w:rPr>
              <w:instrText xml:space="preserve"> PAGEREF _Toc421537490 \h </w:instrText>
            </w:r>
            <w:r w:rsidR="005F34A8">
              <w:rPr>
                <w:noProof/>
                <w:webHidden/>
              </w:rPr>
            </w:r>
            <w:r w:rsidR="005F34A8">
              <w:rPr>
                <w:noProof/>
                <w:webHidden/>
              </w:rPr>
              <w:fldChar w:fldCharType="separate"/>
            </w:r>
            <w:r w:rsidR="005F34A8">
              <w:rPr>
                <w:noProof/>
                <w:webHidden/>
              </w:rPr>
              <w:t>1</w:t>
            </w:r>
            <w:r w:rsidR="005F34A8">
              <w:rPr>
                <w:noProof/>
                <w:webHidden/>
              </w:rPr>
              <w:fldChar w:fldCharType="end"/>
            </w:r>
          </w:hyperlink>
        </w:p>
        <w:p w:rsidR="005F34A8" w:rsidRDefault="00C82BF3">
          <w:pPr>
            <w:pStyle w:val="T1"/>
            <w:tabs>
              <w:tab w:val="right" w:leader="dot" w:pos="9344"/>
            </w:tabs>
            <w:rPr>
              <w:rFonts w:eastAsiaTheme="minorEastAsia"/>
              <w:noProof/>
              <w:lang w:eastAsia="tr-TR"/>
            </w:rPr>
          </w:pPr>
          <w:hyperlink w:anchor="_Toc421537491" w:history="1">
            <w:r w:rsidR="005F34A8" w:rsidRPr="00F9565A">
              <w:rPr>
                <w:rStyle w:val="Kpr"/>
                <w:rFonts w:ascii="Times New Roman" w:hAnsi="Times New Roman" w:cs="Times New Roman"/>
                <w:b/>
                <w:noProof/>
              </w:rPr>
              <w:t>1. Üretim</w:t>
            </w:r>
            <w:r w:rsidR="005F34A8">
              <w:rPr>
                <w:noProof/>
                <w:webHidden/>
              </w:rPr>
              <w:tab/>
            </w:r>
            <w:r w:rsidR="005F34A8">
              <w:rPr>
                <w:noProof/>
                <w:webHidden/>
              </w:rPr>
              <w:fldChar w:fldCharType="begin"/>
            </w:r>
            <w:r w:rsidR="005F34A8">
              <w:rPr>
                <w:noProof/>
                <w:webHidden/>
              </w:rPr>
              <w:instrText xml:space="preserve"> PAGEREF _Toc421537491 \h </w:instrText>
            </w:r>
            <w:r w:rsidR="005F34A8">
              <w:rPr>
                <w:noProof/>
                <w:webHidden/>
              </w:rPr>
            </w:r>
            <w:r w:rsidR="005F34A8">
              <w:rPr>
                <w:noProof/>
                <w:webHidden/>
              </w:rPr>
              <w:fldChar w:fldCharType="separate"/>
            </w:r>
            <w:r w:rsidR="005F34A8">
              <w:rPr>
                <w:noProof/>
                <w:webHidden/>
              </w:rPr>
              <w:t>1</w:t>
            </w:r>
            <w:r w:rsidR="005F34A8">
              <w:rPr>
                <w:noProof/>
                <w:webHidden/>
              </w:rPr>
              <w:fldChar w:fldCharType="end"/>
            </w:r>
          </w:hyperlink>
        </w:p>
        <w:p w:rsidR="005F34A8" w:rsidRDefault="00C82BF3">
          <w:pPr>
            <w:pStyle w:val="T2"/>
            <w:tabs>
              <w:tab w:val="right" w:leader="dot" w:pos="9344"/>
            </w:tabs>
            <w:rPr>
              <w:rFonts w:eastAsiaTheme="minorEastAsia"/>
              <w:noProof/>
              <w:lang w:eastAsia="tr-TR"/>
            </w:rPr>
          </w:pPr>
          <w:hyperlink w:anchor="_Toc421537492" w:history="1">
            <w:r w:rsidR="005F34A8" w:rsidRPr="00F9565A">
              <w:rPr>
                <w:rStyle w:val="Kpr"/>
                <w:rFonts w:ascii="Times New Roman" w:hAnsi="Times New Roman" w:cs="Times New Roman"/>
                <w:b/>
                <w:noProof/>
              </w:rPr>
              <w:t>1.1.İl Bazında Üretim Miktarı</w:t>
            </w:r>
            <w:r w:rsidR="005F34A8">
              <w:rPr>
                <w:noProof/>
                <w:webHidden/>
              </w:rPr>
              <w:tab/>
            </w:r>
            <w:r w:rsidR="005F34A8">
              <w:rPr>
                <w:noProof/>
                <w:webHidden/>
              </w:rPr>
              <w:fldChar w:fldCharType="begin"/>
            </w:r>
            <w:r w:rsidR="005F34A8">
              <w:rPr>
                <w:noProof/>
                <w:webHidden/>
              </w:rPr>
              <w:instrText xml:space="preserve"> PAGEREF _Toc421537492 \h </w:instrText>
            </w:r>
            <w:r w:rsidR="005F34A8">
              <w:rPr>
                <w:noProof/>
                <w:webHidden/>
              </w:rPr>
            </w:r>
            <w:r w:rsidR="005F34A8">
              <w:rPr>
                <w:noProof/>
                <w:webHidden/>
              </w:rPr>
              <w:fldChar w:fldCharType="separate"/>
            </w:r>
            <w:r w:rsidR="005F34A8">
              <w:rPr>
                <w:noProof/>
                <w:webHidden/>
              </w:rPr>
              <w:t>3</w:t>
            </w:r>
            <w:r w:rsidR="005F34A8">
              <w:rPr>
                <w:noProof/>
                <w:webHidden/>
              </w:rPr>
              <w:fldChar w:fldCharType="end"/>
            </w:r>
          </w:hyperlink>
        </w:p>
        <w:p w:rsidR="005F34A8" w:rsidRDefault="00C82BF3">
          <w:pPr>
            <w:pStyle w:val="T2"/>
            <w:tabs>
              <w:tab w:val="right" w:leader="dot" w:pos="9344"/>
            </w:tabs>
            <w:rPr>
              <w:rFonts w:eastAsiaTheme="minorEastAsia"/>
              <w:noProof/>
              <w:lang w:eastAsia="tr-TR"/>
            </w:rPr>
          </w:pPr>
          <w:hyperlink w:anchor="_Toc421537493" w:history="1">
            <w:r w:rsidR="005F34A8" w:rsidRPr="00F9565A">
              <w:rPr>
                <w:rStyle w:val="Kpr"/>
                <w:rFonts w:ascii="Times New Roman" w:hAnsi="Times New Roman" w:cs="Times New Roman"/>
                <w:b/>
                <w:noProof/>
              </w:rPr>
              <w:t>1.2. Şirket Bazında Üretim Miktarı</w:t>
            </w:r>
            <w:r w:rsidR="005F34A8">
              <w:rPr>
                <w:noProof/>
                <w:webHidden/>
              </w:rPr>
              <w:tab/>
            </w:r>
            <w:r w:rsidR="005F34A8">
              <w:rPr>
                <w:noProof/>
                <w:webHidden/>
              </w:rPr>
              <w:fldChar w:fldCharType="begin"/>
            </w:r>
            <w:r w:rsidR="005F34A8">
              <w:rPr>
                <w:noProof/>
                <w:webHidden/>
              </w:rPr>
              <w:instrText xml:space="preserve"> PAGEREF _Toc421537493 \h </w:instrText>
            </w:r>
            <w:r w:rsidR="005F34A8">
              <w:rPr>
                <w:noProof/>
                <w:webHidden/>
              </w:rPr>
            </w:r>
            <w:r w:rsidR="005F34A8">
              <w:rPr>
                <w:noProof/>
                <w:webHidden/>
              </w:rPr>
              <w:fldChar w:fldCharType="separate"/>
            </w:r>
            <w:r w:rsidR="005F34A8">
              <w:rPr>
                <w:noProof/>
                <w:webHidden/>
              </w:rPr>
              <w:t>4</w:t>
            </w:r>
            <w:r w:rsidR="005F34A8">
              <w:rPr>
                <w:noProof/>
                <w:webHidden/>
              </w:rPr>
              <w:fldChar w:fldCharType="end"/>
            </w:r>
          </w:hyperlink>
        </w:p>
        <w:p w:rsidR="005F34A8" w:rsidRDefault="00C82BF3">
          <w:pPr>
            <w:pStyle w:val="T1"/>
            <w:tabs>
              <w:tab w:val="right" w:leader="dot" w:pos="9344"/>
            </w:tabs>
            <w:rPr>
              <w:rFonts w:eastAsiaTheme="minorEastAsia"/>
              <w:noProof/>
              <w:lang w:eastAsia="tr-TR"/>
            </w:rPr>
          </w:pPr>
          <w:hyperlink w:anchor="_Toc421537494" w:history="1">
            <w:r w:rsidR="005F34A8" w:rsidRPr="00F9565A">
              <w:rPr>
                <w:rStyle w:val="Kpr"/>
                <w:rFonts w:ascii="Times New Roman" w:hAnsi="Times New Roman" w:cs="Times New Roman"/>
                <w:b/>
                <w:noProof/>
              </w:rPr>
              <w:t>2.Yurtdışı İle Doğal Gaz Ticareti</w:t>
            </w:r>
            <w:r w:rsidR="005F34A8">
              <w:rPr>
                <w:noProof/>
                <w:webHidden/>
              </w:rPr>
              <w:tab/>
            </w:r>
            <w:r w:rsidR="005F34A8">
              <w:rPr>
                <w:noProof/>
                <w:webHidden/>
              </w:rPr>
              <w:fldChar w:fldCharType="begin"/>
            </w:r>
            <w:r w:rsidR="005F34A8">
              <w:rPr>
                <w:noProof/>
                <w:webHidden/>
              </w:rPr>
              <w:instrText xml:space="preserve"> PAGEREF _Toc421537494 \h </w:instrText>
            </w:r>
            <w:r w:rsidR="005F34A8">
              <w:rPr>
                <w:noProof/>
                <w:webHidden/>
              </w:rPr>
            </w:r>
            <w:r w:rsidR="005F34A8">
              <w:rPr>
                <w:noProof/>
                <w:webHidden/>
              </w:rPr>
              <w:fldChar w:fldCharType="separate"/>
            </w:r>
            <w:r w:rsidR="005F34A8">
              <w:rPr>
                <w:noProof/>
                <w:webHidden/>
              </w:rPr>
              <w:t>7</w:t>
            </w:r>
            <w:r w:rsidR="005F34A8">
              <w:rPr>
                <w:noProof/>
                <w:webHidden/>
              </w:rPr>
              <w:fldChar w:fldCharType="end"/>
            </w:r>
          </w:hyperlink>
        </w:p>
        <w:p w:rsidR="005F34A8" w:rsidRDefault="00C82BF3">
          <w:pPr>
            <w:pStyle w:val="T2"/>
            <w:tabs>
              <w:tab w:val="right" w:leader="dot" w:pos="9344"/>
            </w:tabs>
            <w:rPr>
              <w:rFonts w:eastAsiaTheme="minorEastAsia"/>
              <w:noProof/>
              <w:lang w:eastAsia="tr-TR"/>
            </w:rPr>
          </w:pPr>
          <w:hyperlink w:anchor="_Toc421537495" w:history="1">
            <w:r w:rsidR="005F34A8" w:rsidRPr="00F9565A">
              <w:rPr>
                <w:rStyle w:val="Kpr"/>
                <w:rFonts w:ascii="Times New Roman" w:hAnsi="Times New Roman" w:cs="Times New Roman"/>
                <w:b/>
                <w:noProof/>
              </w:rPr>
              <w:t>2.1 İthalat</w:t>
            </w:r>
            <w:r w:rsidR="005F34A8">
              <w:rPr>
                <w:noProof/>
                <w:webHidden/>
              </w:rPr>
              <w:tab/>
            </w:r>
            <w:r w:rsidR="005F34A8">
              <w:rPr>
                <w:noProof/>
                <w:webHidden/>
              </w:rPr>
              <w:fldChar w:fldCharType="begin"/>
            </w:r>
            <w:r w:rsidR="005F34A8">
              <w:rPr>
                <w:noProof/>
                <w:webHidden/>
              </w:rPr>
              <w:instrText xml:space="preserve"> PAGEREF _Toc421537495 \h </w:instrText>
            </w:r>
            <w:r w:rsidR="005F34A8">
              <w:rPr>
                <w:noProof/>
                <w:webHidden/>
              </w:rPr>
            </w:r>
            <w:r w:rsidR="005F34A8">
              <w:rPr>
                <w:noProof/>
                <w:webHidden/>
              </w:rPr>
              <w:fldChar w:fldCharType="separate"/>
            </w:r>
            <w:r w:rsidR="005F34A8">
              <w:rPr>
                <w:noProof/>
                <w:webHidden/>
              </w:rPr>
              <w:t>7</w:t>
            </w:r>
            <w:r w:rsidR="005F34A8">
              <w:rPr>
                <w:noProof/>
                <w:webHidden/>
              </w:rPr>
              <w:fldChar w:fldCharType="end"/>
            </w:r>
          </w:hyperlink>
        </w:p>
        <w:p w:rsidR="005F34A8" w:rsidRDefault="00C82BF3">
          <w:pPr>
            <w:pStyle w:val="T3"/>
            <w:rPr>
              <w:rFonts w:eastAsiaTheme="minorEastAsia"/>
              <w:b w:val="0"/>
              <w:lang w:eastAsia="tr-TR"/>
            </w:rPr>
          </w:pPr>
          <w:hyperlink w:anchor="_Toc421537496" w:history="1">
            <w:r w:rsidR="005F34A8" w:rsidRPr="00F9565A">
              <w:rPr>
                <w:rStyle w:val="Kpr"/>
                <w:rFonts w:ascii="Times New Roman" w:hAnsi="Times New Roman" w:cs="Times New Roman"/>
              </w:rPr>
              <w:t>2.1.1 Boru Hatlarıyla İthalat</w:t>
            </w:r>
            <w:r w:rsidR="005F34A8">
              <w:rPr>
                <w:webHidden/>
              </w:rPr>
              <w:tab/>
            </w:r>
            <w:r w:rsidR="005F34A8">
              <w:rPr>
                <w:webHidden/>
              </w:rPr>
              <w:fldChar w:fldCharType="begin"/>
            </w:r>
            <w:r w:rsidR="005F34A8">
              <w:rPr>
                <w:webHidden/>
              </w:rPr>
              <w:instrText xml:space="preserve"> PAGEREF _Toc421537496 \h </w:instrText>
            </w:r>
            <w:r w:rsidR="005F34A8">
              <w:rPr>
                <w:webHidden/>
              </w:rPr>
            </w:r>
            <w:r w:rsidR="005F34A8">
              <w:rPr>
                <w:webHidden/>
              </w:rPr>
              <w:fldChar w:fldCharType="separate"/>
            </w:r>
            <w:r w:rsidR="005F34A8">
              <w:rPr>
                <w:webHidden/>
              </w:rPr>
              <w:t>7</w:t>
            </w:r>
            <w:r w:rsidR="005F34A8">
              <w:rPr>
                <w:webHidden/>
              </w:rPr>
              <w:fldChar w:fldCharType="end"/>
            </w:r>
          </w:hyperlink>
        </w:p>
        <w:p w:rsidR="005F34A8" w:rsidRDefault="00C82BF3">
          <w:pPr>
            <w:pStyle w:val="T3"/>
            <w:rPr>
              <w:rFonts w:eastAsiaTheme="minorEastAsia"/>
              <w:b w:val="0"/>
              <w:lang w:eastAsia="tr-TR"/>
            </w:rPr>
          </w:pPr>
          <w:hyperlink w:anchor="_Toc421537497" w:history="1">
            <w:r w:rsidR="005F34A8" w:rsidRPr="00F9565A">
              <w:rPr>
                <w:rStyle w:val="Kpr"/>
                <w:rFonts w:ascii="Times New Roman" w:hAnsi="Times New Roman" w:cs="Times New Roman"/>
              </w:rPr>
              <w:t>2.1.2 Sıvılaştırılmış Doğal Gaz (LNG) ve Spot LNG İthalatı</w:t>
            </w:r>
            <w:r w:rsidR="005F34A8">
              <w:rPr>
                <w:webHidden/>
              </w:rPr>
              <w:tab/>
            </w:r>
            <w:r w:rsidR="005F34A8">
              <w:rPr>
                <w:webHidden/>
              </w:rPr>
              <w:fldChar w:fldCharType="begin"/>
            </w:r>
            <w:r w:rsidR="005F34A8">
              <w:rPr>
                <w:webHidden/>
              </w:rPr>
              <w:instrText xml:space="preserve"> PAGEREF _Toc421537497 \h </w:instrText>
            </w:r>
            <w:r w:rsidR="005F34A8">
              <w:rPr>
                <w:webHidden/>
              </w:rPr>
            </w:r>
            <w:r w:rsidR="005F34A8">
              <w:rPr>
                <w:webHidden/>
              </w:rPr>
              <w:fldChar w:fldCharType="separate"/>
            </w:r>
            <w:r w:rsidR="005F34A8">
              <w:rPr>
                <w:webHidden/>
              </w:rPr>
              <w:t>7</w:t>
            </w:r>
            <w:r w:rsidR="005F34A8">
              <w:rPr>
                <w:webHidden/>
              </w:rPr>
              <w:fldChar w:fldCharType="end"/>
            </w:r>
          </w:hyperlink>
        </w:p>
        <w:p w:rsidR="005F34A8" w:rsidRDefault="00C82BF3">
          <w:pPr>
            <w:pStyle w:val="T3"/>
            <w:rPr>
              <w:rFonts w:eastAsiaTheme="minorEastAsia"/>
              <w:b w:val="0"/>
              <w:lang w:eastAsia="tr-TR"/>
            </w:rPr>
          </w:pPr>
          <w:hyperlink w:anchor="_Toc421537498" w:history="1">
            <w:r w:rsidR="005F34A8" w:rsidRPr="00F9565A">
              <w:rPr>
                <w:rStyle w:val="Kpr"/>
                <w:rFonts w:ascii="Times New Roman" w:hAnsi="Times New Roman" w:cs="Times New Roman"/>
              </w:rPr>
              <w:t>2.1.3 Doğal Gaz İthalat Verileri</w:t>
            </w:r>
            <w:r w:rsidR="005F34A8">
              <w:rPr>
                <w:webHidden/>
              </w:rPr>
              <w:tab/>
            </w:r>
            <w:r w:rsidR="005F34A8">
              <w:rPr>
                <w:webHidden/>
              </w:rPr>
              <w:fldChar w:fldCharType="begin"/>
            </w:r>
            <w:r w:rsidR="005F34A8">
              <w:rPr>
                <w:webHidden/>
              </w:rPr>
              <w:instrText xml:space="preserve"> PAGEREF _Toc421537498 \h </w:instrText>
            </w:r>
            <w:r w:rsidR="005F34A8">
              <w:rPr>
                <w:webHidden/>
              </w:rPr>
            </w:r>
            <w:r w:rsidR="005F34A8">
              <w:rPr>
                <w:webHidden/>
              </w:rPr>
              <w:fldChar w:fldCharType="separate"/>
            </w:r>
            <w:r w:rsidR="005F34A8">
              <w:rPr>
                <w:webHidden/>
              </w:rPr>
              <w:t>8</w:t>
            </w:r>
            <w:r w:rsidR="005F34A8">
              <w:rPr>
                <w:webHidden/>
              </w:rPr>
              <w:fldChar w:fldCharType="end"/>
            </w:r>
          </w:hyperlink>
        </w:p>
        <w:p w:rsidR="005F34A8" w:rsidRDefault="00C82BF3">
          <w:pPr>
            <w:pStyle w:val="T2"/>
            <w:tabs>
              <w:tab w:val="right" w:leader="dot" w:pos="9344"/>
            </w:tabs>
            <w:rPr>
              <w:rFonts w:eastAsiaTheme="minorEastAsia"/>
              <w:noProof/>
              <w:lang w:eastAsia="tr-TR"/>
            </w:rPr>
          </w:pPr>
          <w:hyperlink w:anchor="_Toc421537499" w:history="1">
            <w:r w:rsidR="005F34A8" w:rsidRPr="00F9565A">
              <w:rPr>
                <w:rStyle w:val="Kpr"/>
                <w:rFonts w:ascii="Times New Roman" w:hAnsi="Times New Roman" w:cs="Times New Roman"/>
                <w:b/>
                <w:noProof/>
              </w:rPr>
              <w:t>2.2 Üretim - İthalat Değerlendirmesi</w:t>
            </w:r>
            <w:r w:rsidR="005F34A8">
              <w:rPr>
                <w:noProof/>
                <w:webHidden/>
              </w:rPr>
              <w:tab/>
            </w:r>
            <w:r w:rsidR="005F34A8">
              <w:rPr>
                <w:noProof/>
                <w:webHidden/>
              </w:rPr>
              <w:fldChar w:fldCharType="begin"/>
            </w:r>
            <w:r w:rsidR="005F34A8">
              <w:rPr>
                <w:noProof/>
                <w:webHidden/>
              </w:rPr>
              <w:instrText xml:space="preserve"> PAGEREF _Toc421537499 \h </w:instrText>
            </w:r>
            <w:r w:rsidR="005F34A8">
              <w:rPr>
                <w:noProof/>
                <w:webHidden/>
              </w:rPr>
            </w:r>
            <w:r w:rsidR="005F34A8">
              <w:rPr>
                <w:noProof/>
                <w:webHidden/>
              </w:rPr>
              <w:fldChar w:fldCharType="separate"/>
            </w:r>
            <w:r w:rsidR="005F34A8">
              <w:rPr>
                <w:noProof/>
                <w:webHidden/>
              </w:rPr>
              <w:t>17</w:t>
            </w:r>
            <w:r w:rsidR="005F34A8">
              <w:rPr>
                <w:noProof/>
                <w:webHidden/>
              </w:rPr>
              <w:fldChar w:fldCharType="end"/>
            </w:r>
          </w:hyperlink>
        </w:p>
        <w:p w:rsidR="005F34A8" w:rsidRDefault="00C82BF3">
          <w:pPr>
            <w:pStyle w:val="T2"/>
            <w:tabs>
              <w:tab w:val="right" w:leader="dot" w:pos="9344"/>
            </w:tabs>
            <w:rPr>
              <w:rFonts w:eastAsiaTheme="minorEastAsia"/>
              <w:noProof/>
              <w:lang w:eastAsia="tr-TR"/>
            </w:rPr>
          </w:pPr>
          <w:hyperlink w:anchor="_Toc421537500" w:history="1">
            <w:r w:rsidR="005F34A8" w:rsidRPr="00F9565A">
              <w:rPr>
                <w:rStyle w:val="Kpr"/>
                <w:rFonts w:ascii="Times New Roman" w:hAnsi="Times New Roman" w:cs="Times New Roman"/>
                <w:b/>
                <w:noProof/>
              </w:rPr>
              <w:t>2.3 İhracat</w:t>
            </w:r>
            <w:r w:rsidR="005F34A8">
              <w:rPr>
                <w:noProof/>
                <w:webHidden/>
              </w:rPr>
              <w:tab/>
            </w:r>
            <w:r w:rsidR="005F34A8">
              <w:rPr>
                <w:noProof/>
                <w:webHidden/>
              </w:rPr>
              <w:fldChar w:fldCharType="begin"/>
            </w:r>
            <w:r w:rsidR="005F34A8">
              <w:rPr>
                <w:noProof/>
                <w:webHidden/>
              </w:rPr>
              <w:instrText xml:space="preserve"> PAGEREF _Toc421537500 \h </w:instrText>
            </w:r>
            <w:r w:rsidR="005F34A8">
              <w:rPr>
                <w:noProof/>
                <w:webHidden/>
              </w:rPr>
            </w:r>
            <w:r w:rsidR="005F34A8">
              <w:rPr>
                <w:noProof/>
                <w:webHidden/>
              </w:rPr>
              <w:fldChar w:fldCharType="separate"/>
            </w:r>
            <w:r w:rsidR="005F34A8">
              <w:rPr>
                <w:noProof/>
                <w:webHidden/>
              </w:rPr>
              <w:t>18</w:t>
            </w:r>
            <w:r w:rsidR="005F34A8">
              <w:rPr>
                <w:noProof/>
                <w:webHidden/>
              </w:rPr>
              <w:fldChar w:fldCharType="end"/>
            </w:r>
          </w:hyperlink>
        </w:p>
        <w:p w:rsidR="005F34A8" w:rsidRDefault="00C82BF3">
          <w:pPr>
            <w:pStyle w:val="T1"/>
            <w:tabs>
              <w:tab w:val="right" w:leader="dot" w:pos="9344"/>
            </w:tabs>
            <w:rPr>
              <w:rFonts w:eastAsiaTheme="minorEastAsia"/>
              <w:noProof/>
              <w:lang w:eastAsia="tr-TR"/>
            </w:rPr>
          </w:pPr>
          <w:hyperlink w:anchor="_Toc421537501" w:history="1">
            <w:r w:rsidR="005F34A8" w:rsidRPr="00F9565A">
              <w:rPr>
                <w:rStyle w:val="Kpr"/>
                <w:rFonts w:ascii="Times New Roman" w:hAnsi="Times New Roman" w:cs="Times New Roman"/>
                <w:b/>
                <w:noProof/>
              </w:rPr>
              <w:t>3. Depolama</w:t>
            </w:r>
            <w:r w:rsidR="005F34A8">
              <w:rPr>
                <w:noProof/>
                <w:webHidden/>
              </w:rPr>
              <w:tab/>
            </w:r>
            <w:r w:rsidR="005F34A8">
              <w:rPr>
                <w:noProof/>
                <w:webHidden/>
              </w:rPr>
              <w:fldChar w:fldCharType="begin"/>
            </w:r>
            <w:r w:rsidR="005F34A8">
              <w:rPr>
                <w:noProof/>
                <w:webHidden/>
              </w:rPr>
              <w:instrText xml:space="preserve"> PAGEREF _Toc421537501 \h </w:instrText>
            </w:r>
            <w:r w:rsidR="005F34A8">
              <w:rPr>
                <w:noProof/>
                <w:webHidden/>
              </w:rPr>
            </w:r>
            <w:r w:rsidR="005F34A8">
              <w:rPr>
                <w:noProof/>
                <w:webHidden/>
              </w:rPr>
              <w:fldChar w:fldCharType="separate"/>
            </w:r>
            <w:r w:rsidR="005F34A8">
              <w:rPr>
                <w:noProof/>
                <w:webHidden/>
              </w:rPr>
              <w:t>21</w:t>
            </w:r>
            <w:r w:rsidR="005F34A8">
              <w:rPr>
                <w:noProof/>
                <w:webHidden/>
              </w:rPr>
              <w:fldChar w:fldCharType="end"/>
            </w:r>
          </w:hyperlink>
        </w:p>
        <w:p w:rsidR="005F34A8" w:rsidRDefault="00C82BF3">
          <w:pPr>
            <w:pStyle w:val="T2"/>
            <w:tabs>
              <w:tab w:val="right" w:leader="dot" w:pos="9344"/>
            </w:tabs>
            <w:rPr>
              <w:rFonts w:eastAsiaTheme="minorEastAsia"/>
              <w:noProof/>
              <w:lang w:eastAsia="tr-TR"/>
            </w:rPr>
          </w:pPr>
          <w:hyperlink w:anchor="_Toc421537502" w:history="1">
            <w:r w:rsidR="005F34A8" w:rsidRPr="00F9565A">
              <w:rPr>
                <w:rStyle w:val="Kpr"/>
                <w:rFonts w:ascii="Times New Roman" w:hAnsi="Times New Roman" w:cs="Times New Roman"/>
                <w:b/>
                <w:noProof/>
              </w:rPr>
              <w:t>3.1 Yer Altı Doğal Gaz Depolama</w:t>
            </w:r>
            <w:r w:rsidR="005F34A8">
              <w:rPr>
                <w:noProof/>
                <w:webHidden/>
              </w:rPr>
              <w:tab/>
            </w:r>
            <w:r w:rsidR="005F34A8">
              <w:rPr>
                <w:noProof/>
                <w:webHidden/>
              </w:rPr>
              <w:fldChar w:fldCharType="begin"/>
            </w:r>
            <w:r w:rsidR="005F34A8">
              <w:rPr>
                <w:noProof/>
                <w:webHidden/>
              </w:rPr>
              <w:instrText xml:space="preserve"> PAGEREF _Toc421537502 \h </w:instrText>
            </w:r>
            <w:r w:rsidR="005F34A8">
              <w:rPr>
                <w:noProof/>
                <w:webHidden/>
              </w:rPr>
            </w:r>
            <w:r w:rsidR="005F34A8">
              <w:rPr>
                <w:noProof/>
                <w:webHidden/>
              </w:rPr>
              <w:fldChar w:fldCharType="separate"/>
            </w:r>
            <w:r w:rsidR="005F34A8">
              <w:rPr>
                <w:noProof/>
                <w:webHidden/>
              </w:rPr>
              <w:t>22</w:t>
            </w:r>
            <w:r w:rsidR="005F34A8">
              <w:rPr>
                <w:noProof/>
                <w:webHidden/>
              </w:rPr>
              <w:fldChar w:fldCharType="end"/>
            </w:r>
          </w:hyperlink>
        </w:p>
        <w:p w:rsidR="005F34A8" w:rsidRDefault="00C82BF3">
          <w:pPr>
            <w:pStyle w:val="T2"/>
            <w:tabs>
              <w:tab w:val="right" w:leader="dot" w:pos="9344"/>
            </w:tabs>
            <w:rPr>
              <w:rFonts w:eastAsiaTheme="minorEastAsia"/>
              <w:noProof/>
              <w:lang w:eastAsia="tr-TR"/>
            </w:rPr>
          </w:pPr>
          <w:hyperlink w:anchor="_Toc421537503" w:history="1">
            <w:r w:rsidR="005F34A8" w:rsidRPr="00F9565A">
              <w:rPr>
                <w:rStyle w:val="Kpr"/>
                <w:rFonts w:ascii="Times New Roman" w:hAnsi="Times New Roman" w:cs="Times New Roman"/>
                <w:b/>
                <w:noProof/>
              </w:rPr>
              <w:t>3.2 LNG Depolama</w:t>
            </w:r>
            <w:r w:rsidR="005F34A8">
              <w:rPr>
                <w:noProof/>
                <w:webHidden/>
              </w:rPr>
              <w:tab/>
            </w:r>
            <w:r w:rsidR="005F34A8">
              <w:rPr>
                <w:noProof/>
                <w:webHidden/>
              </w:rPr>
              <w:fldChar w:fldCharType="begin"/>
            </w:r>
            <w:r w:rsidR="005F34A8">
              <w:rPr>
                <w:noProof/>
                <w:webHidden/>
              </w:rPr>
              <w:instrText xml:space="preserve"> PAGEREF _Toc421537503 \h </w:instrText>
            </w:r>
            <w:r w:rsidR="005F34A8">
              <w:rPr>
                <w:noProof/>
                <w:webHidden/>
              </w:rPr>
            </w:r>
            <w:r w:rsidR="005F34A8">
              <w:rPr>
                <w:noProof/>
                <w:webHidden/>
              </w:rPr>
              <w:fldChar w:fldCharType="separate"/>
            </w:r>
            <w:r w:rsidR="005F34A8">
              <w:rPr>
                <w:noProof/>
                <w:webHidden/>
              </w:rPr>
              <w:t>23</w:t>
            </w:r>
            <w:r w:rsidR="005F34A8">
              <w:rPr>
                <w:noProof/>
                <w:webHidden/>
              </w:rPr>
              <w:fldChar w:fldCharType="end"/>
            </w:r>
          </w:hyperlink>
        </w:p>
        <w:p w:rsidR="005F34A8" w:rsidRDefault="00C82BF3">
          <w:pPr>
            <w:pStyle w:val="T1"/>
            <w:tabs>
              <w:tab w:val="right" w:leader="dot" w:pos="9344"/>
            </w:tabs>
            <w:rPr>
              <w:rFonts w:eastAsiaTheme="minorEastAsia"/>
              <w:noProof/>
              <w:lang w:eastAsia="tr-TR"/>
            </w:rPr>
          </w:pPr>
          <w:hyperlink w:anchor="_Toc421537504" w:history="1">
            <w:r w:rsidR="005F34A8" w:rsidRPr="00F9565A">
              <w:rPr>
                <w:rStyle w:val="Kpr"/>
                <w:rFonts w:ascii="Times New Roman" w:hAnsi="Times New Roman" w:cs="Times New Roman"/>
                <w:b/>
                <w:noProof/>
              </w:rPr>
              <w:t>4. Toptan Satış</w:t>
            </w:r>
            <w:r w:rsidR="005F34A8">
              <w:rPr>
                <w:noProof/>
                <w:webHidden/>
              </w:rPr>
              <w:tab/>
            </w:r>
            <w:r w:rsidR="005F34A8">
              <w:rPr>
                <w:noProof/>
                <w:webHidden/>
              </w:rPr>
              <w:fldChar w:fldCharType="begin"/>
            </w:r>
            <w:r w:rsidR="005F34A8">
              <w:rPr>
                <w:noProof/>
                <w:webHidden/>
              </w:rPr>
              <w:instrText xml:space="preserve"> PAGEREF _Toc421537504 \h </w:instrText>
            </w:r>
            <w:r w:rsidR="005F34A8">
              <w:rPr>
                <w:noProof/>
                <w:webHidden/>
              </w:rPr>
            </w:r>
            <w:r w:rsidR="005F34A8">
              <w:rPr>
                <w:noProof/>
                <w:webHidden/>
              </w:rPr>
              <w:fldChar w:fldCharType="separate"/>
            </w:r>
            <w:r w:rsidR="005F34A8">
              <w:rPr>
                <w:noProof/>
                <w:webHidden/>
              </w:rPr>
              <w:t>24</w:t>
            </w:r>
            <w:r w:rsidR="005F34A8">
              <w:rPr>
                <w:noProof/>
                <w:webHidden/>
              </w:rPr>
              <w:fldChar w:fldCharType="end"/>
            </w:r>
          </w:hyperlink>
        </w:p>
        <w:p w:rsidR="005F34A8" w:rsidRDefault="00C82BF3">
          <w:pPr>
            <w:pStyle w:val="T2"/>
            <w:tabs>
              <w:tab w:val="right" w:leader="dot" w:pos="9344"/>
            </w:tabs>
            <w:rPr>
              <w:rFonts w:eastAsiaTheme="minorEastAsia"/>
              <w:noProof/>
              <w:lang w:eastAsia="tr-TR"/>
            </w:rPr>
          </w:pPr>
          <w:hyperlink w:anchor="_Toc421537505" w:history="1">
            <w:r w:rsidR="005F34A8" w:rsidRPr="00F9565A">
              <w:rPr>
                <w:rStyle w:val="Kpr"/>
                <w:rFonts w:ascii="Times New Roman" w:hAnsi="Times New Roman" w:cs="Times New Roman"/>
                <w:b/>
                <w:noProof/>
              </w:rPr>
              <w:t>4.1 Boru Hatlarıyla Toptan Satış</w:t>
            </w:r>
            <w:r w:rsidR="005F34A8">
              <w:rPr>
                <w:noProof/>
                <w:webHidden/>
              </w:rPr>
              <w:tab/>
            </w:r>
            <w:r w:rsidR="005F34A8">
              <w:rPr>
                <w:noProof/>
                <w:webHidden/>
              </w:rPr>
              <w:fldChar w:fldCharType="begin"/>
            </w:r>
            <w:r w:rsidR="005F34A8">
              <w:rPr>
                <w:noProof/>
                <w:webHidden/>
              </w:rPr>
              <w:instrText xml:space="preserve"> PAGEREF _Toc421537505 \h </w:instrText>
            </w:r>
            <w:r w:rsidR="005F34A8">
              <w:rPr>
                <w:noProof/>
                <w:webHidden/>
              </w:rPr>
            </w:r>
            <w:r w:rsidR="005F34A8">
              <w:rPr>
                <w:noProof/>
                <w:webHidden/>
              </w:rPr>
              <w:fldChar w:fldCharType="separate"/>
            </w:r>
            <w:r w:rsidR="005F34A8">
              <w:rPr>
                <w:noProof/>
                <w:webHidden/>
              </w:rPr>
              <w:t>25</w:t>
            </w:r>
            <w:r w:rsidR="005F34A8">
              <w:rPr>
                <w:noProof/>
                <w:webHidden/>
              </w:rPr>
              <w:fldChar w:fldCharType="end"/>
            </w:r>
          </w:hyperlink>
        </w:p>
        <w:p w:rsidR="005F34A8" w:rsidRDefault="00C82BF3">
          <w:pPr>
            <w:pStyle w:val="T2"/>
            <w:tabs>
              <w:tab w:val="right" w:leader="dot" w:pos="9344"/>
            </w:tabs>
            <w:rPr>
              <w:rFonts w:eastAsiaTheme="minorEastAsia"/>
              <w:noProof/>
              <w:lang w:eastAsia="tr-TR"/>
            </w:rPr>
          </w:pPr>
          <w:hyperlink w:anchor="_Toc421537506" w:history="1">
            <w:r w:rsidR="005F34A8" w:rsidRPr="00F9565A">
              <w:rPr>
                <w:rStyle w:val="Kpr"/>
                <w:rFonts w:ascii="Times New Roman" w:hAnsi="Times New Roman" w:cs="Times New Roman"/>
                <w:b/>
                <w:noProof/>
              </w:rPr>
              <w:t>4.2 LNG Toptan Satışı</w:t>
            </w:r>
            <w:r w:rsidR="005F34A8">
              <w:rPr>
                <w:noProof/>
                <w:webHidden/>
              </w:rPr>
              <w:tab/>
            </w:r>
            <w:r w:rsidR="005F34A8">
              <w:rPr>
                <w:noProof/>
                <w:webHidden/>
              </w:rPr>
              <w:fldChar w:fldCharType="begin"/>
            </w:r>
            <w:r w:rsidR="005F34A8">
              <w:rPr>
                <w:noProof/>
                <w:webHidden/>
              </w:rPr>
              <w:instrText xml:space="preserve"> PAGEREF _Toc421537506 \h </w:instrText>
            </w:r>
            <w:r w:rsidR="005F34A8">
              <w:rPr>
                <w:noProof/>
                <w:webHidden/>
              </w:rPr>
            </w:r>
            <w:r w:rsidR="005F34A8">
              <w:rPr>
                <w:noProof/>
                <w:webHidden/>
              </w:rPr>
              <w:fldChar w:fldCharType="separate"/>
            </w:r>
            <w:r w:rsidR="005F34A8">
              <w:rPr>
                <w:noProof/>
                <w:webHidden/>
              </w:rPr>
              <w:t>27</w:t>
            </w:r>
            <w:r w:rsidR="005F34A8">
              <w:rPr>
                <w:noProof/>
                <w:webHidden/>
              </w:rPr>
              <w:fldChar w:fldCharType="end"/>
            </w:r>
          </w:hyperlink>
        </w:p>
        <w:p w:rsidR="005F34A8" w:rsidRDefault="00C82BF3">
          <w:pPr>
            <w:pStyle w:val="T2"/>
            <w:tabs>
              <w:tab w:val="right" w:leader="dot" w:pos="9344"/>
            </w:tabs>
            <w:rPr>
              <w:rFonts w:eastAsiaTheme="minorEastAsia"/>
              <w:noProof/>
              <w:lang w:eastAsia="tr-TR"/>
            </w:rPr>
          </w:pPr>
          <w:hyperlink w:anchor="_Toc421537507" w:history="1">
            <w:r w:rsidR="005F34A8" w:rsidRPr="00F9565A">
              <w:rPr>
                <w:rStyle w:val="Kpr"/>
                <w:rFonts w:ascii="Times New Roman" w:hAnsi="Times New Roman" w:cs="Times New Roman"/>
                <w:b/>
                <w:noProof/>
              </w:rPr>
              <w:t>4.3 Doğal Gaz Piyasasında Faaliyet Gösteren Lisans Sahipleri Arasındaki Doğal Gaz Ticareti</w:t>
            </w:r>
            <w:r w:rsidR="005F34A8">
              <w:rPr>
                <w:noProof/>
                <w:webHidden/>
              </w:rPr>
              <w:tab/>
            </w:r>
            <w:r w:rsidR="005F34A8">
              <w:rPr>
                <w:noProof/>
                <w:webHidden/>
              </w:rPr>
              <w:fldChar w:fldCharType="begin"/>
            </w:r>
            <w:r w:rsidR="005F34A8">
              <w:rPr>
                <w:noProof/>
                <w:webHidden/>
              </w:rPr>
              <w:instrText xml:space="preserve"> PAGEREF _Toc421537507 \h </w:instrText>
            </w:r>
            <w:r w:rsidR="005F34A8">
              <w:rPr>
                <w:noProof/>
                <w:webHidden/>
              </w:rPr>
            </w:r>
            <w:r w:rsidR="005F34A8">
              <w:rPr>
                <w:noProof/>
                <w:webHidden/>
              </w:rPr>
              <w:fldChar w:fldCharType="separate"/>
            </w:r>
            <w:r w:rsidR="005F34A8">
              <w:rPr>
                <w:noProof/>
                <w:webHidden/>
              </w:rPr>
              <w:t>27</w:t>
            </w:r>
            <w:r w:rsidR="005F34A8">
              <w:rPr>
                <w:noProof/>
                <w:webHidden/>
              </w:rPr>
              <w:fldChar w:fldCharType="end"/>
            </w:r>
          </w:hyperlink>
        </w:p>
        <w:p w:rsidR="005F34A8" w:rsidRDefault="00C82BF3">
          <w:pPr>
            <w:pStyle w:val="T1"/>
            <w:tabs>
              <w:tab w:val="right" w:leader="dot" w:pos="9344"/>
            </w:tabs>
            <w:rPr>
              <w:rFonts w:eastAsiaTheme="minorEastAsia"/>
              <w:noProof/>
              <w:lang w:eastAsia="tr-TR"/>
            </w:rPr>
          </w:pPr>
          <w:hyperlink w:anchor="_Toc421537508" w:history="1">
            <w:r w:rsidR="005F34A8" w:rsidRPr="00F9565A">
              <w:rPr>
                <w:rStyle w:val="Kpr"/>
                <w:rFonts w:ascii="Times New Roman" w:hAnsi="Times New Roman" w:cs="Times New Roman"/>
                <w:b/>
                <w:noProof/>
              </w:rPr>
              <w:t>5. Sıkıştırılmış Doğal Gaz (CNG)</w:t>
            </w:r>
            <w:r w:rsidR="005F34A8">
              <w:rPr>
                <w:noProof/>
                <w:webHidden/>
              </w:rPr>
              <w:tab/>
            </w:r>
            <w:r w:rsidR="005F34A8">
              <w:rPr>
                <w:noProof/>
                <w:webHidden/>
              </w:rPr>
              <w:fldChar w:fldCharType="begin"/>
            </w:r>
            <w:r w:rsidR="005F34A8">
              <w:rPr>
                <w:noProof/>
                <w:webHidden/>
              </w:rPr>
              <w:instrText xml:space="preserve"> PAGEREF _Toc421537508 \h </w:instrText>
            </w:r>
            <w:r w:rsidR="005F34A8">
              <w:rPr>
                <w:noProof/>
                <w:webHidden/>
              </w:rPr>
            </w:r>
            <w:r w:rsidR="005F34A8">
              <w:rPr>
                <w:noProof/>
                <w:webHidden/>
              </w:rPr>
              <w:fldChar w:fldCharType="separate"/>
            </w:r>
            <w:r w:rsidR="005F34A8">
              <w:rPr>
                <w:noProof/>
                <w:webHidden/>
              </w:rPr>
              <w:t>30</w:t>
            </w:r>
            <w:r w:rsidR="005F34A8">
              <w:rPr>
                <w:noProof/>
                <w:webHidden/>
              </w:rPr>
              <w:fldChar w:fldCharType="end"/>
            </w:r>
          </w:hyperlink>
        </w:p>
        <w:p w:rsidR="005F34A8" w:rsidRDefault="00C82BF3">
          <w:pPr>
            <w:pStyle w:val="T1"/>
            <w:tabs>
              <w:tab w:val="right" w:leader="dot" w:pos="9344"/>
            </w:tabs>
            <w:rPr>
              <w:rFonts w:eastAsiaTheme="minorEastAsia"/>
              <w:noProof/>
              <w:lang w:eastAsia="tr-TR"/>
            </w:rPr>
          </w:pPr>
          <w:hyperlink w:anchor="_Toc421537509" w:history="1">
            <w:r w:rsidR="005F34A8" w:rsidRPr="00F9565A">
              <w:rPr>
                <w:rStyle w:val="Kpr"/>
                <w:rFonts w:ascii="Times New Roman" w:hAnsi="Times New Roman" w:cs="Times New Roman"/>
                <w:b/>
                <w:noProof/>
              </w:rPr>
              <w:t>6. İletim</w:t>
            </w:r>
            <w:r w:rsidR="005F34A8">
              <w:rPr>
                <w:noProof/>
                <w:webHidden/>
              </w:rPr>
              <w:tab/>
            </w:r>
            <w:r w:rsidR="005F34A8">
              <w:rPr>
                <w:noProof/>
                <w:webHidden/>
              </w:rPr>
              <w:fldChar w:fldCharType="begin"/>
            </w:r>
            <w:r w:rsidR="005F34A8">
              <w:rPr>
                <w:noProof/>
                <w:webHidden/>
              </w:rPr>
              <w:instrText xml:space="preserve"> PAGEREF _Toc421537509 \h </w:instrText>
            </w:r>
            <w:r w:rsidR="005F34A8">
              <w:rPr>
                <w:noProof/>
                <w:webHidden/>
              </w:rPr>
            </w:r>
            <w:r w:rsidR="005F34A8">
              <w:rPr>
                <w:noProof/>
                <w:webHidden/>
              </w:rPr>
              <w:fldChar w:fldCharType="separate"/>
            </w:r>
            <w:r w:rsidR="005F34A8">
              <w:rPr>
                <w:noProof/>
                <w:webHidden/>
              </w:rPr>
              <w:t>32</w:t>
            </w:r>
            <w:r w:rsidR="005F34A8">
              <w:rPr>
                <w:noProof/>
                <w:webHidden/>
              </w:rPr>
              <w:fldChar w:fldCharType="end"/>
            </w:r>
          </w:hyperlink>
        </w:p>
        <w:p w:rsidR="005F34A8" w:rsidRDefault="00C82BF3">
          <w:pPr>
            <w:pStyle w:val="T2"/>
            <w:tabs>
              <w:tab w:val="right" w:leader="dot" w:pos="9344"/>
            </w:tabs>
            <w:rPr>
              <w:rFonts w:eastAsiaTheme="minorEastAsia"/>
              <w:noProof/>
              <w:lang w:eastAsia="tr-TR"/>
            </w:rPr>
          </w:pPr>
          <w:hyperlink w:anchor="_Toc421537510" w:history="1">
            <w:r w:rsidR="005F34A8" w:rsidRPr="00F9565A">
              <w:rPr>
                <w:rStyle w:val="Kpr"/>
                <w:rFonts w:ascii="Times New Roman" w:hAnsi="Times New Roman" w:cs="Times New Roman"/>
                <w:b/>
                <w:noProof/>
              </w:rPr>
              <w:t>6.1 Boru Hatlarıyla İletim</w:t>
            </w:r>
            <w:r w:rsidR="005F34A8">
              <w:rPr>
                <w:noProof/>
                <w:webHidden/>
              </w:rPr>
              <w:tab/>
            </w:r>
            <w:r w:rsidR="005F34A8">
              <w:rPr>
                <w:noProof/>
                <w:webHidden/>
              </w:rPr>
              <w:fldChar w:fldCharType="begin"/>
            </w:r>
            <w:r w:rsidR="005F34A8">
              <w:rPr>
                <w:noProof/>
                <w:webHidden/>
              </w:rPr>
              <w:instrText xml:space="preserve"> PAGEREF _Toc421537510 \h </w:instrText>
            </w:r>
            <w:r w:rsidR="005F34A8">
              <w:rPr>
                <w:noProof/>
                <w:webHidden/>
              </w:rPr>
            </w:r>
            <w:r w:rsidR="005F34A8">
              <w:rPr>
                <w:noProof/>
                <w:webHidden/>
              </w:rPr>
              <w:fldChar w:fldCharType="separate"/>
            </w:r>
            <w:r w:rsidR="005F34A8">
              <w:rPr>
                <w:noProof/>
                <w:webHidden/>
              </w:rPr>
              <w:t>32</w:t>
            </w:r>
            <w:r w:rsidR="005F34A8">
              <w:rPr>
                <w:noProof/>
                <w:webHidden/>
              </w:rPr>
              <w:fldChar w:fldCharType="end"/>
            </w:r>
          </w:hyperlink>
        </w:p>
        <w:p w:rsidR="005F34A8" w:rsidRDefault="00C82BF3">
          <w:pPr>
            <w:pStyle w:val="T2"/>
            <w:tabs>
              <w:tab w:val="right" w:leader="dot" w:pos="9344"/>
            </w:tabs>
            <w:rPr>
              <w:rFonts w:eastAsiaTheme="minorEastAsia"/>
              <w:noProof/>
              <w:lang w:eastAsia="tr-TR"/>
            </w:rPr>
          </w:pPr>
          <w:hyperlink w:anchor="_Toc421537511" w:history="1">
            <w:r w:rsidR="005F34A8" w:rsidRPr="00F9565A">
              <w:rPr>
                <w:rStyle w:val="Kpr"/>
                <w:rFonts w:ascii="Times New Roman" w:hAnsi="Times New Roman" w:cs="Times New Roman"/>
                <w:b/>
                <w:noProof/>
              </w:rPr>
              <w:t>6.2 LNG İletimi</w:t>
            </w:r>
            <w:r w:rsidR="005F34A8">
              <w:rPr>
                <w:noProof/>
                <w:webHidden/>
              </w:rPr>
              <w:tab/>
            </w:r>
            <w:r w:rsidR="005F34A8">
              <w:rPr>
                <w:noProof/>
                <w:webHidden/>
              </w:rPr>
              <w:fldChar w:fldCharType="begin"/>
            </w:r>
            <w:r w:rsidR="005F34A8">
              <w:rPr>
                <w:noProof/>
                <w:webHidden/>
              </w:rPr>
              <w:instrText xml:space="preserve"> PAGEREF _Toc421537511 \h </w:instrText>
            </w:r>
            <w:r w:rsidR="005F34A8">
              <w:rPr>
                <w:noProof/>
                <w:webHidden/>
              </w:rPr>
            </w:r>
            <w:r w:rsidR="005F34A8">
              <w:rPr>
                <w:noProof/>
                <w:webHidden/>
              </w:rPr>
              <w:fldChar w:fldCharType="separate"/>
            </w:r>
            <w:r w:rsidR="005F34A8">
              <w:rPr>
                <w:noProof/>
                <w:webHidden/>
              </w:rPr>
              <w:t>37</w:t>
            </w:r>
            <w:r w:rsidR="005F34A8">
              <w:rPr>
                <w:noProof/>
                <w:webHidden/>
              </w:rPr>
              <w:fldChar w:fldCharType="end"/>
            </w:r>
          </w:hyperlink>
        </w:p>
        <w:p w:rsidR="005F34A8" w:rsidRDefault="00C82BF3">
          <w:pPr>
            <w:pStyle w:val="T1"/>
            <w:tabs>
              <w:tab w:val="right" w:leader="dot" w:pos="9344"/>
            </w:tabs>
            <w:rPr>
              <w:rFonts w:eastAsiaTheme="minorEastAsia"/>
              <w:noProof/>
              <w:lang w:eastAsia="tr-TR"/>
            </w:rPr>
          </w:pPr>
          <w:hyperlink w:anchor="_Toc421537512" w:history="1">
            <w:r w:rsidR="005F34A8" w:rsidRPr="00F9565A">
              <w:rPr>
                <w:rStyle w:val="Kpr"/>
                <w:rFonts w:ascii="Times New Roman" w:hAnsi="Times New Roman" w:cs="Times New Roman"/>
                <w:b/>
                <w:noProof/>
              </w:rPr>
              <w:t>7. Dağıtım</w:t>
            </w:r>
            <w:r w:rsidR="005F34A8">
              <w:rPr>
                <w:noProof/>
                <w:webHidden/>
              </w:rPr>
              <w:tab/>
            </w:r>
            <w:r w:rsidR="005F34A8">
              <w:rPr>
                <w:noProof/>
                <w:webHidden/>
              </w:rPr>
              <w:fldChar w:fldCharType="begin"/>
            </w:r>
            <w:r w:rsidR="005F34A8">
              <w:rPr>
                <w:noProof/>
                <w:webHidden/>
              </w:rPr>
              <w:instrText xml:space="preserve"> PAGEREF _Toc421537512 \h </w:instrText>
            </w:r>
            <w:r w:rsidR="005F34A8">
              <w:rPr>
                <w:noProof/>
                <w:webHidden/>
              </w:rPr>
            </w:r>
            <w:r w:rsidR="005F34A8">
              <w:rPr>
                <w:noProof/>
                <w:webHidden/>
              </w:rPr>
              <w:fldChar w:fldCharType="separate"/>
            </w:r>
            <w:r w:rsidR="005F34A8">
              <w:rPr>
                <w:noProof/>
                <w:webHidden/>
              </w:rPr>
              <w:t>39</w:t>
            </w:r>
            <w:r w:rsidR="005F34A8">
              <w:rPr>
                <w:noProof/>
                <w:webHidden/>
              </w:rPr>
              <w:fldChar w:fldCharType="end"/>
            </w:r>
          </w:hyperlink>
        </w:p>
        <w:p w:rsidR="005F34A8" w:rsidRDefault="00C82BF3">
          <w:pPr>
            <w:pStyle w:val="T2"/>
            <w:tabs>
              <w:tab w:val="right" w:leader="dot" w:pos="9344"/>
            </w:tabs>
            <w:rPr>
              <w:rFonts w:eastAsiaTheme="minorEastAsia"/>
              <w:noProof/>
              <w:lang w:eastAsia="tr-TR"/>
            </w:rPr>
          </w:pPr>
          <w:hyperlink w:anchor="_Toc421537513" w:history="1">
            <w:r w:rsidR="005F34A8" w:rsidRPr="00F9565A">
              <w:rPr>
                <w:rStyle w:val="Kpr"/>
                <w:rFonts w:ascii="Times New Roman" w:hAnsi="Times New Roman" w:cs="Times New Roman"/>
                <w:b/>
                <w:noProof/>
              </w:rPr>
              <w:t>7.1 Dağıtım Lisans İhaleleri</w:t>
            </w:r>
            <w:r w:rsidR="005F34A8">
              <w:rPr>
                <w:noProof/>
                <w:webHidden/>
              </w:rPr>
              <w:tab/>
            </w:r>
            <w:r w:rsidR="005F34A8">
              <w:rPr>
                <w:noProof/>
                <w:webHidden/>
              </w:rPr>
              <w:fldChar w:fldCharType="begin"/>
            </w:r>
            <w:r w:rsidR="005F34A8">
              <w:rPr>
                <w:noProof/>
                <w:webHidden/>
              </w:rPr>
              <w:instrText xml:space="preserve"> PAGEREF _Toc421537513 \h </w:instrText>
            </w:r>
            <w:r w:rsidR="005F34A8">
              <w:rPr>
                <w:noProof/>
                <w:webHidden/>
              </w:rPr>
            </w:r>
            <w:r w:rsidR="005F34A8">
              <w:rPr>
                <w:noProof/>
                <w:webHidden/>
              </w:rPr>
              <w:fldChar w:fldCharType="separate"/>
            </w:r>
            <w:r w:rsidR="005F34A8">
              <w:rPr>
                <w:noProof/>
                <w:webHidden/>
              </w:rPr>
              <w:t>39</w:t>
            </w:r>
            <w:r w:rsidR="005F34A8">
              <w:rPr>
                <w:noProof/>
                <w:webHidden/>
              </w:rPr>
              <w:fldChar w:fldCharType="end"/>
            </w:r>
          </w:hyperlink>
        </w:p>
        <w:p w:rsidR="005F34A8" w:rsidRDefault="00C82BF3">
          <w:pPr>
            <w:pStyle w:val="T2"/>
            <w:tabs>
              <w:tab w:val="right" w:leader="dot" w:pos="9344"/>
            </w:tabs>
            <w:rPr>
              <w:rFonts w:eastAsiaTheme="minorEastAsia"/>
              <w:noProof/>
              <w:lang w:eastAsia="tr-TR"/>
            </w:rPr>
          </w:pPr>
          <w:hyperlink w:anchor="_Toc421537514" w:history="1">
            <w:r w:rsidR="005F34A8" w:rsidRPr="00F9565A">
              <w:rPr>
                <w:rStyle w:val="Kpr"/>
                <w:rFonts w:ascii="Times New Roman" w:hAnsi="Times New Roman" w:cs="Times New Roman"/>
                <w:b/>
                <w:noProof/>
              </w:rPr>
              <w:t>7.2 Şebeke Yatırım Performansları</w:t>
            </w:r>
            <w:r w:rsidR="005F34A8">
              <w:rPr>
                <w:noProof/>
                <w:webHidden/>
              </w:rPr>
              <w:tab/>
            </w:r>
            <w:r w:rsidR="005F34A8">
              <w:rPr>
                <w:noProof/>
                <w:webHidden/>
              </w:rPr>
              <w:fldChar w:fldCharType="begin"/>
            </w:r>
            <w:r w:rsidR="005F34A8">
              <w:rPr>
                <w:noProof/>
                <w:webHidden/>
              </w:rPr>
              <w:instrText xml:space="preserve"> PAGEREF _Toc421537514 \h </w:instrText>
            </w:r>
            <w:r w:rsidR="005F34A8">
              <w:rPr>
                <w:noProof/>
                <w:webHidden/>
              </w:rPr>
            </w:r>
            <w:r w:rsidR="005F34A8">
              <w:rPr>
                <w:noProof/>
                <w:webHidden/>
              </w:rPr>
              <w:fldChar w:fldCharType="separate"/>
            </w:r>
            <w:r w:rsidR="005F34A8">
              <w:rPr>
                <w:noProof/>
                <w:webHidden/>
              </w:rPr>
              <w:t>39</w:t>
            </w:r>
            <w:r w:rsidR="005F34A8">
              <w:rPr>
                <w:noProof/>
                <w:webHidden/>
              </w:rPr>
              <w:fldChar w:fldCharType="end"/>
            </w:r>
          </w:hyperlink>
        </w:p>
        <w:p w:rsidR="005F34A8" w:rsidRDefault="00C82BF3">
          <w:pPr>
            <w:pStyle w:val="T2"/>
            <w:tabs>
              <w:tab w:val="right" w:leader="dot" w:pos="9344"/>
            </w:tabs>
            <w:rPr>
              <w:rFonts w:eastAsiaTheme="minorEastAsia"/>
              <w:noProof/>
              <w:lang w:eastAsia="tr-TR"/>
            </w:rPr>
          </w:pPr>
          <w:hyperlink w:anchor="_Toc421537515" w:history="1">
            <w:r w:rsidR="005F34A8" w:rsidRPr="00F9565A">
              <w:rPr>
                <w:rStyle w:val="Kpr"/>
                <w:rFonts w:ascii="Times New Roman" w:hAnsi="Times New Roman" w:cs="Times New Roman"/>
                <w:b/>
                <w:noProof/>
              </w:rPr>
              <w:t>7.3 Abonelik ve Bağlantı Bilgileri</w:t>
            </w:r>
            <w:r w:rsidR="005F34A8">
              <w:rPr>
                <w:noProof/>
                <w:webHidden/>
              </w:rPr>
              <w:tab/>
            </w:r>
            <w:r w:rsidR="005F34A8">
              <w:rPr>
                <w:noProof/>
                <w:webHidden/>
              </w:rPr>
              <w:fldChar w:fldCharType="begin"/>
            </w:r>
            <w:r w:rsidR="005F34A8">
              <w:rPr>
                <w:noProof/>
                <w:webHidden/>
              </w:rPr>
              <w:instrText xml:space="preserve"> PAGEREF _Toc421537515 \h </w:instrText>
            </w:r>
            <w:r w:rsidR="005F34A8">
              <w:rPr>
                <w:noProof/>
                <w:webHidden/>
              </w:rPr>
            </w:r>
            <w:r w:rsidR="005F34A8">
              <w:rPr>
                <w:noProof/>
                <w:webHidden/>
              </w:rPr>
              <w:fldChar w:fldCharType="separate"/>
            </w:r>
            <w:r w:rsidR="005F34A8">
              <w:rPr>
                <w:noProof/>
                <w:webHidden/>
              </w:rPr>
              <w:t>46</w:t>
            </w:r>
            <w:r w:rsidR="005F34A8">
              <w:rPr>
                <w:noProof/>
                <w:webHidden/>
              </w:rPr>
              <w:fldChar w:fldCharType="end"/>
            </w:r>
          </w:hyperlink>
        </w:p>
        <w:p w:rsidR="005F34A8" w:rsidRDefault="00C82BF3">
          <w:pPr>
            <w:pStyle w:val="T2"/>
            <w:tabs>
              <w:tab w:val="right" w:leader="dot" w:pos="9344"/>
            </w:tabs>
            <w:rPr>
              <w:rFonts w:eastAsiaTheme="minorEastAsia"/>
              <w:noProof/>
              <w:lang w:eastAsia="tr-TR"/>
            </w:rPr>
          </w:pPr>
          <w:hyperlink w:anchor="_Toc421537516" w:history="1">
            <w:r w:rsidR="005F34A8" w:rsidRPr="00F9565A">
              <w:rPr>
                <w:rStyle w:val="Kpr"/>
                <w:rFonts w:ascii="Times New Roman" w:hAnsi="Times New Roman" w:cs="Times New Roman"/>
                <w:b/>
                <w:noProof/>
              </w:rPr>
              <w:t>7.4 Doğal Gaz Dağıtım Hizmetinin Durdurulması (Geçici Gaz Kesintisi)</w:t>
            </w:r>
            <w:r w:rsidR="005F34A8">
              <w:rPr>
                <w:noProof/>
                <w:webHidden/>
              </w:rPr>
              <w:tab/>
            </w:r>
            <w:r w:rsidR="005F34A8">
              <w:rPr>
                <w:noProof/>
                <w:webHidden/>
              </w:rPr>
              <w:fldChar w:fldCharType="begin"/>
            </w:r>
            <w:r w:rsidR="005F34A8">
              <w:rPr>
                <w:noProof/>
                <w:webHidden/>
              </w:rPr>
              <w:instrText xml:space="preserve"> PAGEREF _Toc421537516 \h </w:instrText>
            </w:r>
            <w:r w:rsidR="005F34A8">
              <w:rPr>
                <w:noProof/>
                <w:webHidden/>
              </w:rPr>
            </w:r>
            <w:r w:rsidR="005F34A8">
              <w:rPr>
                <w:noProof/>
                <w:webHidden/>
              </w:rPr>
              <w:fldChar w:fldCharType="separate"/>
            </w:r>
            <w:r w:rsidR="005F34A8">
              <w:rPr>
                <w:noProof/>
                <w:webHidden/>
              </w:rPr>
              <w:t>50</w:t>
            </w:r>
            <w:r w:rsidR="005F34A8">
              <w:rPr>
                <w:noProof/>
                <w:webHidden/>
              </w:rPr>
              <w:fldChar w:fldCharType="end"/>
            </w:r>
          </w:hyperlink>
        </w:p>
        <w:p w:rsidR="005F34A8" w:rsidRDefault="00C82BF3">
          <w:pPr>
            <w:pStyle w:val="T2"/>
            <w:tabs>
              <w:tab w:val="right" w:leader="dot" w:pos="9344"/>
            </w:tabs>
            <w:rPr>
              <w:rFonts w:eastAsiaTheme="minorEastAsia"/>
              <w:noProof/>
              <w:lang w:eastAsia="tr-TR"/>
            </w:rPr>
          </w:pPr>
          <w:hyperlink w:anchor="_Toc421537517" w:history="1">
            <w:r w:rsidR="005F34A8" w:rsidRPr="00F9565A">
              <w:rPr>
                <w:rStyle w:val="Kpr"/>
                <w:rFonts w:ascii="Times New Roman" w:hAnsi="Times New Roman" w:cs="Times New Roman"/>
                <w:b/>
                <w:noProof/>
              </w:rPr>
              <w:t>7.5 Başvuru ve Şikâyetler</w:t>
            </w:r>
            <w:r w:rsidR="005F34A8">
              <w:rPr>
                <w:noProof/>
                <w:webHidden/>
              </w:rPr>
              <w:tab/>
            </w:r>
            <w:r w:rsidR="005F34A8">
              <w:rPr>
                <w:noProof/>
                <w:webHidden/>
              </w:rPr>
              <w:fldChar w:fldCharType="begin"/>
            </w:r>
            <w:r w:rsidR="005F34A8">
              <w:rPr>
                <w:noProof/>
                <w:webHidden/>
              </w:rPr>
              <w:instrText xml:space="preserve"> PAGEREF _Toc421537517 \h </w:instrText>
            </w:r>
            <w:r w:rsidR="005F34A8">
              <w:rPr>
                <w:noProof/>
                <w:webHidden/>
              </w:rPr>
            </w:r>
            <w:r w:rsidR="005F34A8">
              <w:rPr>
                <w:noProof/>
                <w:webHidden/>
              </w:rPr>
              <w:fldChar w:fldCharType="separate"/>
            </w:r>
            <w:r w:rsidR="005F34A8">
              <w:rPr>
                <w:noProof/>
                <w:webHidden/>
              </w:rPr>
              <w:t>51</w:t>
            </w:r>
            <w:r w:rsidR="005F34A8">
              <w:rPr>
                <w:noProof/>
                <w:webHidden/>
              </w:rPr>
              <w:fldChar w:fldCharType="end"/>
            </w:r>
          </w:hyperlink>
        </w:p>
        <w:p w:rsidR="005F34A8" w:rsidRDefault="00C82BF3">
          <w:pPr>
            <w:pStyle w:val="T2"/>
            <w:tabs>
              <w:tab w:val="right" w:leader="dot" w:pos="9344"/>
            </w:tabs>
            <w:rPr>
              <w:rFonts w:eastAsiaTheme="minorEastAsia"/>
              <w:noProof/>
              <w:lang w:eastAsia="tr-TR"/>
            </w:rPr>
          </w:pPr>
          <w:hyperlink w:anchor="_Toc421537518" w:history="1">
            <w:r w:rsidR="005F34A8" w:rsidRPr="00F9565A">
              <w:rPr>
                <w:rStyle w:val="Kpr"/>
                <w:rFonts w:ascii="Times New Roman" w:hAnsi="Times New Roman" w:cs="Times New Roman"/>
                <w:b/>
                <w:noProof/>
              </w:rPr>
              <w:t>7.6 Fatura İtirazları</w:t>
            </w:r>
            <w:r w:rsidR="005F34A8">
              <w:rPr>
                <w:noProof/>
                <w:webHidden/>
              </w:rPr>
              <w:tab/>
            </w:r>
            <w:r w:rsidR="005F34A8">
              <w:rPr>
                <w:noProof/>
                <w:webHidden/>
              </w:rPr>
              <w:fldChar w:fldCharType="begin"/>
            </w:r>
            <w:r w:rsidR="005F34A8">
              <w:rPr>
                <w:noProof/>
                <w:webHidden/>
              </w:rPr>
              <w:instrText xml:space="preserve"> PAGEREF _Toc421537518 \h </w:instrText>
            </w:r>
            <w:r w:rsidR="005F34A8">
              <w:rPr>
                <w:noProof/>
                <w:webHidden/>
              </w:rPr>
            </w:r>
            <w:r w:rsidR="005F34A8">
              <w:rPr>
                <w:noProof/>
                <w:webHidden/>
              </w:rPr>
              <w:fldChar w:fldCharType="separate"/>
            </w:r>
            <w:r w:rsidR="005F34A8">
              <w:rPr>
                <w:noProof/>
                <w:webHidden/>
              </w:rPr>
              <w:t>53</w:t>
            </w:r>
            <w:r w:rsidR="005F34A8">
              <w:rPr>
                <w:noProof/>
                <w:webHidden/>
              </w:rPr>
              <w:fldChar w:fldCharType="end"/>
            </w:r>
          </w:hyperlink>
        </w:p>
        <w:p w:rsidR="005F34A8" w:rsidRDefault="00C82BF3">
          <w:pPr>
            <w:pStyle w:val="T2"/>
            <w:tabs>
              <w:tab w:val="right" w:leader="dot" w:pos="9344"/>
            </w:tabs>
            <w:rPr>
              <w:rFonts w:eastAsiaTheme="minorEastAsia"/>
              <w:noProof/>
              <w:lang w:eastAsia="tr-TR"/>
            </w:rPr>
          </w:pPr>
          <w:hyperlink w:anchor="_Toc421537519" w:history="1">
            <w:r w:rsidR="005F34A8" w:rsidRPr="00F9565A">
              <w:rPr>
                <w:rStyle w:val="Kpr"/>
                <w:rFonts w:ascii="Times New Roman" w:hAnsi="Times New Roman" w:cs="Times New Roman"/>
                <w:b/>
                <w:noProof/>
              </w:rPr>
              <w:t>7.7 Acil Müdahale</w:t>
            </w:r>
            <w:r w:rsidR="005F34A8">
              <w:rPr>
                <w:noProof/>
                <w:webHidden/>
              </w:rPr>
              <w:tab/>
            </w:r>
            <w:r w:rsidR="005F34A8">
              <w:rPr>
                <w:noProof/>
                <w:webHidden/>
              </w:rPr>
              <w:fldChar w:fldCharType="begin"/>
            </w:r>
            <w:r w:rsidR="005F34A8">
              <w:rPr>
                <w:noProof/>
                <w:webHidden/>
              </w:rPr>
              <w:instrText xml:space="preserve"> PAGEREF _Toc421537519 \h </w:instrText>
            </w:r>
            <w:r w:rsidR="005F34A8">
              <w:rPr>
                <w:noProof/>
                <w:webHidden/>
              </w:rPr>
            </w:r>
            <w:r w:rsidR="005F34A8">
              <w:rPr>
                <w:noProof/>
                <w:webHidden/>
              </w:rPr>
              <w:fldChar w:fldCharType="separate"/>
            </w:r>
            <w:r w:rsidR="005F34A8">
              <w:rPr>
                <w:noProof/>
                <w:webHidden/>
              </w:rPr>
              <w:t>53</w:t>
            </w:r>
            <w:r w:rsidR="005F34A8">
              <w:rPr>
                <w:noProof/>
                <w:webHidden/>
              </w:rPr>
              <w:fldChar w:fldCharType="end"/>
            </w:r>
          </w:hyperlink>
        </w:p>
        <w:p w:rsidR="005F34A8" w:rsidRDefault="00C82BF3">
          <w:pPr>
            <w:pStyle w:val="T2"/>
            <w:tabs>
              <w:tab w:val="right" w:leader="dot" w:pos="9344"/>
            </w:tabs>
            <w:rPr>
              <w:rFonts w:eastAsiaTheme="minorEastAsia"/>
              <w:noProof/>
              <w:lang w:eastAsia="tr-TR"/>
            </w:rPr>
          </w:pPr>
          <w:hyperlink w:anchor="_Toc421537520" w:history="1">
            <w:r w:rsidR="005F34A8" w:rsidRPr="00F9565A">
              <w:rPr>
                <w:rStyle w:val="Kpr"/>
                <w:rFonts w:ascii="Times New Roman" w:hAnsi="Times New Roman" w:cs="Times New Roman"/>
                <w:b/>
                <w:noProof/>
              </w:rPr>
              <w:t>7.8 İstihdam</w:t>
            </w:r>
            <w:r w:rsidR="005F34A8">
              <w:rPr>
                <w:noProof/>
                <w:webHidden/>
              </w:rPr>
              <w:tab/>
            </w:r>
            <w:r w:rsidR="005F34A8">
              <w:rPr>
                <w:noProof/>
                <w:webHidden/>
              </w:rPr>
              <w:fldChar w:fldCharType="begin"/>
            </w:r>
            <w:r w:rsidR="005F34A8">
              <w:rPr>
                <w:noProof/>
                <w:webHidden/>
              </w:rPr>
              <w:instrText xml:space="preserve"> PAGEREF _Toc421537520 \h </w:instrText>
            </w:r>
            <w:r w:rsidR="005F34A8">
              <w:rPr>
                <w:noProof/>
                <w:webHidden/>
              </w:rPr>
            </w:r>
            <w:r w:rsidR="005F34A8">
              <w:rPr>
                <w:noProof/>
                <w:webHidden/>
              </w:rPr>
              <w:fldChar w:fldCharType="separate"/>
            </w:r>
            <w:r w:rsidR="005F34A8">
              <w:rPr>
                <w:noProof/>
                <w:webHidden/>
              </w:rPr>
              <w:t>53</w:t>
            </w:r>
            <w:r w:rsidR="005F34A8">
              <w:rPr>
                <w:noProof/>
                <w:webHidden/>
              </w:rPr>
              <w:fldChar w:fldCharType="end"/>
            </w:r>
          </w:hyperlink>
        </w:p>
        <w:p w:rsidR="005F34A8" w:rsidRDefault="00C82BF3">
          <w:pPr>
            <w:pStyle w:val="T1"/>
            <w:tabs>
              <w:tab w:val="right" w:leader="dot" w:pos="9344"/>
            </w:tabs>
            <w:rPr>
              <w:rFonts w:eastAsiaTheme="minorEastAsia"/>
              <w:noProof/>
              <w:lang w:eastAsia="tr-TR"/>
            </w:rPr>
          </w:pPr>
          <w:hyperlink w:anchor="_Toc421537521" w:history="1">
            <w:r w:rsidR="005F34A8" w:rsidRPr="00F9565A">
              <w:rPr>
                <w:rStyle w:val="Kpr"/>
                <w:rFonts w:ascii="Times New Roman" w:hAnsi="Times New Roman" w:cs="Times New Roman"/>
                <w:b/>
                <w:noProof/>
              </w:rPr>
              <w:t>8. Tüketim</w:t>
            </w:r>
            <w:r w:rsidR="005F34A8">
              <w:rPr>
                <w:noProof/>
                <w:webHidden/>
              </w:rPr>
              <w:tab/>
            </w:r>
            <w:r w:rsidR="005F34A8">
              <w:rPr>
                <w:noProof/>
                <w:webHidden/>
              </w:rPr>
              <w:fldChar w:fldCharType="begin"/>
            </w:r>
            <w:r w:rsidR="005F34A8">
              <w:rPr>
                <w:noProof/>
                <w:webHidden/>
              </w:rPr>
              <w:instrText xml:space="preserve"> PAGEREF _Toc421537521 \h </w:instrText>
            </w:r>
            <w:r w:rsidR="005F34A8">
              <w:rPr>
                <w:noProof/>
                <w:webHidden/>
              </w:rPr>
            </w:r>
            <w:r w:rsidR="005F34A8">
              <w:rPr>
                <w:noProof/>
                <w:webHidden/>
              </w:rPr>
              <w:fldChar w:fldCharType="separate"/>
            </w:r>
            <w:r w:rsidR="005F34A8">
              <w:rPr>
                <w:noProof/>
                <w:webHidden/>
              </w:rPr>
              <w:t>57</w:t>
            </w:r>
            <w:r w:rsidR="005F34A8">
              <w:rPr>
                <w:noProof/>
                <w:webHidden/>
              </w:rPr>
              <w:fldChar w:fldCharType="end"/>
            </w:r>
          </w:hyperlink>
        </w:p>
        <w:p w:rsidR="005F34A8" w:rsidRDefault="00C82BF3">
          <w:pPr>
            <w:pStyle w:val="T2"/>
            <w:tabs>
              <w:tab w:val="right" w:leader="dot" w:pos="9344"/>
            </w:tabs>
            <w:rPr>
              <w:rFonts w:eastAsiaTheme="minorEastAsia"/>
              <w:noProof/>
              <w:lang w:eastAsia="tr-TR"/>
            </w:rPr>
          </w:pPr>
          <w:hyperlink w:anchor="_Toc421537522" w:history="1">
            <w:r w:rsidR="005F34A8" w:rsidRPr="00F9565A">
              <w:rPr>
                <w:rStyle w:val="Kpr"/>
                <w:rFonts w:ascii="Times New Roman" w:hAnsi="Times New Roman" w:cs="Times New Roman"/>
                <w:b/>
                <w:noProof/>
              </w:rPr>
              <w:t>8.1 Sektörel Tüketim</w:t>
            </w:r>
            <w:r w:rsidR="005F34A8">
              <w:rPr>
                <w:noProof/>
                <w:webHidden/>
              </w:rPr>
              <w:tab/>
            </w:r>
            <w:r w:rsidR="005F34A8">
              <w:rPr>
                <w:noProof/>
                <w:webHidden/>
              </w:rPr>
              <w:fldChar w:fldCharType="begin"/>
            </w:r>
            <w:r w:rsidR="005F34A8">
              <w:rPr>
                <w:noProof/>
                <w:webHidden/>
              </w:rPr>
              <w:instrText xml:space="preserve"> PAGEREF _Toc421537522 \h </w:instrText>
            </w:r>
            <w:r w:rsidR="005F34A8">
              <w:rPr>
                <w:noProof/>
                <w:webHidden/>
              </w:rPr>
            </w:r>
            <w:r w:rsidR="005F34A8">
              <w:rPr>
                <w:noProof/>
                <w:webHidden/>
              </w:rPr>
              <w:fldChar w:fldCharType="separate"/>
            </w:r>
            <w:r w:rsidR="005F34A8">
              <w:rPr>
                <w:noProof/>
                <w:webHidden/>
              </w:rPr>
              <w:t>57</w:t>
            </w:r>
            <w:r w:rsidR="005F34A8">
              <w:rPr>
                <w:noProof/>
                <w:webHidden/>
              </w:rPr>
              <w:fldChar w:fldCharType="end"/>
            </w:r>
          </w:hyperlink>
        </w:p>
        <w:p w:rsidR="005F34A8" w:rsidRDefault="00C82BF3">
          <w:pPr>
            <w:pStyle w:val="T2"/>
            <w:tabs>
              <w:tab w:val="right" w:leader="dot" w:pos="9344"/>
            </w:tabs>
            <w:rPr>
              <w:rFonts w:eastAsiaTheme="minorEastAsia"/>
              <w:noProof/>
              <w:lang w:eastAsia="tr-TR"/>
            </w:rPr>
          </w:pPr>
          <w:hyperlink w:anchor="_Toc421537523" w:history="1">
            <w:r w:rsidR="005F34A8" w:rsidRPr="00F9565A">
              <w:rPr>
                <w:rStyle w:val="Kpr"/>
                <w:rFonts w:ascii="Times New Roman" w:hAnsi="Times New Roman" w:cs="Times New Roman"/>
                <w:b/>
                <w:noProof/>
              </w:rPr>
              <w:t>8.2 İl Bazında Tüketim</w:t>
            </w:r>
            <w:r w:rsidR="005F34A8">
              <w:rPr>
                <w:noProof/>
                <w:webHidden/>
              </w:rPr>
              <w:tab/>
            </w:r>
            <w:r w:rsidR="005F34A8">
              <w:rPr>
                <w:noProof/>
                <w:webHidden/>
              </w:rPr>
              <w:fldChar w:fldCharType="begin"/>
            </w:r>
            <w:r w:rsidR="005F34A8">
              <w:rPr>
                <w:noProof/>
                <w:webHidden/>
              </w:rPr>
              <w:instrText xml:space="preserve"> PAGEREF _Toc421537523 \h </w:instrText>
            </w:r>
            <w:r w:rsidR="005F34A8">
              <w:rPr>
                <w:noProof/>
                <w:webHidden/>
              </w:rPr>
            </w:r>
            <w:r w:rsidR="005F34A8">
              <w:rPr>
                <w:noProof/>
                <w:webHidden/>
              </w:rPr>
              <w:fldChar w:fldCharType="separate"/>
            </w:r>
            <w:r w:rsidR="005F34A8">
              <w:rPr>
                <w:noProof/>
                <w:webHidden/>
              </w:rPr>
              <w:t>62</w:t>
            </w:r>
            <w:r w:rsidR="005F34A8">
              <w:rPr>
                <w:noProof/>
                <w:webHidden/>
              </w:rPr>
              <w:fldChar w:fldCharType="end"/>
            </w:r>
          </w:hyperlink>
        </w:p>
        <w:p w:rsidR="005F34A8" w:rsidRDefault="00C82BF3">
          <w:pPr>
            <w:pStyle w:val="T2"/>
            <w:tabs>
              <w:tab w:val="right" w:leader="dot" w:pos="9344"/>
            </w:tabs>
            <w:rPr>
              <w:rFonts w:eastAsiaTheme="minorEastAsia"/>
              <w:noProof/>
              <w:lang w:eastAsia="tr-TR"/>
            </w:rPr>
          </w:pPr>
          <w:hyperlink w:anchor="_Toc421537524" w:history="1">
            <w:r w:rsidR="005F34A8" w:rsidRPr="00F9565A">
              <w:rPr>
                <w:rStyle w:val="Kpr"/>
                <w:rFonts w:ascii="Times New Roman" w:hAnsi="Times New Roman" w:cs="Times New Roman"/>
                <w:b/>
                <w:noProof/>
              </w:rPr>
              <w:t>8.3 Lisans Sahiplerince Nihai Tüketiciye Yapılan Doğal Gaz  Satış Miktarları</w:t>
            </w:r>
            <w:r w:rsidR="005F34A8">
              <w:rPr>
                <w:noProof/>
                <w:webHidden/>
              </w:rPr>
              <w:tab/>
            </w:r>
            <w:r w:rsidR="005F34A8">
              <w:rPr>
                <w:noProof/>
                <w:webHidden/>
              </w:rPr>
              <w:fldChar w:fldCharType="begin"/>
            </w:r>
            <w:r w:rsidR="005F34A8">
              <w:rPr>
                <w:noProof/>
                <w:webHidden/>
              </w:rPr>
              <w:instrText xml:space="preserve"> PAGEREF _Toc421537524 \h </w:instrText>
            </w:r>
            <w:r w:rsidR="005F34A8">
              <w:rPr>
                <w:noProof/>
                <w:webHidden/>
              </w:rPr>
            </w:r>
            <w:r w:rsidR="005F34A8">
              <w:rPr>
                <w:noProof/>
                <w:webHidden/>
              </w:rPr>
              <w:fldChar w:fldCharType="separate"/>
            </w:r>
            <w:r w:rsidR="005F34A8">
              <w:rPr>
                <w:noProof/>
                <w:webHidden/>
              </w:rPr>
              <w:t>64</w:t>
            </w:r>
            <w:r w:rsidR="005F34A8">
              <w:rPr>
                <w:noProof/>
                <w:webHidden/>
              </w:rPr>
              <w:fldChar w:fldCharType="end"/>
            </w:r>
          </w:hyperlink>
        </w:p>
        <w:p w:rsidR="005F34A8" w:rsidRDefault="00C82BF3">
          <w:pPr>
            <w:pStyle w:val="T1"/>
            <w:tabs>
              <w:tab w:val="right" w:leader="dot" w:pos="9344"/>
            </w:tabs>
            <w:rPr>
              <w:rFonts w:eastAsiaTheme="minorEastAsia"/>
              <w:noProof/>
              <w:lang w:eastAsia="tr-TR"/>
            </w:rPr>
          </w:pPr>
          <w:hyperlink w:anchor="_Toc421537525" w:history="1">
            <w:r w:rsidR="005F34A8" w:rsidRPr="00F9565A">
              <w:rPr>
                <w:rStyle w:val="Kpr"/>
                <w:rFonts w:ascii="Times New Roman" w:hAnsi="Times New Roman" w:cs="Times New Roman"/>
                <w:b/>
                <w:noProof/>
              </w:rPr>
              <w:t>9. Tarife ve Fiyatlandırma</w:t>
            </w:r>
            <w:r w:rsidR="005F34A8">
              <w:rPr>
                <w:noProof/>
                <w:webHidden/>
              </w:rPr>
              <w:tab/>
            </w:r>
            <w:r w:rsidR="005F34A8">
              <w:rPr>
                <w:noProof/>
                <w:webHidden/>
              </w:rPr>
              <w:fldChar w:fldCharType="begin"/>
            </w:r>
            <w:r w:rsidR="005F34A8">
              <w:rPr>
                <w:noProof/>
                <w:webHidden/>
              </w:rPr>
              <w:instrText xml:space="preserve"> PAGEREF _Toc421537525 \h </w:instrText>
            </w:r>
            <w:r w:rsidR="005F34A8">
              <w:rPr>
                <w:noProof/>
                <w:webHidden/>
              </w:rPr>
            </w:r>
            <w:r w:rsidR="005F34A8">
              <w:rPr>
                <w:noProof/>
                <w:webHidden/>
              </w:rPr>
              <w:fldChar w:fldCharType="separate"/>
            </w:r>
            <w:r w:rsidR="005F34A8">
              <w:rPr>
                <w:noProof/>
                <w:webHidden/>
              </w:rPr>
              <w:t>73</w:t>
            </w:r>
            <w:r w:rsidR="005F34A8">
              <w:rPr>
                <w:noProof/>
                <w:webHidden/>
              </w:rPr>
              <w:fldChar w:fldCharType="end"/>
            </w:r>
          </w:hyperlink>
        </w:p>
        <w:p w:rsidR="005F34A8" w:rsidRDefault="00C82BF3">
          <w:pPr>
            <w:pStyle w:val="T2"/>
            <w:tabs>
              <w:tab w:val="right" w:leader="dot" w:pos="9344"/>
            </w:tabs>
            <w:rPr>
              <w:rFonts w:eastAsiaTheme="minorEastAsia"/>
              <w:noProof/>
              <w:lang w:eastAsia="tr-TR"/>
            </w:rPr>
          </w:pPr>
          <w:hyperlink w:anchor="_Toc421537527" w:history="1">
            <w:r w:rsidR="005F34A8" w:rsidRPr="00F9565A">
              <w:rPr>
                <w:rStyle w:val="Kpr"/>
                <w:rFonts w:ascii="Times New Roman" w:hAnsi="Times New Roman" w:cs="Times New Roman"/>
                <w:b/>
                <w:noProof/>
              </w:rPr>
              <w:t>9.1 Dünya</w:t>
            </w:r>
            <w:r w:rsidR="005F34A8">
              <w:rPr>
                <w:noProof/>
                <w:webHidden/>
              </w:rPr>
              <w:tab/>
            </w:r>
            <w:r w:rsidR="005F34A8">
              <w:rPr>
                <w:noProof/>
                <w:webHidden/>
              </w:rPr>
              <w:fldChar w:fldCharType="begin"/>
            </w:r>
            <w:r w:rsidR="005F34A8">
              <w:rPr>
                <w:noProof/>
                <w:webHidden/>
              </w:rPr>
              <w:instrText xml:space="preserve"> PAGEREF _Toc421537527 \h </w:instrText>
            </w:r>
            <w:r w:rsidR="005F34A8">
              <w:rPr>
                <w:noProof/>
                <w:webHidden/>
              </w:rPr>
            </w:r>
            <w:r w:rsidR="005F34A8">
              <w:rPr>
                <w:noProof/>
                <w:webHidden/>
              </w:rPr>
              <w:fldChar w:fldCharType="separate"/>
            </w:r>
            <w:r w:rsidR="005F34A8">
              <w:rPr>
                <w:noProof/>
                <w:webHidden/>
              </w:rPr>
              <w:t>73</w:t>
            </w:r>
            <w:r w:rsidR="005F34A8">
              <w:rPr>
                <w:noProof/>
                <w:webHidden/>
              </w:rPr>
              <w:fldChar w:fldCharType="end"/>
            </w:r>
          </w:hyperlink>
        </w:p>
        <w:p w:rsidR="005F34A8" w:rsidRDefault="00C82BF3">
          <w:pPr>
            <w:pStyle w:val="T2"/>
            <w:tabs>
              <w:tab w:val="right" w:leader="dot" w:pos="9344"/>
            </w:tabs>
            <w:rPr>
              <w:rFonts w:eastAsiaTheme="minorEastAsia"/>
              <w:noProof/>
              <w:lang w:eastAsia="tr-TR"/>
            </w:rPr>
          </w:pPr>
          <w:hyperlink w:anchor="_Toc421537528" w:history="1">
            <w:r w:rsidR="005F34A8" w:rsidRPr="00F9565A">
              <w:rPr>
                <w:rStyle w:val="Kpr"/>
                <w:rFonts w:ascii="Times New Roman" w:hAnsi="Times New Roman" w:cs="Times New Roman"/>
                <w:b/>
                <w:noProof/>
              </w:rPr>
              <w:t>9.2 Avrupa Birliği ve Türkiye</w:t>
            </w:r>
            <w:r w:rsidR="005F34A8">
              <w:rPr>
                <w:noProof/>
                <w:webHidden/>
              </w:rPr>
              <w:tab/>
            </w:r>
            <w:r w:rsidR="005F34A8">
              <w:rPr>
                <w:noProof/>
                <w:webHidden/>
              </w:rPr>
              <w:fldChar w:fldCharType="begin"/>
            </w:r>
            <w:r w:rsidR="005F34A8">
              <w:rPr>
                <w:noProof/>
                <w:webHidden/>
              </w:rPr>
              <w:instrText xml:space="preserve"> PAGEREF _Toc421537528 \h </w:instrText>
            </w:r>
            <w:r w:rsidR="005F34A8">
              <w:rPr>
                <w:noProof/>
                <w:webHidden/>
              </w:rPr>
            </w:r>
            <w:r w:rsidR="005F34A8">
              <w:rPr>
                <w:noProof/>
                <w:webHidden/>
              </w:rPr>
              <w:fldChar w:fldCharType="separate"/>
            </w:r>
            <w:r w:rsidR="005F34A8">
              <w:rPr>
                <w:noProof/>
                <w:webHidden/>
              </w:rPr>
              <w:t>75</w:t>
            </w:r>
            <w:r w:rsidR="005F34A8">
              <w:rPr>
                <w:noProof/>
                <w:webHidden/>
              </w:rPr>
              <w:fldChar w:fldCharType="end"/>
            </w:r>
          </w:hyperlink>
        </w:p>
        <w:p w:rsidR="002927CC" w:rsidRPr="009F2C5D" w:rsidRDefault="002C0BB7">
          <w:pPr>
            <w:rPr>
              <w:rFonts w:ascii="Times New Roman" w:hAnsi="Times New Roman" w:cs="Times New Roman"/>
              <w:sz w:val="24"/>
              <w:szCs w:val="24"/>
            </w:rPr>
          </w:pPr>
          <w:r w:rsidRPr="009F2C5D">
            <w:rPr>
              <w:rFonts w:ascii="Times New Roman" w:hAnsi="Times New Roman" w:cs="Times New Roman"/>
              <w:b/>
              <w:bCs/>
              <w:noProof/>
              <w:sz w:val="24"/>
              <w:szCs w:val="24"/>
            </w:rPr>
            <w:fldChar w:fldCharType="end"/>
          </w:r>
        </w:p>
      </w:sdtContent>
    </w:sdt>
    <w:p w:rsidR="005155E3" w:rsidRDefault="005155E3">
      <w:pPr>
        <w:rPr>
          <w:rFonts w:ascii="Times New Roman" w:hAnsi="Times New Roman" w:cs="Times New Roman"/>
          <w:b/>
          <w:sz w:val="24"/>
          <w:szCs w:val="24"/>
        </w:rPr>
      </w:pPr>
    </w:p>
    <w:p w:rsidR="005155E3" w:rsidRDefault="005155E3">
      <w:pPr>
        <w:rPr>
          <w:rFonts w:ascii="Times New Roman" w:hAnsi="Times New Roman" w:cs="Times New Roman"/>
          <w:b/>
          <w:sz w:val="24"/>
          <w:szCs w:val="24"/>
        </w:rPr>
      </w:pPr>
    </w:p>
    <w:p w:rsidR="005155E3" w:rsidRDefault="005155E3">
      <w:pPr>
        <w:rPr>
          <w:rFonts w:ascii="Times New Roman" w:hAnsi="Times New Roman" w:cs="Times New Roman"/>
          <w:b/>
          <w:sz w:val="24"/>
          <w:szCs w:val="24"/>
        </w:rPr>
      </w:pPr>
    </w:p>
    <w:p w:rsidR="000B272F" w:rsidRDefault="000B272F">
      <w:pPr>
        <w:rPr>
          <w:rFonts w:ascii="Times New Roman" w:hAnsi="Times New Roman" w:cs="Times New Roman"/>
          <w:b/>
          <w:sz w:val="24"/>
          <w:szCs w:val="24"/>
        </w:rPr>
        <w:sectPr w:rsidR="000B272F" w:rsidSect="00B411C8">
          <w:pgSz w:w="11906" w:h="16838"/>
          <w:pgMar w:top="1701" w:right="1418" w:bottom="1985" w:left="1134" w:header="425" w:footer="567" w:gutter="0"/>
          <w:pgNumType w:fmt="lowerRoman"/>
          <w:cols w:space="708"/>
          <w:docGrid w:linePitch="360"/>
        </w:sectPr>
      </w:pPr>
    </w:p>
    <w:p w:rsidR="005F34A8" w:rsidRDefault="006310A9" w:rsidP="0057631C">
      <w:pPr>
        <w:pStyle w:val="AralkYok"/>
        <w:rPr>
          <w:noProof/>
        </w:rPr>
      </w:pPr>
      <w:proofErr w:type="spellStart"/>
      <w:r w:rsidRPr="0057631C">
        <w:rPr>
          <w:b/>
          <w:sz w:val="32"/>
          <w:szCs w:val="32"/>
        </w:rPr>
        <w:lastRenderedPageBreak/>
        <w:t>Tablolar</w:t>
      </w:r>
      <w:proofErr w:type="spellEnd"/>
      <w:r w:rsidRPr="0057631C">
        <w:rPr>
          <w:b/>
          <w:sz w:val="32"/>
          <w:szCs w:val="32"/>
        </w:rPr>
        <w:t xml:space="preserve"> </w:t>
      </w:r>
      <w:proofErr w:type="spellStart"/>
      <w:r w:rsidRPr="0057631C">
        <w:rPr>
          <w:b/>
          <w:sz w:val="32"/>
          <w:szCs w:val="32"/>
        </w:rPr>
        <w:t>Listesi</w:t>
      </w:r>
      <w:proofErr w:type="spellEnd"/>
      <w:r w:rsidR="002C0BB7" w:rsidRPr="00B411C8">
        <w:rPr>
          <w:b/>
          <w:sz w:val="32"/>
          <w:szCs w:val="32"/>
        </w:rPr>
        <w:fldChar w:fldCharType="begin"/>
      </w:r>
      <w:r w:rsidRPr="0057631C">
        <w:rPr>
          <w:b/>
          <w:sz w:val="32"/>
          <w:szCs w:val="32"/>
        </w:rPr>
        <w:instrText xml:space="preserve"> TOC \h \z \t "Başlık 5" \c </w:instrText>
      </w:r>
      <w:r w:rsidR="002C0BB7" w:rsidRPr="00B411C8">
        <w:rPr>
          <w:b/>
          <w:sz w:val="32"/>
          <w:szCs w:val="32"/>
        </w:rPr>
        <w:fldChar w:fldCharType="separate"/>
      </w:r>
    </w:p>
    <w:p w:rsidR="005F34A8" w:rsidRDefault="00C82BF3">
      <w:pPr>
        <w:pStyle w:val="ekillerTablosu"/>
        <w:tabs>
          <w:tab w:val="right" w:leader="dot" w:pos="9344"/>
        </w:tabs>
        <w:rPr>
          <w:rFonts w:eastAsiaTheme="minorEastAsia"/>
          <w:noProof/>
          <w:lang w:eastAsia="tr-TR"/>
        </w:rPr>
      </w:pPr>
      <w:hyperlink w:anchor="_Toc421537529" w:history="1">
        <w:r w:rsidR="005F34A8" w:rsidRPr="00CF1BAC">
          <w:rPr>
            <w:rStyle w:val="Kpr"/>
            <w:rFonts w:ascii="Times New Roman" w:hAnsi="Times New Roman"/>
            <w:noProof/>
          </w:rPr>
          <w:t>Tablo 1.1:  2007-2014 Yılları Doğal Gaz Üretim Miktarları (Milyon Sm</w:t>
        </w:r>
        <w:r w:rsidR="005F34A8" w:rsidRPr="00CF1BAC">
          <w:rPr>
            <w:rStyle w:val="Kpr"/>
            <w:rFonts w:ascii="Times New Roman" w:hAnsi="Times New Roman"/>
            <w:noProof/>
            <w:vertAlign w:val="superscript"/>
          </w:rPr>
          <w:t>3</w:t>
        </w:r>
        <w:r w:rsidR="005F34A8" w:rsidRPr="00CF1BAC">
          <w:rPr>
            <w:rStyle w:val="Kpr"/>
            <w:rFonts w:ascii="Times New Roman" w:hAnsi="Times New Roman"/>
            <w:noProof/>
          </w:rPr>
          <w:t>)</w:t>
        </w:r>
        <w:r w:rsidR="005F34A8">
          <w:rPr>
            <w:noProof/>
            <w:webHidden/>
          </w:rPr>
          <w:tab/>
        </w:r>
        <w:r w:rsidR="005F34A8">
          <w:rPr>
            <w:noProof/>
            <w:webHidden/>
          </w:rPr>
          <w:fldChar w:fldCharType="begin"/>
        </w:r>
        <w:r w:rsidR="005F34A8">
          <w:rPr>
            <w:noProof/>
            <w:webHidden/>
          </w:rPr>
          <w:instrText xml:space="preserve"> PAGEREF _Toc421537529 \h </w:instrText>
        </w:r>
        <w:r w:rsidR="005F34A8">
          <w:rPr>
            <w:noProof/>
            <w:webHidden/>
          </w:rPr>
        </w:r>
        <w:r w:rsidR="005F34A8">
          <w:rPr>
            <w:noProof/>
            <w:webHidden/>
          </w:rPr>
          <w:fldChar w:fldCharType="separate"/>
        </w:r>
        <w:r w:rsidR="005F34A8">
          <w:rPr>
            <w:noProof/>
            <w:webHidden/>
          </w:rPr>
          <w:t>2</w:t>
        </w:r>
        <w:r w:rsidR="005F34A8">
          <w:rPr>
            <w:noProof/>
            <w:webHidden/>
          </w:rPr>
          <w:fldChar w:fldCharType="end"/>
        </w:r>
      </w:hyperlink>
    </w:p>
    <w:p w:rsidR="005F34A8" w:rsidRDefault="00C82BF3">
      <w:pPr>
        <w:pStyle w:val="ekillerTablosu"/>
        <w:tabs>
          <w:tab w:val="right" w:leader="dot" w:pos="9344"/>
        </w:tabs>
        <w:rPr>
          <w:rFonts w:eastAsiaTheme="minorEastAsia"/>
          <w:noProof/>
          <w:lang w:eastAsia="tr-TR"/>
        </w:rPr>
      </w:pPr>
      <w:hyperlink w:anchor="_Toc421537530" w:history="1">
        <w:r w:rsidR="005F34A8" w:rsidRPr="00CF1BAC">
          <w:rPr>
            <w:rStyle w:val="Kpr"/>
            <w:noProof/>
          </w:rPr>
          <w:t>Tablo 1.2:  2014 Yılı İllere ve Aylara Göre Doğal Gaz Üretimi (Milyon Sm</w:t>
        </w:r>
        <w:r w:rsidR="005F34A8" w:rsidRPr="00CF1BAC">
          <w:rPr>
            <w:rStyle w:val="Kpr"/>
            <w:noProof/>
            <w:vertAlign w:val="superscript"/>
          </w:rPr>
          <w:t>3</w:t>
        </w:r>
        <w:r w:rsidR="005F34A8" w:rsidRPr="00CF1BAC">
          <w:rPr>
            <w:rStyle w:val="Kpr"/>
            <w:noProof/>
          </w:rPr>
          <w:t>)</w:t>
        </w:r>
        <w:r w:rsidR="005F34A8">
          <w:rPr>
            <w:noProof/>
            <w:webHidden/>
          </w:rPr>
          <w:tab/>
        </w:r>
        <w:r w:rsidR="005F34A8">
          <w:rPr>
            <w:noProof/>
            <w:webHidden/>
          </w:rPr>
          <w:fldChar w:fldCharType="begin"/>
        </w:r>
        <w:r w:rsidR="005F34A8">
          <w:rPr>
            <w:noProof/>
            <w:webHidden/>
          </w:rPr>
          <w:instrText xml:space="preserve"> PAGEREF _Toc421537530 \h </w:instrText>
        </w:r>
        <w:r w:rsidR="005F34A8">
          <w:rPr>
            <w:noProof/>
            <w:webHidden/>
          </w:rPr>
        </w:r>
        <w:r w:rsidR="005F34A8">
          <w:rPr>
            <w:noProof/>
            <w:webHidden/>
          </w:rPr>
          <w:fldChar w:fldCharType="separate"/>
        </w:r>
        <w:r w:rsidR="005F34A8">
          <w:rPr>
            <w:noProof/>
            <w:webHidden/>
          </w:rPr>
          <w:t>3</w:t>
        </w:r>
        <w:r w:rsidR="005F34A8">
          <w:rPr>
            <w:noProof/>
            <w:webHidden/>
          </w:rPr>
          <w:fldChar w:fldCharType="end"/>
        </w:r>
      </w:hyperlink>
    </w:p>
    <w:p w:rsidR="005F34A8" w:rsidRDefault="00C82BF3">
      <w:pPr>
        <w:pStyle w:val="ekillerTablosu"/>
        <w:tabs>
          <w:tab w:val="right" w:leader="dot" w:pos="9344"/>
        </w:tabs>
        <w:rPr>
          <w:rFonts w:eastAsiaTheme="minorEastAsia"/>
          <w:noProof/>
          <w:lang w:eastAsia="tr-TR"/>
        </w:rPr>
      </w:pPr>
      <w:hyperlink w:anchor="_Toc421537531" w:history="1">
        <w:r w:rsidR="005F34A8" w:rsidRPr="00CF1BAC">
          <w:rPr>
            <w:rStyle w:val="Kpr"/>
            <w:noProof/>
          </w:rPr>
          <w:t>Tablo 1.3:  Toptan Satış Lisansı Sahibi Doğal Gaz Üretim Şirketlerinin 2014 Yılı Aylık Doğal Gaz Üretim Miktarları (Milyon Sm</w:t>
        </w:r>
        <w:r w:rsidR="005F34A8" w:rsidRPr="00CF1BAC">
          <w:rPr>
            <w:rStyle w:val="Kpr"/>
            <w:noProof/>
            <w:vertAlign w:val="superscript"/>
          </w:rPr>
          <w:t>3</w:t>
        </w:r>
        <w:r w:rsidR="005F34A8" w:rsidRPr="00CF1BAC">
          <w:rPr>
            <w:rStyle w:val="Kpr"/>
            <w:noProof/>
          </w:rPr>
          <w:t>)</w:t>
        </w:r>
        <w:r w:rsidR="005F34A8">
          <w:rPr>
            <w:noProof/>
            <w:webHidden/>
          </w:rPr>
          <w:tab/>
        </w:r>
        <w:r w:rsidR="005F34A8">
          <w:rPr>
            <w:noProof/>
            <w:webHidden/>
          </w:rPr>
          <w:fldChar w:fldCharType="begin"/>
        </w:r>
        <w:r w:rsidR="005F34A8">
          <w:rPr>
            <w:noProof/>
            <w:webHidden/>
          </w:rPr>
          <w:instrText xml:space="preserve"> PAGEREF _Toc421537531 \h </w:instrText>
        </w:r>
        <w:r w:rsidR="005F34A8">
          <w:rPr>
            <w:noProof/>
            <w:webHidden/>
          </w:rPr>
        </w:r>
        <w:r w:rsidR="005F34A8">
          <w:rPr>
            <w:noProof/>
            <w:webHidden/>
          </w:rPr>
          <w:fldChar w:fldCharType="separate"/>
        </w:r>
        <w:r w:rsidR="005F34A8">
          <w:rPr>
            <w:noProof/>
            <w:webHidden/>
          </w:rPr>
          <w:t>5</w:t>
        </w:r>
        <w:r w:rsidR="005F34A8">
          <w:rPr>
            <w:noProof/>
            <w:webHidden/>
          </w:rPr>
          <w:fldChar w:fldCharType="end"/>
        </w:r>
      </w:hyperlink>
    </w:p>
    <w:p w:rsidR="005F34A8" w:rsidRDefault="00C82BF3">
      <w:pPr>
        <w:pStyle w:val="ekillerTablosu"/>
        <w:tabs>
          <w:tab w:val="right" w:leader="dot" w:pos="9344"/>
        </w:tabs>
        <w:rPr>
          <w:rFonts w:eastAsiaTheme="minorEastAsia"/>
          <w:noProof/>
          <w:lang w:eastAsia="tr-TR"/>
        </w:rPr>
      </w:pPr>
      <w:hyperlink w:anchor="_Toc421537532" w:history="1">
        <w:r w:rsidR="005F34A8" w:rsidRPr="00CF1BAC">
          <w:rPr>
            <w:rStyle w:val="Kpr"/>
            <w:noProof/>
          </w:rPr>
          <w:t>Tablo 2.1: 2005-2014 Yılları Doğal Gaz İthalat Miktarları (Milyon Sm</w:t>
        </w:r>
        <w:r w:rsidR="005F34A8" w:rsidRPr="00CF1BAC">
          <w:rPr>
            <w:rStyle w:val="Kpr"/>
            <w:noProof/>
            <w:vertAlign w:val="superscript"/>
          </w:rPr>
          <w:t>3</w:t>
        </w:r>
        <w:r w:rsidR="005F34A8" w:rsidRPr="00CF1BAC">
          <w:rPr>
            <w:rStyle w:val="Kpr"/>
            <w:noProof/>
          </w:rPr>
          <w:t>)</w:t>
        </w:r>
        <w:r w:rsidR="005F34A8">
          <w:rPr>
            <w:noProof/>
            <w:webHidden/>
          </w:rPr>
          <w:tab/>
        </w:r>
        <w:r w:rsidR="005F34A8">
          <w:rPr>
            <w:noProof/>
            <w:webHidden/>
          </w:rPr>
          <w:fldChar w:fldCharType="begin"/>
        </w:r>
        <w:r w:rsidR="005F34A8">
          <w:rPr>
            <w:noProof/>
            <w:webHidden/>
          </w:rPr>
          <w:instrText xml:space="preserve"> PAGEREF _Toc421537532 \h </w:instrText>
        </w:r>
        <w:r w:rsidR="005F34A8">
          <w:rPr>
            <w:noProof/>
            <w:webHidden/>
          </w:rPr>
        </w:r>
        <w:r w:rsidR="005F34A8">
          <w:rPr>
            <w:noProof/>
            <w:webHidden/>
          </w:rPr>
          <w:fldChar w:fldCharType="separate"/>
        </w:r>
        <w:r w:rsidR="005F34A8">
          <w:rPr>
            <w:noProof/>
            <w:webHidden/>
          </w:rPr>
          <w:t>8</w:t>
        </w:r>
        <w:r w:rsidR="005F34A8">
          <w:rPr>
            <w:noProof/>
            <w:webHidden/>
          </w:rPr>
          <w:fldChar w:fldCharType="end"/>
        </w:r>
      </w:hyperlink>
    </w:p>
    <w:p w:rsidR="005F34A8" w:rsidRDefault="00C82BF3">
      <w:pPr>
        <w:pStyle w:val="ekillerTablosu"/>
        <w:tabs>
          <w:tab w:val="right" w:leader="dot" w:pos="9344"/>
        </w:tabs>
        <w:rPr>
          <w:rFonts w:eastAsiaTheme="minorEastAsia"/>
          <w:noProof/>
          <w:lang w:eastAsia="tr-TR"/>
        </w:rPr>
      </w:pPr>
      <w:hyperlink w:anchor="_Toc421537533" w:history="1">
        <w:r w:rsidR="005F34A8" w:rsidRPr="00CF1BAC">
          <w:rPr>
            <w:rStyle w:val="Kpr"/>
            <w:noProof/>
          </w:rPr>
          <w:t>Tablo 2.2:  2014 Yılı Şirketler Bazında Doğal Gaz İthalatı (Milyon Sm</w:t>
        </w:r>
        <w:r w:rsidR="005F34A8" w:rsidRPr="00CF1BAC">
          <w:rPr>
            <w:rStyle w:val="Kpr"/>
            <w:noProof/>
            <w:vertAlign w:val="superscript"/>
          </w:rPr>
          <w:t>3</w:t>
        </w:r>
        <w:r w:rsidR="005F34A8" w:rsidRPr="00CF1BAC">
          <w:rPr>
            <w:rStyle w:val="Kpr"/>
            <w:noProof/>
          </w:rPr>
          <w:t>)</w:t>
        </w:r>
        <w:r w:rsidR="005F34A8">
          <w:rPr>
            <w:noProof/>
            <w:webHidden/>
          </w:rPr>
          <w:tab/>
        </w:r>
        <w:r w:rsidR="005F34A8">
          <w:rPr>
            <w:noProof/>
            <w:webHidden/>
          </w:rPr>
          <w:fldChar w:fldCharType="begin"/>
        </w:r>
        <w:r w:rsidR="005F34A8">
          <w:rPr>
            <w:noProof/>
            <w:webHidden/>
          </w:rPr>
          <w:instrText xml:space="preserve"> PAGEREF _Toc421537533 \h </w:instrText>
        </w:r>
        <w:r w:rsidR="005F34A8">
          <w:rPr>
            <w:noProof/>
            <w:webHidden/>
          </w:rPr>
        </w:r>
        <w:r w:rsidR="005F34A8">
          <w:rPr>
            <w:noProof/>
            <w:webHidden/>
          </w:rPr>
          <w:fldChar w:fldCharType="separate"/>
        </w:r>
        <w:r w:rsidR="005F34A8">
          <w:rPr>
            <w:noProof/>
            <w:webHidden/>
          </w:rPr>
          <w:t>10</w:t>
        </w:r>
        <w:r w:rsidR="005F34A8">
          <w:rPr>
            <w:noProof/>
            <w:webHidden/>
          </w:rPr>
          <w:fldChar w:fldCharType="end"/>
        </w:r>
      </w:hyperlink>
    </w:p>
    <w:p w:rsidR="005F34A8" w:rsidRDefault="00C82BF3">
      <w:pPr>
        <w:pStyle w:val="ekillerTablosu"/>
        <w:tabs>
          <w:tab w:val="right" w:leader="dot" w:pos="9344"/>
        </w:tabs>
        <w:rPr>
          <w:rFonts w:eastAsiaTheme="minorEastAsia"/>
          <w:noProof/>
          <w:lang w:eastAsia="tr-TR"/>
        </w:rPr>
      </w:pPr>
      <w:hyperlink w:anchor="_Toc421537534" w:history="1">
        <w:r w:rsidR="005F34A8" w:rsidRPr="00CF1BAC">
          <w:rPr>
            <w:rStyle w:val="Kpr"/>
            <w:noProof/>
          </w:rPr>
          <w:t>Tablo 2.3: 2012-2014 Yılları Aylık Doğal Gaz İthalatının Karşılaştırılması (Milyon Sm</w:t>
        </w:r>
        <w:r w:rsidR="005F34A8" w:rsidRPr="00CF1BAC">
          <w:rPr>
            <w:rStyle w:val="Kpr"/>
            <w:noProof/>
            <w:vertAlign w:val="superscript"/>
          </w:rPr>
          <w:t>3</w:t>
        </w:r>
        <w:r w:rsidR="005F34A8" w:rsidRPr="00CF1BAC">
          <w:rPr>
            <w:rStyle w:val="Kpr"/>
            <w:noProof/>
          </w:rPr>
          <w:t>)</w:t>
        </w:r>
        <w:r w:rsidR="005F34A8">
          <w:rPr>
            <w:noProof/>
            <w:webHidden/>
          </w:rPr>
          <w:tab/>
        </w:r>
        <w:r w:rsidR="005F34A8">
          <w:rPr>
            <w:noProof/>
            <w:webHidden/>
          </w:rPr>
          <w:fldChar w:fldCharType="begin"/>
        </w:r>
        <w:r w:rsidR="005F34A8">
          <w:rPr>
            <w:noProof/>
            <w:webHidden/>
          </w:rPr>
          <w:instrText xml:space="preserve"> PAGEREF _Toc421537534 \h </w:instrText>
        </w:r>
        <w:r w:rsidR="005F34A8">
          <w:rPr>
            <w:noProof/>
            <w:webHidden/>
          </w:rPr>
        </w:r>
        <w:r w:rsidR="005F34A8">
          <w:rPr>
            <w:noProof/>
            <w:webHidden/>
          </w:rPr>
          <w:fldChar w:fldCharType="separate"/>
        </w:r>
        <w:r w:rsidR="005F34A8">
          <w:rPr>
            <w:noProof/>
            <w:webHidden/>
          </w:rPr>
          <w:t>11</w:t>
        </w:r>
        <w:r w:rsidR="005F34A8">
          <w:rPr>
            <w:noProof/>
            <w:webHidden/>
          </w:rPr>
          <w:fldChar w:fldCharType="end"/>
        </w:r>
      </w:hyperlink>
    </w:p>
    <w:p w:rsidR="005F34A8" w:rsidRDefault="00C82BF3">
      <w:pPr>
        <w:pStyle w:val="ekillerTablosu"/>
        <w:tabs>
          <w:tab w:val="right" w:leader="dot" w:pos="9344"/>
        </w:tabs>
        <w:rPr>
          <w:rFonts w:eastAsiaTheme="minorEastAsia"/>
          <w:noProof/>
          <w:lang w:eastAsia="tr-TR"/>
        </w:rPr>
      </w:pPr>
      <w:hyperlink w:anchor="_Toc421537535" w:history="1">
        <w:r w:rsidR="005F34A8" w:rsidRPr="00CF1BAC">
          <w:rPr>
            <w:rStyle w:val="Kpr"/>
            <w:noProof/>
          </w:rPr>
          <w:t>Tablo 2.4: 2014 Yılı Uzun Dönemli İthalat ve Spot LNG İthalatı Aylık Verileri (Milyon Sm</w:t>
        </w:r>
        <w:r w:rsidR="005F34A8" w:rsidRPr="00CF1BAC">
          <w:rPr>
            <w:rStyle w:val="Kpr"/>
            <w:noProof/>
            <w:vertAlign w:val="superscript"/>
          </w:rPr>
          <w:t>3</w:t>
        </w:r>
        <w:r w:rsidR="005F34A8" w:rsidRPr="00CF1BAC">
          <w:rPr>
            <w:rStyle w:val="Kpr"/>
            <w:noProof/>
          </w:rPr>
          <w:t>)</w:t>
        </w:r>
        <w:r w:rsidR="005F34A8">
          <w:rPr>
            <w:noProof/>
            <w:webHidden/>
          </w:rPr>
          <w:tab/>
        </w:r>
        <w:r w:rsidR="005F34A8">
          <w:rPr>
            <w:noProof/>
            <w:webHidden/>
          </w:rPr>
          <w:fldChar w:fldCharType="begin"/>
        </w:r>
        <w:r w:rsidR="005F34A8">
          <w:rPr>
            <w:noProof/>
            <w:webHidden/>
          </w:rPr>
          <w:instrText xml:space="preserve"> PAGEREF _Toc421537535 \h </w:instrText>
        </w:r>
        <w:r w:rsidR="005F34A8">
          <w:rPr>
            <w:noProof/>
            <w:webHidden/>
          </w:rPr>
        </w:r>
        <w:r w:rsidR="005F34A8">
          <w:rPr>
            <w:noProof/>
            <w:webHidden/>
          </w:rPr>
          <w:fldChar w:fldCharType="separate"/>
        </w:r>
        <w:r w:rsidR="005F34A8">
          <w:rPr>
            <w:noProof/>
            <w:webHidden/>
          </w:rPr>
          <w:t>14</w:t>
        </w:r>
        <w:r w:rsidR="005F34A8">
          <w:rPr>
            <w:noProof/>
            <w:webHidden/>
          </w:rPr>
          <w:fldChar w:fldCharType="end"/>
        </w:r>
      </w:hyperlink>
    </w:p>
    <w:p w:rsidR="005F34A8" w:rsidRDefault="00C82BF3">
      <w:pPr>
        <w:pStyle w:val="ekillerTablosu"/>
        <w:tabs>
          <w:tab w:val="right" w:leader="dot" w:pos="9344"/>
        </w:tabs>
        <w:rPr>
          <w:rFonts w:eastAsiaTheme="minorEastAsia"/>
          <w:noProof/>
          <w:lang w:eastAsia="tr-TR"/>
        </w:rPr>
      </w:pPr>
      <w:hyperlink w:anchor="_Toc421537536" w:history="1">
        <w:r w:rsidR="005F34A8" w:rsidRPr="00CF1BAC">
          <w:rPr>
            <w:rStyle w:val="Kpr"/>
            <w:noProof/>
          </w:rPr>
          <w:t>Tablo 2.5:  2013-2014 Yılları Uzun Dönemli LNG İthalatı ve Değişim Oranı (Milyon Sm</w:t>
        </w:r>
        <w:r w:rsidR="005F34A8" w:rsidRPr="00CF1BAC">
          <w:rPr>
            <w:rStyle w:val="Kpr"/>
            <w:noProof/>
            <w:vertAlign w:val="superscript"/>
          </w:rPr>
          <w:t>3</w:t>
        </w:r>
        <w:r w:rsidR="005F34A8" w:rsidRPr="00CF1BAC">
          <w:rPr>
            <w:rStyle w:val="Kpr"/>
            <w:noProof/>
          </w:rPr>
          <w:t>)</w:t>
        </w:r>
        <w:r w:rsidR="005F34A8">
          <w:rPr>
            <w:noProof/>
            <w:webHidden/>
          </w:rPr>
          <w:tab/>
        </w:r>
        <w:r w:rsidR="005F34A8">
          <w:rPr>
            <w:noProof/>
            <w:webHidden/>
          </w:rPr>
          <w:fldChar w:fldCharType="begin"/>
        </w:r>
        <w:r w:rsidR="005F34A8">
          <w:rPr>
            <w:noProof/>
            <w:webHidden/>
          </w:rPr>
          <w:instrText xml:space="preserve"> PAGEREF _Toc421537536 \h </w:instrText>
        </w:r>
        <w:r w:rsidR="005F34A8">
          <w:rPr>
            <w:noProof/>
            <w:webHidden/>
          </w:rPr>
        </w:r>
        <w:r w:rsidR="005F34A8">
          <w:rPr>
            <w:noProof/>
            <w:webHidden/>
          </w:rPr>
          <w:fldChar w:fldCharType="separate"/>
        </w:r>
        <w:r w:rsidR="005F34A8">
          <w:rPr>
            <w:noProof/>
            <w:webHidden/>
          </w:rPr>
          <w:t>15</w:t>
        </w:r>
        <w:r w:rsidR="005F34A8">
          <w:rPr>
            <w:noProof/>
            <w:webHidden/>
          </w:rPr>
          <w:fldChar w:fldCharType="end"/>
        </w:r>
      </w:hyperlink>
    </w:p>
    <w:p w:rsidR="005F34A8" w:rsidRDefault="00C82BF3">
      <w:pPr>
        <w:pStyle w:val="ekillerTablosu"/>
        <w:tabs>
          <w:tab w:val="right" w:leader="dot" w:pos="9344"/>
        </w:tabs>
        <w:rPr>
          <w:rFonts w:eastAsiaTheme="minorEastAsia"/>
          <w:noProof/>
          <w:lang w:eastAsia="tr-TR"/>
        </w:rPr>
      </w:pPr>
      <w:hyperlink w:anchor="_Toc421537537" w:history="1">
        <w:r w:rsidR="005F34A8" w:rsidRPr="00CF1BAC">
          <w:rPr>
            <w:rStyle w:val="Kpr"/>
            <w:noProof/>
          </w:rPr>
          <w:t>Tablo 2.6: 2014 Yılı Spot LNG İthalatı (Milyon Sm</w:t>
        </w:r>
        <w:r w:rsidR="005F34A8" w:rsidRPr="00CF1BAC">
          <w:rPr>
            <w:rStyle w:val="Kpr"/>
            <w:noProof/>
            <w:vertAlign w:val="superscript"/>
          </w:rPr>
          <w:t>3</w:t>
        </w:r>
        <w:r w:rsidR="005F34A8" w:rsidRPr="00CF1BAC">
          <w:rPr>
            <w:rStyle w:val="Kpr"/>
            <w:noProof/>
          </w:rPr>
          <w:t>)</w:t>
        </w:r>
        <w:r w:rsidR="005F34A8">
          <w:rPr>
            <w:noProof/>
            <w:webHidden/>
          </w:rPr>
          <w:tab/>
        </w:r>
        <w:r w:rsidR="005F34A8">
          <w:rPr>
            <w:noProof/>
            <w:webHidden/>
          </w:rPr>
          <w:fldChar w:fldCharType="begin"/>
        </w:r>
        <w:r w:rsidR="005F34A8">
          <w:rPr>
            <w:noProof/>
            <w:webHidden/>
          </w:rPr>
          <w:instrText xml:space="preserve"> PAGEREF _Toc421537537 \h </w:instrText>
        </w:r>
        <w:r w:rsidR="005F34A8">
          <w:rPr>
            <w:noProof/>
            <w:webHidden/>
          </w:rPr>
        </w:r>
        <w:r w:rsidR="005F34A8">
          <w:rPr>
            <w:noProof/>
            <w:webHidden/>
          </w:rPr>
          <w:fldChar w:fldCharType="separate"/>
        </w:r>
        <w:r w:rsidR="005F34A8">
          <w:rPr>
            <w:noProof/>
            <w:webHidden/>
          </w:rPr>
          <w:t>16</w:t>
        </w:r>
        <w:r w:rsidR="005F34A8">
          <w:rPr>
            <w:noProof/>
            <w:webHidden/>
          </w:rPr>
          <w:fldChar w:fldCharType="end"/>
        </w:r>
      </w:hyperlink>
    </w:p>
    <w:p w:rsidR="005F34A8" w:rsidRDefault="00C82BF3">
      <w:pPr>
        <w:pStyle w:val="ekillerTablosu"/>
        <w:tabs>
          <w:tab w:val="right" w:leader="dot" w:pos="9344"/>
        </w:tabs>
        <w:rPr>
          <w:rFonts w:eastAsiaTheme="minorEastAsia"/>
          <w:noProof/>
          <w:lang w:eastAsia="tr-TR"/>
        </w:rPr>
      </w:pPr>
      <w:hyperlink w:anchor="_Toc421537538" w:history="1">
        <w:r w:rsidR="005F34A8" w:rsidRPr="00CF1BAC">
          <w:rPr>
            <w:rStyle w:val="Kpr"/>
            <w:noProof/>
          </w:rPr>
          <w:t>Tablo 2.7:  2008-2014 Yılları Spot LNG İthalatını Gerçekleştiren Şirketlerin Payları(%)</w:t>
        </w:r>
        <w:r w:rsidR="005F34A8">
          <w:rPr>
            <w:noProof/>
            <w:webHidden/>
          </w:rPr>
          <w:tab/>
        </w:r>
        <w:r w:rsidR="005F34A8">
          <w:rPr>
            <w:noProof/>
            <w:webHidden/>
          </w:rPr>
          <w:fldChar w:fldCharType="begin"/>
        </w:r>
        <w:r w:rsidR="005F34A8">
          <w:rPr>
            <w:noProof/>
            <w:webHidden/>
          </w:rPr>
          <w:instrText xml:space="preserve"> PAGEREF _Toc421537538 \h </w:instrText>
        </w:r>
        <w:r w:rsidR="005F34A8">
          <w:rPr>
            <w:noProof/>
            <w:webHidden/>
          </w:rPr>
        </w:r>
        <w:r w:rsidR="005F34A8">
          <w:rPr>
            <w:noProof/>
            <w:webHidden/>
          </w:rPr>
          <w:fldChar w:fldCharType="separate"/>
        </w:r>
        <w:r w:rsidR="005F34A8">
          <w:rPr>
            <w:noProof/>
            <w:webHidden/>
          </w:rPr>
          <w:t>17</w:t>
        </w:r>
        <w:r w:rsidR="005F34A8">
          <w:rPr>
            <w:noProof/>
            <w:webHidden/>
          </w:rPr>
          <w:fldChar w:fldCharType="end"/>
        </w:r>
      </w:hyperlink>
    </w:p>
    <w:p w:rsidR="005F34A8" w:rsidRDefault="00C82BF3">
      <w:pPr>
        <w:pStyle w:val="ekillerTablosu"/>
        <w:tabs>
          <w:tab w:val="right" w:leader="dot" w:pos="9344"/>
        </w:tabs>
        <w:rPr>
          <w:rFonts w:eastAsiaTheme="minorEastAsia"/>
          <w:noProof/>
          <w:lang w:eastAsia="tr-TR"/>
        </w:rPr>
      </w:pPr>
      <w:hyperlink w:anchor="_Toc421537539" w:history="1">
        <w:r w:rsidR="005F34A8" w:rsidRPr="00CF1BAC">
          <w:rPr>
            <w:rStyle w:val="Kpr"/>
            <w:noProof/>
          </w:rPr>
          <w:t>Tablo 2.8:  2007-2014 Yıllarında Gerçekleşen İhracat Miktarları (Milyon Sm</w:t>
        </w:r>
        <w:r w:rsidR="005F34A8" w:rsidRPr="00CF1BAC">
          <w:rPr>
            <w:rStyle w:val="Kpr"/>
            <w:noProof/>
            <w:vertAlign w:val="superscript"/>
          </w:rPr>
          <w:t>3</w:t>
        </w:r>
        <w:r w:rsidR="005F34A8" w:rsidRPr="00CF1BAC">
          <w:rPr>
            <w:rStyle w:val="Kpr"/>
            <w:noProof/>
          </w:rPr>
          <w:t>)</w:t>
        </w:r>
        <w:r w:rsidR="005F34A8">
          <w:rPr>
            <w:noProof/>
            <w:webHidden/>
          </w:rPr>
          <w:tab/>
        </w:r>
        <w:r w:rsidR="005F34A8">
          <w:rPr>
            <w:noProof/>
            <w:webHidden/>
          </w:rPr>
          <w:fldChar w:fldCharType="begin"/>
        </w:r>
        <w:r w:rsidR="005F34A8">
          <w:rPr>
            <w:noProof/>
            <w:webHidden/>
          </w:rPr>
          <w:instrText xml:space="preserve"> PAGEREF _Toc421537539 \h </w:instrText>
        </w:r>
        <w:r w:rsidR="005F34A8">
          <w:rPr>
            <w:noProof/>
            <w:webHidden/>
          </w:rPr>
        </w:r>
        <w:r w:rsidR="005F34A8">
          <w:rPr>
            <w:noProof/>
            <w:webHidden/>
          </w:rPr>
          <w:fldChar w:fldCharType="separate"/>
        </w:r>
        <w:r w:rsidR="005F34A8">
          <w:rPr>
            <w:noProof/>
            <w:webHidden/>
          </w:rPr>
          <w:t>19</w:t>
        </w:r>
        <w:r w:rsidR="005F34A8">
          <w:rPr>
            <w:noProof/>
            <w:webHidden/>
          </w:rPr>
          <w:fldChar w:fldCharType="end"/>
        </w:r>
      </w:hyperlink>
    </w:p>
    <w:p w:rsidR="005F34A8" w:rsidRDefault="00C82BF3">
      <w:pPr>
        <w:pStyle w:val="ekillerTablosu"/>
        <w:tabs>
          <w:tab w:val="right" w:leader="dot" w:pos="9344"/>
        </w:tabs>
        <w:rPr>
          <w:rFonts w:eastAsiaTheme="minorEastAsia"/>
          <w:noProof/>
          <w:lang w:eastAsia="tr-TR"/>
        </w:rPr>
      </w:pPr>
      <w:hyperlink w:anchor="_Toc421537540" w:history="1">
        <w:r w:rsidR="005F34A8" w:rsidRPr="00CF1BAC">
          <w:rPr>
            <w:rStyle w:val="Kpr"/>
            <w:noProof/>
          </w:rPr>
          <w:t>Tablo 2.9: Yıllara Göre İhraç Edilen Doğal Gaz Miktarının Aylık Dağılımı (Milyon Sm</w:t>
        </w:r>
        <w:r w:rsidR="005F34A8" w:rsidRPr="00CF1BAC">
          <w:rPr>
            <w:rStyle w:val="Kpr"/>
            <w:noProof/>
            <w:vertAlign w:val="superscript"/>
          </w:rPr>
          <w:t>3</w:t>
        </w:r>
        <w:r w:rsidR="005F34A8" w:rsidRPr="00CF1BAC">
          <w:rPr>
            <w:rStyle w:val="Kpr"/>
            <w:noProof/>
          </w:rPr>
          <w:t>)</w:t>
        </w:r>
        <w:r w:rsidR="005F34A8">
          <w:rPr>
            <w:noProof/>
            <w:webHidden/>
          </w:rPr>
          <w:tab/>
        </w:r>
        <w:r w:rsidR="005F34A8">
          <w:rPr>
            <w:noProof/>
            <w:webHidden/>
          </w:rPr>
          <w:fldChar w:fldCharType="begin"/>
        </w:r>
        <w:r w:rsidR="005F34A8">
          <w:rPr>
            <w:noProof/>
            <w:webHidden/>
          </w:rPr>
          <w:instrText xml:space="preserve"> PAGEREF _Toc421537540 \h </w:instrText>
        </w:r>
        <w:r w:rsidR="005F34A8">
          <w:rPr>
            <w:noProof/>
            <w:webHidden/>
          </w:rPr>
        </w:r>
        <w:r w:rsidR="005F34A8">
          <w:rPr>
            <w:noProof/>
            <w:webHidden/>
          </w:rPr>
          <w:fldChar w:fldCharType="separate"/>
        </w:r>
        <w:r w:rsidR="005F34A8">
          <w:rPr>
            <w:noProof/>
            <w:webHidden/>
          </w:rPr>
          <w:t>19</w:t>
        </w:r>
        <w:r w:rsidR="005F34A8">
          <w:rPr>
            <w:noProof/>
            <w:webHidden/>
          </w:rPr>
          <w:fldChar w:fldCharType="end"/>
        </w:r>
      </w:hyperlink>
    </w:p>
    <w:p w:rsidR="005F34A8" w:rsidRDefault="00C82BF3">
      <w:pPr>
        <w:pStyle w:val="ekillerTablosu"/>
        <w:tabs>
          <w:tab w:val="right" w:leader="dot" w:pos="9344"/>
        </w:tabs>
        <w:rPr>
          <w:rFonts w:eastAsiaTheme="minorEastAsia"/>
          <w:noProof/>
          <w:lang w:eastAsia="tr-TR"/>
        </w:rPr>
      </w:pPr>
      <w:hyperlink w:anchor="_Toc421537541" w:history="1">
        <w:r w:rsidR="005F34A8" w:rsidRPr="00CF1BAC">
          <w:rPr>
            <w:rStyle w:val="Kpr"/>
            <w:noProof/>
          </w:rPr>
          <w:t>Tablo 3.1:  Yıllara Göre Ay Sonu Doğal Gaz Stok Miktarları (Milyon Sm</w:t>
        </w:r>
        <w:r w:rsidR="005F34A8" w:rsidRPr="00CF1BAC">
          <w:rPr>
            <w:rStyle w:val="Kpr"/>
            <w:noProof/>
            <w:vertAlign w:val="superscript"/>
          </w:rPr>
          <w:t>3</w:t>
        </w:r>
        <w:r w:rsidR="005F34A8" w:rsidRPr="00CF1BAC">
          <w:rPr>
            <w:rStyle w:val="Kpr"/>
            <w:noProof/>
          </w:rPr>
          <w:t>)</w:t>
        </w:r>
        <w:r w:rsidR="005F34A8">
          <w:rPr>
            <w:noProof/>
            <w:webHidden/>
          </w:rPr>
          <w:tab/>
        </w:r>
        <w:r w:rsidR="005F34A8">
          <w:rPr>
            <w:noProof/>
            <w:webHidden/>
          </w:rPr>
          <w:fldChar w:fldCharType="begin"/>
        </w:r>
        <w:r w:rsidR="005F34A8">
          <w:rPr>
            <w:noProof/>
            <w:webHidden/>
          </w:rPr>
          <w:instrText xml:space="preserve"> PAGEREF _Toc421537541 \h </w:instrText>
        </w:r>
        <w:r w:rsidR="005F34A8">
          <w:rPr>
            <w:noProof/>
            <w:webHidden/>
          </w:rPr>
        </w:r>
        <w:r w:rsidR="005F34A8">
          <w:rPr>
            <w:noProof/>
            <w:webHidden/>
          </w:rPr>
          <w:fldChar w:fldCharType="separate"/>
        </w:r>
        <w:r w:rsidR="005F34A8">
          <w:rPr>
            <w:noProof/>
            <w:webHidden/>
          </w:rPr>
          <w:t>21</w:t>
        </w:r>
        <w:r w:rsidR="005F34A8">
          <w:rPr>
            <w:noProof/>
            <w:webHidden/>
          </w:rPr>
          <w:fldChar w:fldCharType="end"/>
        </w:r>
      </w:hyperlink>
    </w:p>
    <w:p w:rsidR="005F34A8" w:rsidRDefault="00C82BF3">
      <w:pPr>
        <w:pStyle w:val="ekillerTablosu"/>
        <w:tabs>
          <w:tab w:val="right" w:leader="dot" w:pos="9344"/>
        </w:tabs>
        <w:rPr>
          <w:rFonts w:eastAsiaTheme="minorEastAsia"/>
          <w:noProof/>
          <w:lang w:eastAsia="tr-TR"/>
        </w:rPr>
      </w:pPr>
      <w:hyperlink w:anchor="_Toc421537542" w:history="1">
        <w:r w:rsidR="005F34A8" w:rsidRPr="00CF1BAC">
          <w:rPr>
            <w:rStyle w:val="Kpr"/>
            <w:noProof/>
          </w:rPr>
          <w:t>Tablo 3.2:  2014 Yılı Aylara Göre LNG Depo Tesislerinden Çıkan Gaz Miktarı (Milyon Sm</w:t>
        </w:r>
        <w:r w:rsidR="005F34A8" w:rsidRPr="00CF1BAC">
          <w:rPr>
            <w:rStyle w:val="Kpr"/>
            <w:noProof/>
            <w:vertAlign w:val="superscript"/>
          </w:rPr>
          <w:t>3</w:t>
        </w:r>
        <w:r w:rsidR="005F34A8" w:rsidRPr="00CF1BAC">
          <w:rPr>
            <w:rStyle w:val="Kpr"/>
            <w:noProof/>
          </w:rPr>
          <w:t>)</w:t>
        </w:r>
        <w:r w:rsidR="005F34A8">
          <w:rPr>
            <w:noProof/>
            <w:webHidden/>
          </w:rPr>
          <w:tab/>
        </w:r>
        <w:r w:rsidR="005F34A8">
          <w:rPr>
            <w:noProof/>
            <w:webHidden/>
          </w:rPr>
          <w:fldChar w:fldCharType="begin"/>
        </w:r>
        <w:r w:rsidR="005F34A8">
          <w:rPr>
            <w:noProof/>
            <w:webHidden/>
          </w:rPr>
          <w:instrText xml:space="preserve"> PAGEREF _Toc421537542 \h </w:instrText>
        </w:r>
        <w:r w:rsidR="005F34A8">
          <w:rPr>
            <w:noProof/>
            <w:webHidden/>
          </w:rPr>
        </w:r>
        <w:r w:rsidR="005F34A8">
          <w:rPr>
            <w:noProof/>
            <w:webHidden/>
          </w:rPr>
          <w:fldChar w:fldCharType="separate"/>
        </w:r>
        <w:r w:rsidR="005F34A8">
          <w:rPr>
            <w:noProof/>
            <w:webHidden/>
          </w:rPr>
          <w:t>23</w:t>
        </w:r>
        <w:r w:rsidR="005F34A8">
          <w:rPr>
            <w:noProof/>
            <w:webHidden/>
          </w:rPr>
          <w:fldChar w:fldCharType="end"/>
        </w:r>
      </w:hyperlink>
    </w:p>
    <w:p w:rsidR="005F34A8" w:rsidRDefault="00C82BF3">
      <w:pPr>
        <w:pStyle w:val="ekillerTablosu"/>
        <w:tabs>
          <w:tab w:val="right" w:leader="dot" w:pos="9344"/>
        </w:tabs>
        <w:rPr>
          <w:rFonts w:eastAsiaTheme="minorEastAsia"/>
          <w:noProof/>
          <w:lang w:eastAsia="tr-TR"/>
        </w:rPr>
      </w:pPr>
      <w:hyperlink w:anchor="_Toc421537543" w:history="1">
        <w:r w:rsidR="005F34A8" w:rsidRPr="00CF1BAC">
          <w:rPr>
            <w:rStyle w:val="Kpr"/>
            <w:noProof/>
          </w:rPr>
          <w:t>Tablo 4.1:  Boru Gazı Olarak Yapılan Satışların Lisans Türüne Göre Miktarları (Milyon Sm</w:t>
        </w:r>
        <w:r w:rsidR="005F34A8" w:rsidRPr="00CF1BAC">
          <w:rPr>
            <w:rStyle w:val="Kpr"/>
            <w:noProof/>
            <w:vertAlign w:val="superscript"/>
          </w:rPr>
          <w:t>3</w:t>
        </w:r>
        <w:r w:rsidR="005F34A8" w:rsidRPr="00CF1BAC">
          <w:rPr>
            <w:rStyle w:val="Kpr"/>
            <w:noProof/>
          </w:rPr>
          <w:t>)</w:t>
        </w:r>
        <w:r w:rsidR="005F34A8">
          <w:rPr>
            <w:noProof/>
            <w:webHidden/>
          </w:rPr>
          <w:tab/>
        </w:r>
        <w:r w:rsidR="005F34A8">
          <w:rPr>
            <w:noProof/>
            <w:webHidden/>
          </w:rPr>
          <w:fldChar w:fldCharType="begin"/>
        </w:r>
        <w:r w:rsidR="005F34A8">
          <w:rPr>
            <w:noProof/>
            <w:webHidden/>
          </w:rPr>
          <w:instrText xml:space="preserve"> PAGEREF _Toc421537543 \h </w:instrText>
        </w:r>
        <w:r w:rsidR="005F34A8">
          <w:rPr>
            <w:noProof/>
            <w:webHidden/>
          </w:rPr>
        </w:r>
        <w:r w:rsidR="005F34A8">
          <w:rPr>
            <w:noProof/>
            <w:webHidden/>
          </w:rPr>
          <w:fldChar w:fldCharType="separate"/>
        </w:r>
        <w:r w:rsidR="005F34A8">
          <w:rPr>
            <w:noProof/>
            <w:webHidden/>
          </w:rPr>
          <w:t>26</w:t>
        </w:r>
        <w:r w:rsidR="005F34A8">
          <w:rPr>
            <w:noProof/>
            <w:webHidden/>
          </w:rPr>
          <w:fldChar w:fldCharType="end"/>
        </w:r>
      </w:hyperlink>
    </w:p>
    <w:p w:rsidR="005F34A8" w:rsidRDefault="00C82BF3">
      <w:pPr>
        <w:pStyle w:val="ekillerTablosu"/>
        <w:tabs>
          <w:tab w:val="right" w:leader="dot" w:pos="9344"/>
        </w:tabs>
        <w:rPr>
          <w:rFonts w:eastAsiaTheme="minorEastAsia"/>
          <w:noProof/>
          <w:lang w:eastAsia="tr-TR"/>
        </w:rPr>
      </w:pPr>
      <w:hyperlink w:anchor="_Toc421537544" w:history="1">
        <w:r w:rsidR="005F34A8" w:rsidRPr="00CF1BAC">
          <w:rPr>
            <w:rStyle w:val="Kpr"/>
            <w:noProof/>
          </w:rPr>
          <w:t>Tablo 4.2:  2007-2014 LNG Satış Miktarlarının Tüketimi Karşılama Oranları(%)</w:t>
        </w:r>
        <w:r w:rsidR="005F34A8">
          <w:rPr>
            <w:noProof/>
            <w:webHidden/>
          </w:rPr>
          <w:tab/>
        </w:r>
        <w:r w:rsidR="005F34A8">
          <w:rPr>
            <w:noProof/>
            <w:webHidden/>
          </w:rPr>
          <w:fldChar w:fldCharType="begin"/>
        </w:r>
        <w:r w:rsidR="005F34A8">
          <w:rPr>
            <w:noProof/>
            <w:webHidden/>
          </w:rPr>
          <w:instrText xml:space="preserve"> PAGEREF _Toc421537544 \h </w:instrText>
        </w:r>
        <w:r w:rsidR="005F34A8">
          <w:rPr>
            <w:noProof/>
            <w:webHidden/>
          </w:rPr>
        </w:r>
        <w:r w:rsidR="005F34A8">
          <w:rPr>
            <w:noProof/>
            <w:webHidden/>
          </w:rPr>
          <w:fldChar w:fldCharType="separate"/>
        </w:r>
        <w:r w:rsidR="005F34A8">
          <w:rPr>
            <w:noProof/>
            <w:webHidden/>
          </w:rPr>
          <w:t>27</w:t>
        </w:r>
        <w:r w:rsidR="005F34A8">
          <w:rPr>
            <w:noProof/>
            <w:webHidden/>
          </w:rPr>
          <w:fldChar w:fldCharType="end"/>
        </w:r>
      </w:hyperlink>
    </w:p>
    <w:p w:rsidR="005F34A8" w:rsidRDefault="00C82BF3">
      <w:pPr>
        <w:pStyle w:val="ekillerTablosu"/>
        <w:tabs>
          <w:tab w:val="right" w:leader="dot" w:pos="9344"/>
        </w:tabs>
        <w:rPr>
          <w:rFonts w:eastAsiaTheme="minorEastAsia"/>
          <w:noProof/>
          <w:lang w:eastAsia="tr-TR"/>
        </w:rPr>
      </w:pPr>
      <w:hyperlink w:anchor="_Toc421537545" w:history="1">
        <w:r w:rsidR="005F34A8" w:rsidRPr="00CF1BAC">
          <w:rPr>
            <w:rStyle w:val="Kpr"/>
            <w:noProof/>
          </w:rPr>
          <w:t>Tablo 4.3: 2014 Yılında Doğal Gaz Piyasasında Faaliyet Gösteren Lisans Sahiplerinin Aralarında Yaptıkları Toplam Doğal Gaz Satış Miktarı (Milyon Sm</w:t>
        </w:r>
        <w:r w:rsidR="005F34A8" w:rsidRPr="00CF1BAC">
          <w:rPr>
            <w:rStyle w:val="Kpr"/>
            <w:noProof/>
            <w:vertAlign w:val="superscript"/>
          </w:rPr>
          <w:t>3</w:t>
        </w:r>
        <w:r w:rsidR="005F34A8" w:rsidRPr="00CF1BAC">
          <w:rPr>
            <w:rStyle w:val="Kpr"/>
            <w:noProof/>
          </w:rPr>
          <w:t>)</w:t>
        </w:r>
        <w:r w:rsidR="005F34A8">
          <w:rPr>
            <w:noProof/>
            <w:webHidden/>
          </w:rPr>
          <w:tab/>
        </w:r>
        <w:r w:rsidR="005F34A8">
          <w:rPr>
            <w:noProof/>
            <w:webHidden/>
          </w:rPr>
          <w:fldChar w:fldCharType="begin"/>
        </w:r>
        <w:r w:rsidR="005F34A8">
          <w:rPr>
            <w:noProof/>
            <w:webHidden/>
          </w:rPr>
          <w:instrText xml:space="preserve"> PAGEREF _Toc421537545 \h </w:instrText>
        </w:r>
        <w:r w:rsidR="005F34A8">
          <w:rPr>
            <w:noProof/>
            <w:webHidden/>
          </w:rPr>
        </w:r>
        <w:r w:rsidR="005F34A8">
          <w:rPr>
            <w:noProof/>
            <w:webHidden/>
          </w:rPr>
          <w:fldChar w:fldCharType="separate"/>
        </w:r>
        <w:r w:rsidR="005F34A8">
          <w:rPr>
            <w:noProof/>
            <w:webHidden/>
          </w:rPr>
          <w:t>27</w:t>
        </w:r>
        <w:r w:rsidR="005F34A8">
          <w:rPr>
            <w:noProof/>
            <w:webHidden/>
          </w:rPr>
          <w:fldChar w:fldCharType="end"/>
        </w:r>
      </w:hyperlink>
    </w:p>
    <w:p w:rsidR="005F34A8" w:rsidRDefault="00C82BF3">
      <w:pPr>
        <w:pStyle w:val="ekillerTablosu"/>
        <w:tabs>
          <w:tab w:val="right" w:leader="dot" w:pos="9344"/>
        </w:tabs>
        <w:rPr>
          <w:rFonts w:eastAsiaTheme="minorEastAsia"/>
          <w:noProof/>
          <w:lang w:eastAsia="tr-TR"/>
        </w:rPr>
      </w:pPr>
      <w:hyperlink w:anchor="_Toc421537546" w:history="1">
        <w:r w:rsidR="005F34A8" w:rsidRPr="00CF1BAC">
          <w:rPr>
            <w:rStyle w:val="Kpr"/>
            <w:noProof/>
          </w:rPr>
          <w:t>Tablo 4.4: 2014 Yılında Doğal Gaz Piyasasında Faaliyet Gösteren Lisans Sahiplerine En Fazla Doğal Gaz Satan 10 Şirketin Satış Payları (Milyon Sm</w:t>
        </w:r>
        <w:r w:rsidR="005F34A8" w:rsidRPr="00CF1BAC">
          <w:rPr>
            <w:rStyle w:val="Kpr"/>
            <w:noProof/>
            <w:vertAlign w:val="superscript"/>
          </w:rPr>
          <w:t>3</w:t>
        </w:r>
        <w:r w:rsidR="005F34A8" w:rsidRPr="00CF1BAC">
          <w:rPr>
            <w:rStyle w:val="Kpr"/>
            <w:noProof/>
          </w:rPr>
          <w:t>)</w:t>
        </w:r>
        <w:r w:rsidR="005F34A8">
          <w:rPr>
            <w:noProof/>
            <w:webHidden/>
          </w:rPr>
          <w:tab/>
        </w:r>
        <w:r w:rsidR="005F34A8">
          <w:rPr>
            <w:noProof/>
            <w:webHidden/>
          </w:rPr>
          <w:fldChar w:fldCharType="begin"/>
        </w:r>
        <w:r w:rsidR="005F34A8">
          <w:rPr>
            <w:noProof/>
            <w:webHidden/>
          </w:rPr>
          <w:instrText xml:space="preserve"> PAGEREF _Toc421537546 \h </w:instrText>
        </w:r>
        <w:r w:rsidR="005F34A8">
          <w:rPr>
            <w:noProof/>
            <w:webHidden/>
          </w:rPr>
        </w:r>
        <w:r w:rsidR="005F34A8">
          <w:rPr>
            <w:noProof/>
            <w:webHidden/>
          </w:rPr>
          <w:fldChar w:fldCharType="separate"/>
        </w:r>
        <w:r w:rsidR="005F34A8">
          <w:rPr>
            <w:noProof/>
            <w:webHidden/>
          </w:rPr>
          <w:t>28</w:t>
        </w:r>
        <w:r w:rsidR="005F34A8">
          <w:rPr>
            <w:noProof/>
            <w:webHidden/>
          </w:rPr>
          <w:fldChar w:fldCharType="end"/>
        </w:r>
      </w:hyperlink>
    </w:p>
    <w:p w:rsidR="005F34A8" w:rsidRDefault="00C82BF3">
      <w:pPr>
        <w:pStyle w:val="ekillerTablosu"/>
        <w:tabs>
          <w:tab w:val="right" w:leader="dot" w:pos="9344"/>
        </w:tabs>
        <w:rPr>
          <w:rFonts w:eastAsiaTheme="minorEastAsia"/>
          <w:noProof/>
          <w:lang w:eastAsia="tr-TR"/>
        </w:rPr>
      </w:pPr>
      <w:hyperlink w:anchor="_Toc421537547" w:history="1">
        <w:r w:rsidR="005F34A8" w:rsidRPr="00CF1BAC">
          <w:rPr>
            <w:rStyle w:val="Kpr"/>
            <w:noProof/>
          </w:rPr>
          <w:t>Tablo 4.5: Doğal Gaz Piyasasında Faaliyet Gösteren Lisans Sahiplerinin 2014 Yılında Diğer Lisans  Sahiplerinden Satın Aldıkları Toplam Doğal Gaz Miktarı (Milyon Sm</w:t>
        </w:r>
        <w:r w:rsidR="005F34A8" w:rsidRPr="00CF1BAC">
          <w:rPr>
            <w:rStyle w:val="Kpr"/>
            <w:noProof/>
            <w:vertAlign w:val="superscript"/>
          </w:rPr>
          <w:t>3</w:t>
        </w:r>
        <w:r w:rsidR="005F34A8" w:rsidRPr="00CF1BAC">
          <w:rPr>
            <w:rStyle w:val="Kpr"/>
            <w:noProof/>
          </w:rPr>
          <w:t>)</w:t>
        </w:r>
        <w:r w:rsidR="005F34A8">
          <w:rPr>
            <w:noProof/>
            <w:webHidden/>
          </w:rPr>
          <w:tab/>
        </w:r>
        <w:r w:rsidR="005F34A8">
          <w:rPr>
            <w:noProof/>
            <w:webHidden/>
          </w:rPr>
          <w:fldChar w:fldCharType="begin"/>
        </w:r>
        <w:r w:rsidR="005F34A8">
          <w:rPr>
            <w:noProof/>
            <w:webHidden/>
          </w:rPr>
          <w:instrText xml:space="preserve"> PAGEREF _Toc421537547 \h </w:instrText>
        </w:r>
        <w:r w:rsidR="005F34A8">
          <w:rPr>
            <w:noProof/>
            <w:webHidden/>
          </w:rPr>
        </w:r>
        <w:r w:rsidR="005F34A8">
          <w:rPr>
            <w:noProof/>
            <w:webHidden/>
          </w:rPr>
          <w:fldChar w:fldCharType="separate"/>
        </w:r>
        <w:r w:rsidR="005F34A8">
          <w:rPr>
            <w:noProof/>
            <w:webHidden/>
          </w:rPr>
          <w:t>28</w:t>
        </w:r>
        <w:r w:rsidR="005F34A8">
          <w:rPr>
            <w:noProof/>
            <w:webHidden/>
          </w:rPr>
          <w:fldChar w:fldCharType="end"/>
        </w:r>
      </w:hyperlink>
    </w:p>
    <w:p w:rsidR="005F34A8" w:rsidRDefault="00C82BF3">
      <w:pPr>
        <w:pStyle w:val="ekillerTablosu"/>
        <w:tabs>
          <w:tab w:val="right" w:leader="dot" w:pos="9344"/>
        </w:tabs>
        <w:rPr>
          <w:rFonts w:eastAsiaTheme="minorEastAsia"/>
          <w:noProof/>
          <w:lang w:eastAsia="tr-TR"/>
        </w:rPr>
      </w:pPr>
      <w:hyperlink w:anchor="_Toc421537548" w:history="1">
        <w:r w:rsidR="005F34A8" w:rsidRPr="00CF1BAC">
          <w:rPr>
            <w:rStyle w:val="Kpr"/>
            <w:noProof/>
          </w:rPr>
          <w:t>Tablo 4.6: 2014 Yılında Doğal Gaz Piyasasında Faaliyet Gösteren Lisans Sahiplerinden En Fazla Doğal Gaz Satın Alan Doğal Gaz Lisansı Sahibi 10 Şirketin Alış Payları (Milyon Sm</w:t>
        </w:r>
        <w:r w:rsidR="005F34A8" w:rsidRPr="00CF1BAC">
          <w:rPr>
            <w:rStyle w:val="Kpr"/>
            <w:noProof/>
            <w:vertAlign w:val="superscript"/>
          </w:rPr>
          <w:t>3</w:t>
        </w:r>
        <w:r w:rsidR="005F34A8" w:rsidRPr="00CF1BAC">
          <w:rPr>
            <w:rStyle w:val="Kpr"/>
            <w:noProof/>
          </w:rPr>
          <w:t>)</w:t>
        </w:r>
        <w:r w:rsidR="005F34A8">
          <w:rPr>
            <w:noProof/>
            <w:webHidden/>
          </w:rPr>
          <w:tab/>
        </w:r>
        <w:r w:rsidR="005F34A8">
          <w:rPr>
            <w:noProof/>
            <w:webHidden/>
          </w:rPr>
          <w:fldChar w:fldCharType="begin"/>
        </w:r>
        <w:r w:rsidR="005F34A8">
          <w:rPr>
            <w:noProof/>
            <w:webHidden/>
          </w:rPr>
          <w:instrText xml:space="preserve"> PAGEREF _Toc421537548 \h </w:instrText>
        </w:r>
        <w:r w:rsidR="005F34A8">
          <w:rPr>
            <w:noProof/>
            <w:webHidden/>
          </w:rPr>
        </w:r>
        <w:r w:rsidR="005F34A8">
          <w:rPr>
            <w:noProof/>
            <w:webHidden/>
          </w:rPr>
          <w:fldChar w:fldCharType="separate"/>
        </w:r>
        <w:r w:rsidR="005F34A8">
          <w:rPr>
            <w:noProof/>
            <w:webHidden/>
          </w:rPr>
          <w:t>29</w:t>
        </w:r>
        <w:r w:rsidR="005F34A8">
          <w:rPr>
            <w:noProof/>
            <w:webHidden/>
          </w:rPr>
          <w:fldChar w:fldCharType="end"/>
        </w:r>
      </w:hyperlink>
    </w:p>
    <w:p w:rsidR="005F34A8" w:rsidRDefault="00C82BF3">
      <w:pPr>
        <w:pStyle w:val="ekillerTablosu"/>
        <w:tabs>
          <w:tab w:val="right" w:leader="dot" w:pos="9344"/>
        </w:tabs>
        <w:rPr>
          <w:rFonts w:eastAsiaTheme="minorEastAsia"/>
          <w:noProof/>
          <w:lang w:eastAsia="tr-TR"/>
        </w:rPr>
      </w:pPr>
      <w:hyperlink w:anchor="_Toc421537549" w:history="1">
        <w:r w:rsidR="005F34A8" w:rsidRPr="00CF1BAC">
          <w:rPr>
            <w:rStyle w:val="Kpr"/>
            <w:noProof/>
          </w:rPr>
          <w:t>Tablo 5.1:  2007-2014 Yılları CNG Satış Miktarları (Milyon Sm</w:t>
        </w:r>
        <w:r w:rsidR="005F34A8" w:rsidRPr="00CF1BAC">
          <w:rPr>
            <w:rStyle w:val="Kpr"/>
            <w:noProof/>
            <w:vertAlign w:val="superscript"/>
          </w:rPr>
          <w:t>3</w:t>
        </w:r>
        <w:r w:rsidR="005F34A8" w:rsidRPr="00CF1BAC">
          <w:rPr>
            <w:rStyle w:val="Kpr"/>
            <w:noProof/>
          </w:rPr>
          <w:t>)</w:t>
        </w:r>
        <w:r w:rsidR="005F34A8">
          <w:rPr>
            <w:noProof/>
            <w:webHidden/>
          </w:rPr>
          <w:tab/>
        </w:r>
        <w:r w:rsidR="005F34A8">
          <w:rPr>
            <w:noProof/>
            <w:webHidden/>
          </w:rPr>
          <w:fldChar w:fldCharType="begin"/>
        </w:r>
        <w:r w:rsidR="005F34A8">
          <w:rPr>
            <w:noProof/>
            <w:webHidden/>
          </w:rPr>
          <w:instrText xml:space="preserve"> PAGEREF _Toc421537549 \h </w:instrText>
        </w:r>
        <w:r w:rsidR="005F34A8">
          <w:rPr>
            <w:noProof/>
            <w:webHidden/>
          </w:rPr>
        </w:r>
        <w:r w:rsidR="005F34A8">
          <w:rPr>
            <w:noProof/>
            <w:webHidden/>
          </w:rPr>
          <w:fldChar w:fldCharType="separate"/>
        </w:r>
        <w:r w:rsidR="005F34A8">
          <w:rPr>
            <w:noProof/>
            <w:webHidden/>
          </w:rPr>
          <w:t>31</w:t>
        </w:r>
        <w:r w:rsidR="005F34A8">
          <w:rPr>
            <w:noProof/>
            <w:webHidden/>
          </w:rPr>
          <w:fldChar w:fldCharType="end"/>
        </w:r>
      </w:hyperlink>
    </w:p>
    <w:p w:rsidR="005F34A8" w:rsidRDefault="00C82BF3">
      <w:pPr>
        <w:pStyle w:val="ekillerTablosu"/>
        <w:tabs>
          <w:tab w:val="right" w:leader="dot" w:pos="9344"/>
        </w:tabs>
        <w:rPr>
          <w:rFonts w:eastAsiaTheme="minorEastAsia"/>
          <w:noProof/>
          <w:lang w:eastAsia="tr-TR"/>
        </w:rPr>
      </w:pPr>
      <w:hyperlink w:anchor="_Toc421537550" w:history="1">
        <w:r w:rsidR="005F34A8" w:rsidRPr="00CF1BAC">
          <w:rPr>
            <w:rStyle w:val="Kpr"/>
            <w:noProof/>
          </w:rPr>
          <w:t>Tablo 6.1:  2014 Yılında En Yüksek Günlük Çekiş Miktarının Aylık Dağılımı (Milyon Sm</w:t>
        </w:r>
        <w:r w:rsidR="005F34A8" w:rsidRPr="00CF1BAC">
          <w:rPr>
            <w:rStyle w:val="Kpr"/>
            <w:noProof/>
            <w:vertAlign w:val="superscript"/>
          </w:rPr>
          <w:t>3</w:t>
        </w:r>
        <w:r w:rsidR="005F34A8" w:rsidRPr="00CF1BAC">
          <w:rPr>
            <w:rStyle w:val="Kpr"/>
            <w:noProof/>
          </w:rPr>
          <w:t>)</w:t>
        </w:r>
        <w:r w:rsidR="005F34A8">
          <w:rPr>
            <w:noProof/>
            <w:webHidden/>
          </w:rPr>
          <w:tab/>
        </w:r>
        <w:r w:rsidR="005F34A8">
          <w:rPr>
            <w:noProof/>
            <w:webHidden/>
          </w:rPr>
          <w:fldChar w:fldCharType="begin"/>
        </w:r>
        <w:r w:rsidR="005F34A8">
          <w:rPr>
            <w:noProof/>
            <w:webHidden/>
          </w:rPr>
          <w:instrText xml:space="preserve"> PAGEREF _Toc421537550 \h </w:instrText>
        </w:r>
        <w:r w:rsidR="005F34A8">
          <w:rPr>
            <w:noProof/>
            <w:webHidden/>
          </w:rPr>
        </w:r>
        <w:r w:rsidR="005F34A8">
          <w:rPr>
            <w:noProof/>
            <w:webHidden/>
          </w:rPr>
          <w:fldChar w:fldCharType="separate"/>
        </w:r>
        <w:r w:rsidR="005F34A8">
          <w:rPr>
            <w:noProof/>
            <w:webHidden/>
          </w:rPr>
          <w:t>33</w:t>
        </w:r>
        <w:r w:rsidR="005F34A8">
          <w:rPr>
            <w:noProof/>
            <w:webHidden/>
          </w:rPr>
          <w:fldChar w:fldCharType="end"/>
        </w:r>
      </w:hyperlink>
    </w:p>
    <w:p w:rsidR="005F34A8" w:rsidRDefault="00C82BF3">
      <w:pPr>
        <w:pStyle w:val="ekillerTablosu"/>
        <w:tabs>
          <w:tab w:val="right" w:leader="dot" w:pos="9344"/>
        </w:tabs>
        <w:rPr>
          <w:rFonts w:eastAsiaTheme="minorEastAsia"/>
          <w:noProof/>
          <w:lang w:eastAsia="tr-TR"/>
        </w:rPr>
      </w:pPr>
      <w:hyperlink w:anchor="_Toc421537551" w:history="1">
        <w:r w:rsidR="005F34A8" w:rsidRPr="00CF1BAC">
          <w:rPr>
            <w:rStyle w:val="Kpr"/>
            <w:noProof/>
          </w:rPr>
          <w:t>Tablo 6.2:  Yıllara Göre İletilen Aylık LNG Miktarları (Milyon Sm</w:t>
        </w:r>
        <w:r w:rsidR="005F34A8" w:rsidRPr="00CF1BAC">
          <w:rPr>
            <w:rStyle w:val="Kpr"/>
            <w:noProof/>
            <w:vertAlign w:val="superscript"/>
          </w:rPr>
          <w:t>3</w:t>
        </w:r>
        <w:r w:rsidR="005F34A8" w:rsidRPr="00CF1BAC">
          <w:rPr>
            <w:rStyle w:val="Kpr"/>
            <w:noProof/>
          </w:rPr>
          <w:t>)</w:t>
        </w:r>
        <w:r w:rsidR="005F34A8">
          <w:rPr>
            <w:noProof/>
            <w:webHidden/>
          </w:rPr>
          <w:tab/>
        </w:r>
        <w:r w:rsidR="005F34A8">
          <w:rPr>
            <w:noProof/>
            <w:webHidden/>
          </w:rPr>
          <w:fldChar w:fldCharType="begin"/>
        </w:r>
        <w:r w:rsidR="005F34A8">
          <w:rPr>
            <w:noProof/>
            <w:webHidden/>
          </w:rPr>
          <w:instrText xml:space="preserve"> PAGEREF _Toc421537551 \h </w:instrText>
        </w:r>
        <w:r w:rsidR="005F34A8">
          <w:rPr>
            <w:noProof/>
            <w:webHidden/>
          </w:rPr>
        </w:r>
        <w:r w:rsidR="005F34A8">
          <w:rPr>
            <w:noProof/>
            <w:webHidden/>
          </w:rPr>
          <w:fldChar w:fldCharType="separate"/>
        </w:r>
        <w:r w:rsidR="005F34A8">
          <w:rPr>
            <w:noProof/>
            <w:webHidden/>
          </w:rPr>
          <w:t>37</w:t>
        </w:r>
        <w:r w:rsidR="005F34A8">
          <w:rPr>
            <w:noProof/>
            <w:webHidden/>
          </w:rPr>
          <w:fldChar w:fldCharType="end"/>
        </w:r>
      </w:hyperlink>
    </w:p>
    <w:p w:rsidR="005F34A8" w:rsidRDefault="00C82BF3">
      <w:pPr>
        <w:pStyle w:val="ekillerTablosu"/>
        <w:tabs>
          <w:tab w:val="right" w:leader="dot" w:pos="9344"/>
        </w:tabs>
        <w:rPr>
          <w:rFonts w:eastAsiaTheme="minorEastAsia"/>
          <w:noProof/>
          <w:lang w:eastAsia="tr-TR"/>
        </w:rPr>
      </w:pPr>
      <w:hyperlink w:anchor="_Toc421537552" w:history="1">
        <w:r w:rsidR="005F34A8" w:rsidRPr="00CF1BAC">
          <w:rPr>
            <w:rStyle w:val="Kpr"/>
            <w:noProof/>
          </w:rPr>
          <w:t>Tablo 7.1: Dağıtım Bölgeleri Toplam Yatırım Tutarı, Çelik ve Polietilen Şebeke Uzunlukları</w:t>
        </w:r>
        <w:r w:rsidR="005F34A8">
          <w:rPr>
            <w:noProof/>
            <w:webHidden/>
          </w:rPr>
          <w:tab/>
        </w:r>
        <w:r w:rsidR="005F34A8">
          <w:rPr>
            <w:noProof/>
            <w:webHidden/>
          </w:rPr>
          <w:fldChar w:fldCharType="begin"/>
        </w:r>
        <w:r w:rsidR="005F34A8">
          <w:rPr>
            <w:noProof/>
            <w:webHidden/>
          </w:rPr>
          <w:instrText xml:space="preserve"> PAGEREF _Toc421537552 \h </w:instrText>
        </w:r>
        <w:r w:rsidR="005F34A8">
          <w:rPr>
            <w:noProof/>
            <w:webHidden/>
          </w:rPr>
        </w:r>
        <w:r w:rsidR="005F34A8">
          <w:rPr>
            <w:noProof/>
            <w:webHidden/>
          </w:rPr>
          <w:fldChar w:fldCharType="separate"/>
        </w:r>
        <w:r w:rsidR="005F34A8">
          <w:rPr>
            <w:noProof/>
            <w:webHidden/>
          </w:rPr>
          <w:t>40</w:t>
        </w:r>
        <w:r w:rsidR="005F34A8">
          <w:rPr>
            <w:noProof/>
            <w:webHidden/>
          </w:rPr>
          <w:fldChar w:fldCharType="end"/>
        </w:r>
      </w:hyperlink>
    </w:p>
    <w:p w:rsidR="005F34A8" w:rsidRDefault="00C82BF3">
      <w:pPr>
        <w:pStyle w:val="ekillerTablosu"/>
        <w:tabs>
          <w:tab w:val="right" w:leader="dot" w:pos="9344"/>
        </w:tabs>
        <w:rPr>
          <w:rFonts w:eastAsiaTheme="minorEastAsia"/>
          <w:noProof/>
          <w:lang w:eastAsia="tr-TR"/>
        </w:rPr>
      </w:pPr>
      <w:hyperlink w:anchor="_Toc421537553" w:history="1">
        <w:r w:rsidR="005F34A8" w:rsidRPr="00CF1BAC">
          <w:rPr>
            <w:rStyle w:val="Kpr"/>
            <w:noProof/>
          </w:rPr>
          <w:t>Tablo 7.2:  Dağıtım Bölgeleri Toplam Servis Hattı Uzunlukları ve Servis Hattı Sayıları</w:t>
        </w:r>
        <w:r w:rsidR="005F34A8">
          <w:rPr>
            <w:noProof/>
            <w:webHidden/>
          </w:rPr>
          <w:tab/>
        </w:r>
        <w:r w:rsidR="005F34A8">
          <w:rPr>
            <w:noProof/>
            <w:webHidden/>
          </w:rPr>
          <w:fldChar w:fldCharType="begin"/>
        </w:r>
        <w:r w:rsidR="005F34A8">
          <w:rPr>
            <w:noProof/>
            <w:webHidden/>
          </w:rPr>
          <w:instrText xml:space="preserve"> PAGEREF _Toc421537553 \h </w:instrText>
        </w:r>
        <w:r w:rsidR="005F34A8">
          <w:rPr>
            <w:noProof/>
            <w:webHidden/>
          </w:rPr>
        </w:r>
        <w:r w:rsidR="005F34A8">
          <w:rPr>
            <w:noProof/>
            <w:webHidden/>
          </w:rPr>
          <w:fldChar w:fldCharType="separate"/>
        </w:r>
        <w:r w:rsidR="005F34A8">
          <w:rPr>
            <w:noProof/>
            <w:webHidden/>
          </w:rPr>
          <w:t>43</w:t>
        </w:r>
        <w:r w:rsidR="005F34A8">
          <w:rPr>
            <w:noProof/>
            <w:webHidden/>
          </w:rPr>
          <w:fldChar w:fldCharType="end"/>
        </w:r>
      </w:hyperlink>
    </w:p>
    <w:p w:rsidR="005F34A8" w:rsidRDefault="00C82BF3">
      <w:pPr>
        <w:pStyle w:val="ekillerTablosu"/>
        <w:tabs>
          <w:tab w:val="right" w:leader="dot" w:pos="9344"/>
        </w:tabs>
        <w:rPr>
          <w:rFonts w:eastAsiaTheme="minorEastAsia"/>
          <w:noProof/>
          <w:lang w:eastAsia="tr-TR"/>
        </w:rPr>
      </w:pPr>
      <w:hyperlink w:anchor="_Toc421537554" w:history="1">
        <w:r w:rsidR="005F34A8" w:rsidRPr="00CF1BAC">
          <w:rPr>
            <w:rStyle w:val="Kpr"/>
            <w:noProof/>
          </w:rPr>
          <w:t>Tablo 7.3:  2014 Yılı Sonu İtibariyle İl bazında Konut Abone Sayısının Dağılımı</w:t>
        </w:r>
        <w:r w:rsidR="005F34A8">
          <w:rPr>
            <w:noProof/>
            <w:webHidden/>
          </w:rPr>
          <w:tab/>
        </w:r>
        <w:r w:rsidR="005F34A8">
          <w:rPr>
            <w:noProof/>
            <w:webHidden/>
          </w:rPr>
          <w:fldChar w:fldCharType="begin"/>
        </w:r>
        <w:r w:rsidR="005F34A8">
          <w:rPr>
            <w:noProof/>
            <w:webHidden/>
          </w:rPr>
          <w:instrText xml:space="preserve"> PAGEREF _Toc421537554 \h </w:instrText>
        </w:r>
        <w:r w:rsidR="005F34A8">
          <w:rPr>
            <w:noProof/>
            <w:webHidden/>
          </w:rPr>
        </w:r>
        <w:r w:rsidR="005F34A8">
          <w:rPr>
            <w:noProof/>
            <w:webHidden/>
          </w:rPr>
          <w:fldChar w:fldCharType="separate"/>
        </w:r>
        <w:r w:rsidR="005F34A8">
          <w:rPr>
            <w:noProof/>
            <w:webHidden/>
          </w:rPr>
          <w:t>47</w:t>
        </w:r>
        <w:r w:rsidR="005F34A8">
          <w:rPr>
            <w:noProof/>
            <w:webHidden/>
          </w:rPr>
          <w:fldChar w:fldCharType="end"/>
        </w:r>
      </w:hyperlink>
    </w:p>
    <w:p w:rsidR="005F34A8" w:rsidRDefault="00C82BF3">
      <w:pPr>
        <w:pStyle w:val="ekillerTablosu"/>
        <w:tabs>
          <w:tab w:val="right" w:leader="dot" w:pos="9344"/>
        </w:tabs>
        <w:rPr>
          <w:rFonts w:eastAsiaTheme="minorEastAsia"/>
          <w:noProof/>
          <w:lang w:eastAsia="tr-TR"/>
        </w:rPr>
      </w:pPr>
      <w:hyperlink w:anchor="_Toc421537555" w:history="1">
        <w:r w:rsidR="005F34A8" w:rsidRPr="00CF1BAC">
          <w:rPr>
            <w:rStyle w:val="Kpr"/>
            <w:noProof/>
          </w:rPr>
          <w:t>Tablo 7.4:  2014 Yılı Sonu İtibariyle Dağıtım Şirketi Bazında Konut Abone Sayısının Dağılımı</w:t>
        </w:r>
        <w:r w:rsidR="005F34A8">
          <w:rPr>
            <w:noProof/>
            <w:webHidden/>
          </w:rPr>
          <w:tab/>
        </w:r>
        <w:r w:rsidR="005F34A8">
          <w:rPr>
            <w:noProof/>
            <w:webHidden/>
          </w:rPr>
          <w:fldChar w:fldCharType="begin"/>
        </w:r>
        <w:r w:rsidR="005F34A8">
          <w:rPr>
            <w:noProof/>
            <w:webHidden/>
          </w:rPr>
          <w:instrText xml:space="preserve"> PAGEREF _Toc421537555 \h </w:instrText>
        </w:r>
        <w:r w:rsidR="005F34A8">
          <w:rPr>
            <w:noProof/>
            <w:webHidden/>
          </w:rPr>
        </w:r>
        <w:r w:rsidR="005F34A8">
          <w:rPr>
            <w:noProof/>
            <w:webHidden/>
          </w:rPr>
          <w:fldChar w:fldCharType="separate"/>
        </w:r>
        <w:r w:rsidR="005F34A8">
          <w:rPr>
            <w:noProof/>
            <w:webHidden/>
          </w:rPr>
          <w:t>48</w:t>
        </w:r>
        <w:r w:rsidR="005F34A8">
          <w:rPr>
            <w:noProof/>
            <w:webHidden/>
          </w:rPr>
          <w:fldChar w:fldCharType="end"/>
        </w:r>
      </w:hyperlink>
    </w:p>
    <w:p w:rsidR="005F34A8" w:rsidRDefault="00C82BF3">
      <w:pPr>
        <w:pStyle w:val="ekillerTablosu"/>
        <w:tabs>
          <w:tab w:val="right" w:leader="dot" w:pos="9344"/>
        </w:tabs>
        <w:rPr>
          <w:rFonts w:eastAsiaTheme="minorEastAsia"/>
          <w:noProof/>
          <w:lang w:eastAsia="tr-TR"/>
        </w:rPr>
      </w:pPr>
      <w:hyperlink w:anchor="_Toc421537556" w:history="1">
        <w:r w:rsidR="005F34A8" w:rsidRPr="00CF1BAC">
          <w:rPr>
            <w:rStyle w:val="Kpr"/>
            <w:noProof/>
          </w:rPr>
          <w:t>Tablo 7.5:  2014 Yılında Tüketiciler Tarafından Dağıtım Şirketlerine Yapılan Başvuru ve Şikâyet Konularının Dağılımı</w:t>
        </w:r>
        <w:r w:rsidR="005F34A8">
          <w:rPr>
            <w:noProof/>
            <w:webHidden/>
          </w:rPr>
          <w:tab/>
        </w:r>
        <w:r w:rsidR="005F34A8">
          <w:rPr>
            <w:noProof/>
            <w:webHidden/>
          </w:rPr>
          <w:fldChar w:fldCharType="begin"/>
        </w:r>
        <w:r w:rsidR="005F34A8">
          <w:rPr>
            <w:noProof/>
            <w:webHidden/>
          </w:rPr>
          <w:instrText xml:space="preserve"> PAGEREF _Toc421537556 \h </w:instrText>
        </w:r>
        <w:r w:rsidR="005F34A8">
          <w:rPr>
            <w:noProof/>
            <w:webHidden/>
          </w:rPr>
        </w:r>
        <w:r w:rsidR="005F34A8">
          <w:rPr>
            <w:noProof/>
            <w:webHidden/>
          </w:rPr>
          <w:fldChar w:fldCharType="separate"/>
        </w:r>
        <w:r w:rsidR="005F34A8">
          <w:rPr>
            <w:noProof/>
            <w:webHidden/>
          </w:rPr>
          <w:t>52</w:t>
        </w:r>
        <w:r w:rsidR="005F34A8">
          <w:rPr>
            <w:noProof/>
            <w:webHidden/>
          </w:rPr>
          <w:fldChar w:fldCharType="end"/>
        </w:r>
      </w:hyperlink>
    </w:p>
    <w:p w:rsidR="005F34A8" w:rsidRDefault="00C82BF3">
      <w:pPr>
        <w:pStyle w:val="ekillerTablosu"/>
        <w:tabs>
          <w:tab w:val="right" w:leader="dot" w:pos="9344"/>
        </w:tabs>
        <w:rPr>
          <w:rFonts w:eastAsiaTheme="minorEastAsia"/>
          <w:noProof/>
          <w:lang w:eastAsia="tr-TR"/>
        </w:rPr>
      </w:pPr>
      <w:hyperlink w:anchor="_Toc421537557" w:history="1">
        <w:r w:rsidR="005F34A8" w:rsidRPr="00CF1BAC">
          <w:rPr>
            <w:rStyle w:val="Kpr"/>
            <w:noProof/>
          </w:rPr>
          <w:t>Tablo 7.6:  2014 Yılı Aralık Ayı Sonu İtibariyle Dağıtım Şirketlerinin Personel Sayısı Bilgileri</w:t>
        </w:r>
        <w:r w:rsidR="005F34A8">
          <w:rPr>
            <w:noProof/>
            <w:webHidden/>
          </w:rPr>
          <w:tab/>
        </w:r>
        <w:r w:rsidR="005F34A8">
          <w:rPr>
            <w:noProof/>
            <w:webHidden/>
          </w:rPr>
          <w:fldChar w:fldCharType="begin"/>
        </w:r>
        <w:r w:rsidR="005F34A8">
          <w:rPr>
            <w:noProof/>
            <w:webHidden/>
          </w:rPr>
          <w:instrText xml:space="preserve"> PAGEREF _Toc421537557 \h </w:instrText>
        </w:r>
        <w:r w:rsidR="005F34A8">
          <w:rPr>
            <w:noProof/>
            <w:webHidden/>
          </w:rPr>
        </w:r>
        <w:r w:rsidR="005F34A8">
          <w:rPr>
            <w:noProof/>
            <w:webHidden/>
          </w:rPr>
          <w:fldChar w:fldCharType="separate"/>
        </w:r>
        <w:r w:rsidR="005F34A8">
          <w:rPr>
            <w:noProof/>
            <w:webHidden/>
          </w:rPr>
          <w:t>54</w:t>
        </w:r>
        <w:r w:rsidR="005F34A8">
          <w:rPr>
            <w:noProof/>
            <w:webHidden/>
          </w:rPr>
          <w:fldChar w:fldCharType="end"/>
        </w:r>
      </w:hyperlink>
    </w:p>
    <w:p w:rsidR="005F34A8" w:rsidRDefault="00C82BF3">
      <w:pPr>
        <w:pStyle w:val="ekillerTablosu"/>
        <w:tabs>
          <w:tab w:val="right" w:leader="dot" w:pos="9344"/>
        </w:tabs>
        <w:rPr>
          <w:rFonts w:eastAsiaTheme="minorEastAsia"/>
          <w:noProof/>
          <w:lang w:eastAsia="tr-TR"/>
        </w:rPr>
      </w:pPr>
      <w:hyperlink w:anchor="_Toc421537558" w:history="1">
        <w:r w:rsidR="005F34A8" w:rsidRPr="00CF1BAC">
          <w:rPr>
            <w:rStyle w:val="Kpr"/>
            <w:noProof/>
          </w:rPr>
          <w:t>Tablo 8.1:  2014 Yılı Sektörel Tüketim Tablosu (Milyon Sm</w:t>
        </w:r>
        <w:r w:rsidR="005F34A8" w:rsidRPr="00CF1BAC">
          <w:rPr>
            <w:rStyle w:val="Kpr"/>
            <w:noProof/>
            <w:vertAlign w:val="superscript"/>
          </w:rPr>
          <w:t>3</w:t>
        </w:r>
        <w:r w:rsidR="005F34A8" w:rsidRPr="00CF1BAC">
          <w:rPr>
            <w:rStyle w:val="Kpr"/>
            <w:noProof/>
          </w:rPr>
          <w:t>)</w:t>
        </w:r>
        <w:r w:rsidR="005F34A8">
          <w:rPr>
            <w:noProof/>
            <w:webHidden/>
          </w:rPr>
          <w:tab/>
        </w:r>
        <w:r w:rsidR="005F34A8">
          <w:rPr>
            <w:noProof/>
            <w:webHidden/>
          </w:rPr>
          <w:fldChar w:fldCharType="begin"/>
        </w:r>
        <w:r w:rsidR="005F34A8">
          <w:rPr>
            <w:noProof/>
            <w:webHidden/>
          </w:rPr>
          <w:instrText xml:space="preserve"> PAGEREF _Toc421537558 \h </w:instrText>
        </w:r>
        <w:r w:rsidR="005F34A8">
          <w:rPr>
            <w:noProof/>
            <w:webHidden/>
          </w:rPr>
        </w:r>
        <w:r w:rsidR="005F34A8">
          <w:rPr>
            <w:noProof/>
            <w:webHidden/>
          </w:rPr>
          <w:fldChar w:fldCharType="separate"/>
        </w:r>
        <w:r w:rsidR="005F34A8">
          <w:rPr>
            <w:noProof/>
            <w:webHidden/>
          </w:rPr>
          <w:t>57</w:t>
        </w:r>
        <w:r w:rsidR="005F34A8">
          <w:rPr>
            <w:noProof/>
            <w:webHidden/>
          </w:rPr>
          <w:fldChar w:fldCharType="end"/>
        </w:r>
      </w:hyperlink>
    </w:p>
    <w:p w:rsidR="005F34A8" w:rsidRDefault="00C82BF3">
      <w:pPr>
        <w:pStyle w:val="ekillerTablosu"/>
        <w:tabs>
          <w:tab w:val="right" w:leader="dot" w:pos="9344"/>
        </w:tabs>
        <w:rPr>
          <w:rFonts w:eastAsiaTheme="minorEastAsia"/>
          <w:noProof/>
          <w:lang w:eastAsia="tr-TR"/>
        </w:rPr>
      </w:pPr>
      <w:hyperlink w:anchor="_Toc421537559" w:history="1">
        <w:r w:rsidR="005F34A8" w:rsidRPr="00CF1BAC">
          <w:rPr>
            <w:rStyle w:val="Kpr"/>
            <w:noProof/>
          </w:rPr>
          <w:t>Tablo 8.2: 2014 Yılı  Lisans Sahiplerinin Nihai Tüketiciye Yaptığı Doğal Gaz Satış Miktarlarının Sektörel Dağılımları (Milyon Sm</w:t>
        </w:r>
        <w:r w:rsidR="005F34A8" w:rsidRPr="00CF1BAC">
          <w:rPr>
            <w:rStyle w:val="Kpr"/>
            <w:noProof/>
            <w:vertAlign w:val="superscript"/>
          </w:rPr>
          <w:t>3</w:t>
        </w:r>
        <w:r w:rsidR="005F34A8" w:rsidRPr="00CF1BAC">
          <w:rPr>
            <w:rStyle w:val="Kpr"/>
            <w:noProof/>
          </w:rPr>
          <w:t>)</w:t>
        </w:r>
        <w:r w:rsidR="005F34A8">
          <w:rPr>
            <w:noProof/>
            <w:webHidden/>
          </w:rPr>
          <w:tab/>
        </w:r>
        <w:r w:rsidR="005F34A8">
          <w:rPr>
            <w:noProof/>
            <w:webHidden/>
          </w:rPr>
          <w:fldChar w:fldCharType="begin"/>
        </w:r>
        <w:r w:rsidR="005F34A8">
          <w:rPr>
            <w:noProof/>
            <w:webHidden/>
          </w:rPr>
          <w:instrText xml:space="preserve"> PAGEREF _Toc421537559 \h </w:instrText>
        </w:r>
        <w:r w:rsidR="005F34A8">
          <w:rPr>
            <w:noProof/>
            <w:webHidden/>
          </w:rPr>
        </w:r>
        <w:r w:rsidR="005F34A8">
          <w:rPr>
            <w:noProof/>
            <w:webHidden/>
          </w:rPr>
          <w:fldChar w:fldCharType="separate"/>
        </w:r>
        <w:r w:rsidR="005F34A8">
          <w:rPr>
            <w:noProof/>
            <w:webHidden/>
          </w:rPr>
          <w:t>61</w:t>
        </w:r>
        <w:r w:rsidR="005F34A8">
          <w:rPr>
            <w:noProof/>
            <w:webHidden/>
          </w:rPr>
          <w:fldChar w:fldCharType="end"/>
        </w:r>
      </w:hyperlink>
    </w:p>
    <w:p w:rsidR="005F34A8" w:rsidRDefault="00C82BF3">
      <w:pPr>
        <w:pStyle w:val="ekillerTablosu"/>
        <w:tabs>
          <w:tab w:val="right" w:leader="dot" w:pos="9344"/>
        </w:tabs>
        <w:rPr>
          <w:rFonts w:eastAsiaTheme="minorEastAsia"/>
          <w:noProof/>
          <w:lang w:eastAsia="tr-TR"/>
        </w:rPr>
      </w:pPr>
      <w:hyperlink w:anchor="_Toc421537560" w:history="1">
        <w:r w:rsidR="005F34A8" w:rsidRPr="00CF1BAC">
          <w:rPr>
            <w:rStyle w:val="Kpr"/>
            <w:noProof/>
          </w:rPr>
          <w:t>Tablo 8.3:  2014 yılı İl Bazında Tüketim Miktarları(Sm</w:t>
        </w:r>
        <w:r w:rsidR="005F34A8" w:rsidRPr="00CF1BAC">
          <w:rPr>
            <w:rStyle w:val="Kpr"/>
            <w:noProof/>
            <w:vertAlign w:val="superscript"/>
          </w:rPr>
          <w:t>3</w:t>
        </w:r>
        <w:r w:rsidR="005F34A8" w:rsidRPr="00CF1BAC">
          <w:rPr>
            <w:rStyle w:val="Kpr"/>
            <w:noProof/>
          </w:rPr>
          <w:t>)</w:t>
        </w:r>
        <w:r w:rsidR="005F34A8">
          <w:rPr>
            <w:noProof/>
            <w:webHidden/>
          </w:rPr>
          <w:tab/>
        </w:r>
        <w:r w:rsidR="005F34A8">
          <w:rPr>
            <w:noProof/>
            <w:webHidden/>
          </w:rPr>
          <w:fldChar w:fldCharType="begin"/>
        </w:r>
        <w:r w:rsidR="005F34A8">
          <w:rPr>
            <w:noProof/>
            <w:webHidden/>
          </w:rPr>
          <w:instrText xml:space="preserve"> PAGEREF _Toc421537560 \h </w:instrText>
        </w:r>
        <w:r w:rsidR="005F34A8">
          <w:rPr>
            <w:noProof/>
            <w:webHidden/>
          </w:rPr>
        </w:r>
        <w:r w:rsidR="005F34A8">
          <w:rPr>
            <w:noProof/>
            <w:webHidden/>
          </w:rPr>
          <w:fldChar w:fldCharType="separate"/>
        </w:r>
        <w:r w:rsidR="005F34A8">
          <w:rPr>
            <w:noProof/>
            <w:webHidden/>
          </w:rPr>
          <w:t>63</w:t>
        </w:r>
        <w:r w:rsidR="005F34A8">
          <w:rPr>
            <w:noProof/>
            <w:webHidden/>
          </w:rPr>
          <w:fldChar w:fldCharType="end"/>
        </w:r>
      </w:hyperlink>
    </w:p>
    <w:p w:rsidR="005F34A8" w:rsidRDefault="00C82BF3">
      <w:pPr>
        <w:pStyle w:val="ekillerTablosu"/>
        <w:tabs>
          <w:tab w:val="right" w:leader="dot" w:pos="9344"/>
        </w:tabs>
        <w:rPr>
          <w:rFonts w:eastAsiaTheme="minorEastAsia"/>
          <w:noProof/>
          <w:lang w:eastAsia="tr-TR"/>
        </w:rPr>
      </w:pPr>
      <w:hyperlink w:anchor="_Toc421537561" w:history="1">
        <w:r w:rsidR="005F34A8" w:rsidRPr="00CF1BAC">
          <w:rPr>
            <w:rStyle w:val="Kpr"/>
            <w:noProof/>
          </w:rPr>
          <w:t>Tablo 8.4: 2014 Yılı  İthalat Lisansı Sahiplerinin Nihai Tüketiciye Yaptığı Doğal Gaz Satış Miktarları (Milyon Sm</w:t>
        </w:r>
        <w:r w:rsidR="005F34A8" w:rsidRPr="00CF1BAC">
          <w:rPr>
            <w:rStyle w:val="Kpr"/>
            <w:noProof/>
            <w:vertAlign w:val="superscript"/>
          </w:rPr>
          <w:t>3</w:t>
        </w:r>
        <w:r w:rsidR="005F34A8" w:rsidRPr="00CF1BAC">
          <w:rPr>
            <w:rStyle w:val="Kpr"/>
            <w:noProof/>
          </w:rPr>
          <w:t>)</w:t>
        </w:r>
        <w:r w:rsidR="005F34A8">
          <w:rPr>
            <w:noProof/>
            <w:webHidden/>
          </w:rPr>
          <w:tab/>
        </w:r>
        <w:r w:rsidR="005F34A8">
          <w:rPr>
            <w:noProof/>
            <w:webHidden/>
          </w:rPr>
          <w:fldChar w:fldCharType="begin"/>
        </w:r>
        <w:r w:rsidR="005F34A8">
          <w:rPr>
            <w:noProof/>
            <w:webHidden/>
          </w:rPr>
          <w:instrText xml:space="preserve"> PAGEREF _Toc421537561 \h </w:instrText>
        </w:r>
        <w:r w:rsidR="005F34A8">
          <w:rPr>
            <w:noProof/>
            <w:webHidden/>
          </w:rPr>
        </w:r>
        <w:r w:rsidR="005F34A8">
          <w:rPr>
            <w:noProof/>
            <w:webHidden/>
          </w:rPr>
          <w:fldChar w:fldCharType="separate"/>
        </w:r>
        <w:r w:rsidR="005F34A8">
          <w:rPr>
            <w:noProof/>
            <w:webHidden/>
          </w:rPr>
          <w:t>64</w:t>
        </w:r>
        <w:r w:rsidR="005F34A8">
          <w:rPr>
            <w:noProof/>
            <w:webHidden/>
          </w:rPr>
          <w:fldChar w:fldCharType="end"/>
        </w:r>
      </w:hyperlink>
    </w:p>
    <w:p w:rsidR="005F34A8" w:rsidRDefault="00C82BF3">
      <w:pPr>
        <w:pStyle w:val="ekillerTablosu"/>
        <w:tabs>
          <w:tab w:val="right" w:leader="dot" w:pos="9344"/>
        </w:tabs>
        <w:rPr>
          <w:rFonts w:eastAsiaTheme="minorEastAsia"/>
          <w:noProof/>
          <w:lang w:eastAsia="tr-TR"/>
        </w:rPr>
      </w:pPr>
      <w:hyperlink w:anchor="_Toc421537562" w:history="1">
        <w:r w:rsidR="005F34A8" w:rsidRPr="00CF1BAC">
          <w:rPr>
            <w:rStyle w:val="Kpr"/>
            <w:noProof/>
          </w:rPr>
          <w:t>Tablo 8.5:  2014 Yılı  Sıkıştırılmış Doğalgaz Lisansı Sahiplerinin Nihai Tüketiciye Yaptığı Doğal Gaz Satış Miktarları (Milyon Sm</w:t>
        </w:r>
        <w:r w:rsidR="005F34A8" w:rsidRPr="00CF1BAC">
          <w:rPr>
            <w:rStyle w:val="Kpr"/>
            <w:noProof/>
            <w:vertAlign w:val="superscript"/>
          </w:rPr>
          <w:t>3</w:t>
        </w:r>
        <w:r w:rsidR="005F34A8" w:rsidRPr="00CF1BAC">
          <w:rPr>
            <w:rStyle w:val="Kpr"/>
            <w:noProof/>
          </w:rPr>
          <w:t>)</w:t>
        </w:r>
        <w:r w:rsidR="005F34A8">
          <w:rPr>
            <w:noProof/>
            <w:webHidden/>
          </w:rPr>
          <w:tab/>
        </w:r>
        <w:r w:rsidR="005F34A8">
          <w:rPr>
            <w:noProof/>
            <w:webHidden/>
          </w:rPr>
          <w:fldChar w:fldCharType="begin"/>
        </w:r>
        <w:r w:rsidR="005F34A8">
          <w:rPr>
            <w:noProof/>
            <w:webHidden/>
          </w:rPr>
          <w:instrText xml:space="preserve"> PAGEREF _Toc421537562 \h </w:instrText>
        </w:r>
        <w:r w:rsidR="005F34A8">
          <w:rPr>
            <w:noProof/>
            <w:webHidden/>
          </w:rPr>
        </w:r>
        <w:r w:rsidR="005F34A8">
          <w:rPr>
            <w:noProof/>
            <w:webHidden/>
          </w:rPr>
          <w:fldChar w:fldCharType="separate"/>
        </w:r>
        <w:r w:rsidR="005F34A8">
          <w:rPr>
            <w:noProof/>
            <w:webHidden/>
          </w:rPr>
          <w:t>65</w:t>
        </w:r>
        <w:r w:rsidR="005F34A8">
          <w:rPr>
            <w:noProof/>
            <w:webHidden/>
          </w:rPr>
          <w:fldChar w:fldCharType="end"/>
        </w:r>
      </w:hyperlink>
    </w:p>
    <w:p w:rsidR="005F34A8" w:rsidRDefault="00C82BF3">
      <w:pPr>
        <w:pStyle w:val="ekillerTablosu"/>
        <w:tabs>
          <w:tab w:val="right" w:leader="dot" w:pos="9344"/>
        </w:tabs>
        <w:rPr>
          <w:rFonts w:eastAsiaTheme="minorEastAsia"/>
          <w:noProof/>
          <w:lang w:eastAsia="tr-TR"/>
        </w:rPr>
      </w:pPr>
      <w:hyperlink w:anchor="_Toc421537563" w:history="1">
        <w:r w:rsidR="005F34A8" w:rsidRPr="00CF1BAC">
          <w:rPr>
            <w:rStyle w:val="Kpr"/>
            <w:noProof/>
          </w:rPr>
          <w:t>Tablo 8.6:  2014 Yılı  Toptan Satış Lisansı Sahiplerinin Nihai Tüketiciye Yaptığı Doğal Gaz Satış Miktarları (Milyon Sm</w:t>
        </w:r>
        <w:r w:rsidR="005F34A8" w:rsidRPr="00CF1BAC">
          <w:rPr>
            <w:rStyle w:val="Kpr"/>
            <w:noProof/>
            <w:vertAlign w:val="superscript"/>
          </w:rPr>
          <w:t>3</w:t>
        </w:r>
        <w:r w:rsidR="005F34A8" w:rsidRPr="00CF1BAC">
          <w:rPr>
            <w:rStyle w:val="Kpr"/>
            <w:noProof/>
          </w:rPr>
          <w:t>)</w:t>
        </w:r>
        <w:r w:rsidR="005F34A8">
          <w:rPr>
            <w:noProof/>
            <w:webHidden/>
          </w:rPr>
          <w:tab/>
        </w:r>
        <w:r w:rsidR="005F34A8">
          <w:rPr>
            <w:noProof/>
            <w:webHidden/>
          </w:rPr>
          <w:fldChar w:fldCharType="begin"/>
        </w:r>
        <w:r w:rsidR="005F34A8">
          <w:rPr>
            <w:noProof/>
            <w:webHidden/>
          </w:rPr>
          <w:instrText xml:space="preserve"> PAGEREF _Toc421537563 \h </w:instrText>
        </w:r>
        <w:r w:rsidR="005F34A8">
          <w:rPr>
            <w:noProof/>
            <w:webHidden/>
          </w:rPr>
        </w:r>
        <w:r w:rsidR="005F34A8">
          <w:rPr>
            <w:noProof/>
            <w:webHidden/>
          </w:rPr>
          <w:fldChar w:fldCharType="separate"/>
        </w:r>
        <w:r w:rsidR="005F34A8">
          <w:rPr>
            <w:noProof/>
            <w:webHidden/>
          </w:rPr>
          <w:t>66</w:t>
        </w:r>
        <w:r w:rsidR="005F34A8">
          <w:rPr>
            <w:noProof/>
            <w:webHidden/>
          </w:rPr>
          <w:fldChar w:fldCharType="end"/>
        </w:r>
      </w:hyperlink>
    </w:p>
    <w:p w:rsidR="005F34A8" w:rsidRDefault="00C82BF3">
      <w:pPr>
        <w:pStyle w:val="ekillerTablosu"/>
        <w:tabs>
          <w:tab w:val="right" w:leader="dot" w:pos="9344"/>
        </w:tabs>
        <w:rPr>
          <w:rFonts w:eastAsiaTheme="minorEastAsia"/>
          <w:noProof/>
          <w:lang w:eastAsia="tr-TR"/>
        </w:rPr>
      </w:pPr>
      <w:hyperlink w:anchor="_Toc421537564" w:history="1">
        <w:r w:rsidR="005F34A8" w:rsidRPr="00CF1BAC">
          <w:rPr>
            <w:rStyle w:val="Kpr"/>
            <w:noProof/>
          </w:rPr>
          <w:t>Tablo 8.7:  2014 Yılı Doğal Gaz Dağıtım Lisansı Sahiplerinin Nihai Tüketiciye Yaptığı Doğal Gaz Satış Miktarları (Milyon Sm</w:t>
        </w:r>
        <w:r w:rsidR="005F34A8" w:rsidRPr="00CF1BAC">
          <w:rPr>
            <w:rStyle w:val="Kpr"/>
            <w:noProof/>
            <w:vertAlign w:val="superscript"/>
          </w:rPr>
          <w:t>3</w:t>
        </w:r>
        <w:r w:rsidR="005F34A8" w:rsidRPr="00CF1BAC">
          <w:rPr>
            <w:rStyle w:val="Kpr"/>
            <w:noProof/>
          </w:rPr>
          <w:t>)</w:t>
        </w:r>
        <w:r w:rsidR="005F34A8">
          <w:rPr>
            <w:noProof/>
            <w:webHidden/>
          </w:rPr>
          <w:tab/>
        </w:r>
        <w:r w:rsidR="005F34A8">
          <w:rPr>
            <w:noProof/>
            <w:webHidden/>
          </w:rPr>
          <w:fldChar w:fldCharType="begin"/>
        </w:r>
        <w:r w:rsidR="005F34A8">
          <w:rPr>
            <w:noProof/>
            <w:webHidden/>
          </w:rPr>
          <w:instrText xml:space="preserve"> PAGEREF _Toc421537564 \h </w:instrText>
        </w:r>
        <w:r w:rsidR="005F34A8">
          <w:rPr>
            <w:noProof/>
            <w:webHidden/>
          </w:rPr>
        </w:r>
        <w:r w:rsidR="005F34A8">
          <w:rPr>
            <w:noProof/>
            <w:webHidden/>
          </w:rPr>
          <w:fldChar w:fldCharType="separate"/>
        </w:r>
        <w:r w:rsidR="005F34A8">
          <w:rPr>
            <w:noProof/>
            <w:webHidden/>
          </w:rPr>
          <w:t>67</w:t>
        </w:r>
        <w:r w:rsidR="005F34A8">
          <w:rPr>
            <w:noProof/>
            <w:webHidden/>
          </w:rPr>
          <w:fldChar w:fldCharType="end"/>
        </w:r>
      </w:hyperlink>
    </w:p>
    <w:p w:rsidR="005F34A8" w:rsidRDefault="00C82BF3">
      <w:pPr>
        <w:pStyle w:val="ekillerTablosu"/>
        <w:tabs>
          <w:tab w:val="right" w:leader="dot" w:pos="9344"/>
        </w:tabs>
        <w:rPr>
          <w:rFonts w:eastAsiaTheme="minorEastAsia"/>
          <w:noProof/>
          <w:lang w:eastAsia="tr-TR"/>
        </w:rPr>
      </w:pPr>
      <w:hyperlink w:anchor="_Toc421537565" w:history="1">
        <w:r w:rsidR="005F34A8" w:rsidRPr="00CF1BAC">
          <w:rPr>
            <w:rStyle w:val="Kpr"/>
            <w:noProof/>
          </w:rPr>
          <w:t>Tablo 8.8:  2014 Yılı Dağıtım Şirketlerinin Serbest Tüketicilere Taşıma Yaptığı Gaz Miktarları ve Payları (Milyon Sm</w:t>
        </w:r>
        <w:r w:rsidR="005F34A8" w:rsidRPr="00CF1BAC">
          <w:rPr>
            <w:rStyle w:val="Kpr"/>
            <w:noProof/>
            <w:vertAlign w:val="superscript"/>
          </w:rPr>
          <w:t>3</w:t>
        </w:r>
        <w:r w:rsidR="005F34A8" w:rsidRPr="00CF1BAC">
          <w:rPr>
            <w:rStyle w:val="Kpr"/>
            <w:noProof/>
          </w:rPr>
          <w:t>)</w:t>
        </w:r>
        <w:r w:rsidR="005F34A8">
          <w:rPr>
            <w:noProof/>
            <w:webHidden/>
          </w:rPr>
          <w:tab/>
        </w:r>
        <w:r w:rsidR="005F34A8">
          <w:rPr>
            <w:noProof/>
            <w:webHidden/>
          </w:rPr>
          <w:fldChar w:fldCharType="begin"/>
        </w:r>
        <w:r w:rsidR="005F34A8">
          <w:rPr>
            <w:noProof/>
            <w:webHidden/>
          </w:rPr>
          <w:instrText xml:space="preserve"> PAGEREF _Toc421537565 \h </w:instrText>
        </w:r>
        <w:r w:rsidR="005F34A8">
          <w:rPr>
            <w:noProof/>
            <w:webHidden/>
          </w:rPr>
        </w:r>
        <w:r w:rsidR="005F34A8">
          <w:rPr>
            <w:noProof/>
            <w:webHidden/>
          </w:rPr>
          <w:fldChar w:fldCharType="separate"/>
        </w:r>
        <w:r w:rsidR="005F34A8">
          <w:rPr>
            <w:noProof/>
            <w:webHidden/>
          </w:rPr>
          <w:t>69</w:t>
        </w:r>
        <w:r w:rsidR="005F34A8">
          <w:rPr>
            <w:noProof/>
            <w:webHidden/>
          </w:rPr>
          <w:fldChar w:fldCharType="end"/>
        </w:r>
      </w:hyperlink>
    </w:p>
    <w:p w:rsidR="005F34A8" w:rsidRDefault="00C82BF3">
      <w:pPr>
        <w:pStyle w:val="ekillerTablosu"/>
        <w:tabs>
          <w:tab w:val="right" w:leader="dot" w:pos="9344"/>
        </w:tabs>
        <w:rPr>
          <w:rFonts w:eastAsiaTheme="minorEastAsia"/>
          <w:noProof/>
          <w:lang w:eastAsia="tr-TR"/>
        </w:rPr>
      </w:pPr>
      <w:hyperlink w:anchor="_Toc421537566" w:history="1">
        <w:r w:rsidR="005F34A8" w:rsidRPr="00CF1BAC">
          <w:rPr>
            <w:rStyle w:val="Kpr"/>
            <w:noProof/>
          </w:rPr>
          <w:t>Tablo 9.1: Tüketim Aralıklarına Göre Konut Doğal Gaz Fiyatları (vergiler hariç), 2014</w:t>
        </w:r>
        <w:r w:rsidR="005F34A8">
          <w:rPr>
            <w:noProof/>
            <w:webHidden/>
          </w:rPr>
          <w:tab/>
        </w:r>
        <w:r w:rsidR="005F34A8">
          <w:rPr>
            <w:noProof/>
            <w:webHidden/>
          </w:rPr>
          <w:fldChar w:fldCharType="begin"/>
        </w:r>
        <w:r w:rsidR="005F34A8">
          <w:rPr>
            <w:noProof/>
            <w:webHidden/>
          </w:rPr>
          <w:instrText xml:space="preserve"> PAGEREF _Toc421537566 \h </w:instrText>
        </w:r>
        <w:r w:rsidR="005F34A8">
          <w:rPr>
            <w:noProof/>
            <w:webHidden/>
          </w:rPr>
        </w:r>
        <w:r w:rsidR="005F34A8">
          <w:rPr>
            <w:noProof/>
            <w:webHidden/>
          </w:rPr>
          <w:fldChar w:fldCharType="separate"/>
        </w:r>
        <w:r w:rsidR="005F34A8">
          <w:rPr>
            <w:noProof/>
            <w:webHidden/>
          </w:rPr>
          <w:t>75</w:t>
        </w:r>
        <w:r w:rsidR="005F34A8">
          <w:rPr>
            <w:noProof/>
            <w:webHidden/>
          </w:rPr>
          <w:fldChar w:fldCharType="end"/>
        </w:r>
      </w:hyperlink>
    </w:p>
    <w:p w:rsidR="005F34A8" w:rsidRDefault="00C82BF3">
      <w:pPr>
        <w:pStyle w:val="ekillerTablosu"/>
        <w:tabs>
          <w:tab w:val="right" w:leader="dot" w:pos="9344"/>
        </w:tabs>
        <w:rPr>
          <w:rFonts w:eastAsiaTheme="minorEastAsia"/>
          <w:noProof/>
          <w:lang w:eastAsia="tr-TR"/>
        </w:rPr>
      </w:pPr>
      <w:hyperlink w:anchor="_Toc421537567" w:history="1">
        <w:r w:rsidR="005F34A8" w:rsidRPr="00CF1BAC">
          <w:rPr>
            <w:rStyle w:val="Kpr"/>
            <w:noProof/>
          </w:rPr>
          <w:t>Tablo 9.2: Tüketim Aralıklarına Göre Konut Doğal Gaz Fiyatları(vergiler dâhil), 2014</w:t>
        </w:r>
        <w:r w:rsidR="005F34A8">
          <w:rPr>
            <w:noProof/>
            <w:webHidden/>
          </w:rPr>
          <w:tab/>
        </w:r>
        <w:r w:rsidR="005F34A8">
          <w:rPr>
            <w:noProof/>
            <w:webHidden/>
          </w:rPr>
          <w:fldChar w:fldCharType="begin"/>
        </w:r>
        <w:r w:rsidR="005F34A8">
          <w:rPr>
            <w:noProof/>
            <w:webHidden/>
          </w:rPr>
          <w:instrText xml:space="preserve"> PAGEREF _Toc421537567 \h </w:instrText>
        </w:r>
        <w:r w:rsidR="005F34A8">
          <w:rPr>
            <w:noProof/>
            <w:webHidden/>
          </w:rPr>
        </w:r>
        <w:r w:rsidR="005F34A8">
          <w:rPr>
            <w:noProof/>
            <w:webHidden/>
          </w:rPr>
          <w:fldChar w:fldCharType="separate"/>
        </w:r>
        <w:r w:rsidR="005F34A8">
          <w:rPr>
            <w:noProof/>
            <w:webHidden/>
          </w:rPr>
          <w:t>75</w:t>
        </w:r>
        <w:r w:rsidR="005F34A8">
          <w:rPr>
            <w:noProof/>
            <w:webHidden/>
          </w:rPr>
          <w:fldChar w:fldCharType="end"/>
        </w:r>
      </w:hyperlink>
    </w:p>
    <w:p w:rsidR="005F34A8" w:rsidRDefault="00C82BF3">
      <w:pPr>
        <w:pStyle w:val="ekillerTablosu"/>
        <w:tabs>
          <w:tab w:val="right" w:leader="dot" w:pos="9344"/>
        </w:tabs>
        <w:rPr>
          <w:rFonts w:eastAsiaTheme="minorEastAsia"/>
          <w:noProof/>
          <w:lang w:eastAsia="tr-TR"/>
        </w:rPr>
      </w:pPr>
      <w:hyperlink w:anchor="_Toc421537568" w:history="1">
        <w:r w:rsidR="005F34A8" w:rsidRPr="00CF1BAC">
          <w:rPr>
            <w:rStyle w:val="Kpr"/>
            <w:noProof/>
          </w:rPr>
          <w:t>Tablo 9.3: Tüketim Aralıklarına Göre Sanayi Doğal Gaz Fiyatları (vergiler hariç), 2014</w:t>
        </w:r>
        <w:r w:rsidR="005F34A8">
          <w:rPr>
            <w:noProof/>
            <w:webHidden/>
          </w:rPr>
          <w:tab/>
        </w:r>
        <w:r w:rsidR="005F34A8">
          <w:rPr>
            <w:noProof/>
            <w:webHidden/>
          </w:rPr>
          <w:fldChar w:fldCharType="begin"/>
        </w:r>
        <w:r w:rsidR="005F34A8">
          <w:rPr>
            <w:noProof/>
            <w:webHidden/>
          </w:rPr>
          <w:instrText xml:space="preserve"> PAGEREF _Toc421537568 \h </w:instrText>
        </w:r>
        <w:r w:rsidR="005F34A8">
          <w:rPr>
            <w:noProof/>
            <w:webHidden/>
          </w:rPr>
        </w:r>
        <w:r w:rsidR="005F34A8">
          <w:rPr>
            <w:noProof/>
            <w:webHidden/>
          </w:rPr>
          <w:fldChar w:fldCharType="separate"/>
        </w:r>
        <w:r w:rsidR="005F34A8">
          <w:rPr>
            <w:noProof/>
            <w:webHidden/>
          </w:rPr>
          <w:t>76</w:t>
        </w:r>
        <w:r w:rsidR="005F34A8">
          <w:rPr>
            <w:noProof/>
            <w:webHidden/>
          </w:rPr>
          <w:fldChar w:fldCharType="end"/>
        </w:r>
      </w:hyperlink>
    </w:p>
    <w:p w:rsidR="005F34A8" w:rsidRDefault="00C82BF3">
      <w:pPr>
        <w:pStyle w:val="ekillerTablosu"/>
        <w:tabs>
          <w:tab w:val="right" w:leader="dot" w:pos="9344"/>
        </w:tabs>
        <w:rPr>
          <w:rFonts w:eastAsiaTheme="minorEastAsia"/>
          <w:noProof/>
          <w:lang w:eastAsia="tr-TR"/>
        </w:rPr>
      </w:pPr>
      <w:hyperlink w:anchor="_Toc421537569" w:history="1">
        <w:r w:rsidR="005F34A8" w:rsidRPr="00CF1BAC">
          <w:rPr>
            <w:rStyle w:val="Kpr"/>
            <w:noProof/>
          </w:rPr>
          <w:t>Tablo 9.4: Tüketim Aralıklarına Göre Sanayi Doğal Gaz Fiyatları(vergiler dâhil), 2014</w:t>
        </w:r>
        <w:r w:rsidR="005F34A8">
          <w:rPr>
            <w:noProof/>
            <w:webHidden/>
          </w:rPr>
          <w:tab/>
        </w:r>
        <w:r w:rsidR="005F34A8">
          <w:rPr>
            <w:noProof/>
            <w:webHidden/>
          </w:rPr>
          <w:fldChar w:fldCharType="begin"/>
        </w:r>
        <w:r w:rsidR="005F34A8">
          <w:rPr>
            <w:noProof/>
            <w:webHidden/>
          </w:rPr>
          <w:instrText xml:space="preserve"> PAGEREF _Toc421537569 \h </w:instrText>
        </w:r>
        <w:r w:rsidR="005F34A8">
          <w:rPr>
            <w:noProof/>
            <w:webHidden/>
          </w:rPr>
        </w:r>
        <w:r w:rsidR="005F34A8">
          <w:rPr>
            <w:noProof/>
            <w:webHidden/>
          </w:rPr>
          <w:fldChar w:fldCharType="separate"/>
        </w:r>
        <w:r w:rsidR="005F34A8">
          <w:rPr>
            <w:noProof/>
            <w:webHidden/>
          </w:rPr>
          <w:t>76</w:t>
        </w:r>
        <w:r w:rsidR="005F34A8">
          <w:rPr>
            <w:noProof/>
            <w:webHidden/>
          </w:rPr>
          <w:fldChar w:fldCharType="end"/>
        </w:r>
      </w:hyperlink>
    </w:p>
    <w:p w:rsidR="002927CC" w:rsidRPr="009F2C5D" w:rsidRDefault="002C0BB7" w:rsidP="006310A9">
      <w:pPr>
        <w:rPr>
          <w:sz w:val="24"/>
          <w:szCs w:val="24"/>
        </w:rPr>
      </w:pPr>
      <w:r w:rsidRPr="00B411C8">
        <w:rPr>
          <w:rFonts w:ascii="Times New Roman" w:hAnsi="Times New Roman" w:cs="Times New Roman"/>
          <w:b/>
          <w:sz w:val="28"/>
          <w:szCs w:val="28"/>
        </w:rPr>
        <w:fldChar w:fldCharType="end"/>
      </w:r>
    </w:p>
    <w:p w:rsidR="006310A9" w:rsidRDefault="006310A9">
      <w:pPr>
        <w:rPr>
          <w:rFonts w:ascii="Times New Roman" w:hAnsi="Times New Roman" w:cs="Times New Roman"/>
          <w:b/>
          <w:sz w:val="24"/>
          <w:szCs w:val="24"/>
        </w:rPr>
        <w:sectPr w:rsidR="006310A9" w:rsidSect="000B272F">
          <w:pgSz w:w="11906" w:h="16838"/>
          <w:pgMar w:top="1701" w:right="1418" w:bottom="1985" w:left="1134" w:header="425" w:footer="567" w:gutter="0"/>
          <w:pgNumType w:fmt="lowerRoman"/>
          <w:cols w:space="708"/>
          <w:docGrid w:linePitch="360"/>
        </w:sectPr>
      </w:pPr>
    </w:p>
    <w:p w:rsidR="002927CC" w:rsidRPr="0057631C" w:rsidRDefault="006310A9" w:rsidP="0057631C">
      <w:pPr>
        <w:pStyle w:val="AralkYok"/>
        <w:rPr>
          <w:b/>
          <w:sz w:val="32"/>
          <w:szCs w:val="32"/>
        </w:rPr>
      </w:pPr>
      <w:proofErr w:type="spellStart"/>
      <w:r w:rsidRPr="0057631C">
        <w:rPr>
          <w:b/>
          <w:sz w:val="32"/>
          <w:szCs w:val="32"/>
        </w:rPr>
        <w:lastRenderedPageBreak/>
        <w:t>Şekiller</w:t>
      </w:r>
      <w:proofErr w:type="spellEnd"/>
      <w:r w:rsidRPr="0057631C">
        <w:rPr>
          <w:b/>
          <w:sz w:val="32"/>
          <w:szCs w:val="32"/>
        </w:rPr>
        <w:t xml:space="preserve"> </w:t>
      </w:r>
      <w:proofErr w:type="spellStart"/>
      <w:r w:rsidRPr="0057631C">
        <w:rPr>
          <w:b/>
          <w:sz w:val="32"/>
          <w:szCs w:val="32"/>
        </w:rPr>
        <w:t>Listesi</w:t>
      </w:r>
      <w:proofErr w:type="spellEnd"/>
    </w:p>
    <w:p w:rsidR="00653DE0" w:rsidRDefault="002C0BB7">
      <w:pPr>
        <w:pStyle w:val="ekillerTablosu"/>
        <w:tabs>
          <w:tab w:val="right" w:leader="dot" w:pos="9344"/>
        </w:tabs>
        <w:rPr>
          <w:rFonts w:eastAsiaTheme="minorEastAsia"/>
          <w:noProof/>
          <w:lang w:eastAsia="tr-TR"/>
        </w:rPr>
      </w:pPr>
      <w:r>
        <w:rPr>
          <w:rFonts w:ascii="Times New Roman" w:hAnsi="Times New Roman" w:cs="Times New Roman"/>
          <w:b/>
          <w:sz w:val="24"/>
          <w:szCs w:val="24"/>
        </w:rPr>
        <w:fldChar w:fldCharType="begin"/>
      </w:r>
      <w:r w:rsidR="006310A9">
        <w:rPr>
          <w:rFonts w:ascii="Times New Roman" w:hAnsi="Times New Roman" w:cs="Times New Roman"/>
          <w:b/>
          <w:sz w:val="24"/>
          <w:szCs w:val="24"/>
        </w:rPr>
        <w:instrText xml:space="preserve"> TOC \h \z \t "Başlık 6" \c </w:instrText>
      </w:r>
      <w:r>
        <w:rPr>
          <w:rFonts w:ascii="Times New Roman" w:hAnsi="Times New Roman" w:cs="Times New Roman"/>
          <w:b/>
          <w:sz w:val="24"/>
          <w:szCs w:val="24"/>
        </w:rPr>
        <w:fldChar w:fldCharType="separate"/>
      </w:r>
      <w:hyperlink w:anchor="_Toc420335832" w:history="1">
        <w:r w:rsidR="00653DE0" w:rsidRPr="00D3645D">
          <w:rPr>
            <w:rStyle w:val="Kpr"/>
            <w:noProof/>
          </w:rPr>
          <w:t>Şekil 1.1: 2007-2014 Yılları Doğal Gaz Üretim Miktarları (Milyon Sm</w:t>
        </w:r>
        <w:r w:rsidR="00653DE0" w:rsidRPr="00D3645D">
          <w:rPr>
            <w:rStyle w:val="Kpr"/>
            <w:noProof/>
            <w:vertAlign w:val="superscript"/>
          </w:rPr>
          <w:t>3</w:t>
        </w:r>
        <w:r w:rsidR="00653DE0" w:rsidRPr="00D3645D">
          <w:rPr>
            <w:rStyle w:val="Kpr"/>
            <w:noProof/>
          </w:rPr>
          <w:t>)</w:t>
        </w:r>
        <w:r w:rsidR="00653DE0">
          <w:rPr>
            <w:noProof/>
            <w:webHidden/>
          </w:rPr>
          <w:tab/>
        </w:r>
        <w:r w:rsidR="00653DE0">
          <w:rPr>
            <w:noProof/>
            <w:webHidden/>
          </w:rPr>
          <w:fldChar w:fldCharType="begin"/>
        </w:r>
        <w:r w:rsidR="00653DE0">
          <w:rPr>
            <w:noProof/>
            <w:webHidden/>
          </w:rPr>
          <w:instrText xml:space="preserve"> PAGEREF _Toc420335832 \h </w:instrText>
        </w:r>
        <w:r w:rsidR="00653DE0">
          <w:rPr>
            <w:noProof/>
            <w:webHidden/>
          </w:rPr>
        </w:r>
        <w:r w:rsidR="00653DE0">
          <w:rPr>
            <w:noProof/>
            <w:webHidden/>
          </w:rPr>
          <w:fldChar w:fldCharType="separate"/>
        </w:r>
        <w:r w:rsidR="00653DE0">
          <w:rPr>
            <w:noProof/>
            <w:webHidden/>
          </w:rPr>
          <w:t>2</w:t>
        </w:r>
        <w:r w:rsidR="00653DE0">
          <w:rPr>
            <w:noProof/>
            <w:webHidden/>
          </w:rPr>
          <w:fldChar w:fldCharType="end"/>
        </w:r>
      </w:hyperlink>
    </w:p>
    <w:p w:rsidR="00653DE0" w:rsidRDefault="00C82BF3">
      <w:pPr>
        <w:pStyle w:val="ekillerTablosu"/>
        <w:tabs>
          <w:tab w:val="right" w:leader="dot" w:pos="9344"/>
        </w:tabs>
        <w:rPr>
          <w:rFonts w:eastAsiaTheme="minorEastAsia"/>
          <w:noProof/>
          <w:lang w:eastAsia="tr-TR"/>
        </w:rPr>
      </w:pPr>
      <w:hyperlink w:anchor="_Toc420335833" w:history="1">
        <w:r w:rsidR="00653DE0" w:rsidRPr="00D3645D">
          <w:rPr>
            <w:rStyle w:val="Kpr"/>
            <w:noProof/>
          </w:rPr>
          <w:t>Şekil 1.2: 2012-2014 Yılları Aylık Doğal Gaz Üretimi Karşılaştırması (Milyon Sm</w:t>
        </w:r>
        <w:r w:rsidR="00653DE0" w:rsidRPr="00D3645D">
          <w:rPr>
            <w:rStyle w:val="Kpr"/>
            <w:noProof/>
            <w:vertAlign w:val="superscript"/>
          </w:rPr>
          <w:t>3</w:t>
        </w:r>
        <w:r w:rsidR="00653DE0" w:rsidRPr="00D3645D">
          <w:rPr>
            <w:rStyle w:val="Kpr"/>
            <w:noProof/>
          </w:rPr>
          <w:t>)</w:t>
        </w:r>
        <w:r w:rsidR="00653DE0">
          <w:rPr>
            <w:noProof/>
            <w:webHidden/>
          </w:rPr>
          <w:tab/>
        </w:r>
        <w:r w:rsidR="00653DE0">
          <w:rPr>
            <w:noProof/>
            <w:webHidden/>
          </w:rPr>
          <w:fldChar w:fldCharType="begin"/>
        </w:r>
        <w:r w:rsidR="00653DE0">
          <w:rPr>
            <w:noProof/>
            <w:webHidden/>
          </w:rPr>
          <w:instrText xml:space="preserve"> PAGEREF _Toc420335833 \h </w:instrText>
        </w:r>
        <w:r w:rsidR="00653DE0">
          <w:rPr>
            <w:noProof/>
            <w:webHidden/>
          </w:rPr>
        </w:r>
        <w:r w:rsidR="00653DE0">
          <w:rPr>
            <w:noProof/>
            <w:webHidden/>
          </w:rPr>
          <w:fldChar w:fldCharType="separate"/>
        </w:r>
        <w:r w:rsidR="00653DE0">
          <w:rPr>
            <w:noProof/>
            <w:webHidden/>
          </w:rPr>
          <w:t>3</w:t>
        </w:r>
        <w:r w:rsidR="00653DE0">
          <w:rPr>
            <w:noProof/>
            <w:webHidden/>
          </w:rPr>
          <w:fldChar w:fldCharType="end"/>
        </w:r>
      </w:hyperlink>
    </w:p>
    <w:p w:rsidR="00653DE0" w:rsidRDefault="00C82BF3">
      <w:pPr>
        <w:pStyle w:val="ekillerTablosu"/>
        <w:tabs>
          <w:tab w:val="right" w:leader="dot" w:pos="9344"/>
        </w:tabs>
        <w:rPr>
          <w:rFonts w:eastAsiaTheme="minorEastAsia"/>
          <w:noProof/>
          <w:lang w:eastAsia="tr-TR"/>
        </w:rPr>
      </w:pPr>
      <w:hyperlink w:anchor="_Toc420335834" w:history="1">
        <w:r w:rsidR="00653DE0" w:rsidRPr="00D3645D">
          <w:rPr>
            <w:rStyle w:val="Kpr"/>
            <w:noProof/>
          </w:rPr>
          <w:t>Şekil 1.3: 2014 Yılı Üretim Sahalarının Bulunduğu İllere Göre Doğal Gaz Üretim Oranları(%)</w:t>
        </w:r>
        <w:r w:rsidR="00653DE0">
          <w:rPr>
            <w:noProof/>
            <w:webHidden/>
          </w:rPr>
          <w:tab/>
        </w:r>
        <w:r w:rsidR="00653DE0">
          <w:rPr>
            <w:noProof/>
            <w:webHidden/>
          </w:rPr>
          <w:fldChar w:fldCharType="begin"/>
        </w:r>
        <w:r w:rsidR="00653DE0">
          <w:rPr>
            <w:noProof/>
            <w:webHidden/>
          </w:rPr>
          <w:instrText xml:space="preserve"> PAGEREF _Toc420335834 \h </w:instrText>
        </w:r>
        <w:r w:rsidR="00653DE0">
          <w:rPr>
            <w:noProof/>
            <w:webHidden/>
          </w:rPr>
        </w:r>
        <w:r w:rsidR="00653DE0">
          <w:rPr>
            <w:noProof/>
            <w:webHidden/>
          </w:rPr>
          <w:fldChar w:fldCharType="separate"/>
        </w:r>
        <w:r w:rsidR="00653DE0">
          <w:rPr>
            <w:noProof/>
            <w:webHidden/>
          </w:rPr>
          <w:t>4</w:t>
        </w:r>
        <w:r w:rsidR="00653DE0">
          <w:rPr>
            <w:noProof/>
            <w:webHidden/>
          </w:rPr>
          <w:fldChar w:fldCharType="end"/>
        </w:r>
      </w:hyperlink>
    </w:p>
    <w:p w:rsidR="00653DE0" w:rsidRDefault="00C82BF3">
      <w:pPr>
        <w:pStyle w:val="ekillerTablosu"/>
        <w:tabs>
          <w:tab w:val="right" w:leader="dot" w:pos="9344"/>
        </w:tabs>
        <w:rPr>
          <w:rFonts w:eastAsiaTheme="minorEastAsia"/>
          <w:noProof/>
          <w:lang w:eastAsia="tr-TR"/>
        </w:rPr>
      </w:pPr>
      <w:hyperlink w:anchor="_Toc420335835" w:history="1">
        <w:r w:rsidR="00653DE0" w:rsidRPr="00D3645D">
          <w:rPr>
            <w:rStyle w:val="Kpr"/>
            <w:noProof/>
          </w:rPr>
          <w:t>Şekil 1.4: Toptan Satış Lisansı Sahibi Doğal Gaz Üretim Şirketlerinin 2014 Yılı Aylık Doğal Gaz Üretim Payları(%)</w:t>
        </w:r>
        <w:r w:rsidR="00653DE0">
          <w:rPr>
            <w:noProof/>
            <w:webHidden/>
          </w:rPr>
          <w:tab/>
        </w:r>
        <w:r w:rsidR="00653DE0">
          <w:rPr>
            <w:noProof/>
            <w:webHidden/>
          </w:rPr>
          <w:fldChar w:fldCharType="begin"/>
        </w:r>
        <w:r w:rsidR="00653DE0">
          <w:rPr>
            <w:noProof/>
            <w:webHidden/>
          </w:rPr>
          <w:instrText xml:space="preserve"> PAGEREF _Toc420335835 \h </w:instrText>
        </w:r>
        <w:r w:rsidR="00653DE0">
          <w:rPr>
            <w:noProof/>
            <w:webHidden/>
          </w:rPr>
        </w:r>
        <w:r w:rsidR="00653DE0">
          <w:rPr>
            <w:noProof/>
            <w:webHidden/>
          </w:rPr>
          <w:fldChar w:fldCharType="separate"/>
        </w:r>
        <w:r w:rsidR="00653DE0">
          <w:rPr>
            <w:noProof/>
            <w:webHidden/>
          </w:rPr>
          <w:t>5</w:t>
        </w:r>
        <w:r w:rsidR="00653DE0">
          <w:rPr>
            <w:noProof/>
            <w:webHidden/>
          </w:rPr>
          <w:fldChar w:fldCharType="end"/>
        </w:r>
      </w:hyperlink>
    </w:p>
    <w:p w:rsidR="00653DE0" w:rsidRDefault="00C82BF3">
      <w:pPr>
        <w:pStyle w:val="ekillerTablosu"/>
        <w:tabs>
          <w:tab w:val="right" w:leader="dot" w:pos="9344"/>
        </w:tabs>
        <w:rPr>
          <w:rFonts w:eastAsiaTheme="minorEastAsia"/>
          <w:noProof/>
          <w:lang w:eastAsia="tr-TR"/>
        </w:rPr>
      </w:pPr>
      <w:hyperlink w:anchor="_Toc420335836" w:history="1">
        <w:r w:rsidR="00653DE0" w:rsidRPr="00D3645D">
          <w:rPr>
            <w:rStyle w:val="Kpr"/>
            <w:noProof/>
          </w:rPr>
          <w:t>Şekil 1.5: 2014 Yılı Doğal Gaz Üretimi Yapan Toptan Satış Lisansı Sahibi Şirketlerin Üretim Payları(%)</w:t>
        </w:r>
        <w:r w:rsidR="00653DE0">
          <w:rPr>
            <w:noProof/>
            <w:webHidden/>
          </w:rPr>
          <w:tab/>
        </w:r>
        <w:r w:rsidR="00653DE0">
          <w:rPr>
            <w:noProof/>
            <w:webHidden/>
          </w:rPr>
          <w:fldChar w:fldCharType="begin"/>
        </w:r>
        <w:r w:rsidR="00653DE0">
          <w:rPr>
            <w:noProof/>
            <w:webHidden/>
          </w:rPr>
          <w:instrText xml:space="preserve"> PAGEREF _Toc420335836 \h </w:instrText>
        </w:r>
        <w:r w:rsidR="00653DE0">
          <w:rPr>
            <w:noProof/>
            <w:webHidden/>
          </w:rPr>
        </w:r>
        <w:r w:rsidR="00653DE0">
          <w:rPr>
            <w:noProof/>
            <w:webHidden/>
          </w:rPr>
          <w:fldChar w:fldCharType="separate"/>
        </w:r>
        <w:r w:rsidR="00653DE0">
          <w:rPr>
            <w:noProof/>
            <w:webHidden/>
          </w:rPr>
          <w:t>6</w:t>
        </w:r>
        <w:r w:rsidR="00653DE0">
          <w:rPr>
            <w:noProof/>
            <w:webHidden/>
          </w:rPr>
          <w:fldChar w:fldCharType="end"/>
        </w:r>
      </w:hyperlink>
    </w:p>
    <w:p w:rsidR="00653DE0" w:rsidRDefault="00C82BF3">
      <w:pPr>
        <w:pStyle w:val="ekillerTablosu"/>
        <w:tabs>
          <w:tab w:val="right" w:leader="dot" w:pos="9344"/>
        </w:tabs>
        <w:rPr>
          <w:rFonts w:eastAsiaTheme="minorEastAsia"/>
          <w:noProof/>
          <w:lang w:eastAsia="tr-TR"/>
        </w:rPr>
      </w:pPr>
      <w:hyperlink w:anchor="_Toc420335837" w:history="1">
        <w:r w:rsidR="00653DE0" w:rsidRPr="00D3645D">
          <w:rPr>
            <w:rStyle w:val="Kpr"/>
            <w:noProof/>
          </w:rPr>
          <w:t>Şekil 1.6: 2014 Yılı Üretim Yapan Toptan Satış Lisansı Sahibi Şirketlerin Satış Yaptıkları Müşterilerin Payları(%)</w:t>
        </w:r>
        <w:r w:rsidR="00653DE0">
          <w:rPr>
            <w:noProof/>
            <w:webHidden/>
          </w:rPr>
          <w:tab/>
        </w:r>
        <w:r w:rsidR="00653DE0">
          <w:rPr>
            <w:noProof/>
            <w:webHidden/>
          </w:rPr>
          <w:fldChar w:fldCharType="begin"/>
        </w:r>
        <w:r w:rsidR="00653DE0">
          <w:rPr>
            <w:noProof/>
            <w:webHidden/>
          </w:rPr>
          <w:instrText xml:space="preserve"> PAGEREF _Toc420335837 \h </w:instrText>
        </w:r>
        <w:r w:rsidR="00653DE0">
          <w:rPr>
            <w:noProof/>
            <w:webHidden/>
          </w:rPr>
        </w:r>
        <w:r w:rsidR="00653DE0">
          <w:rPr>
            <w:noProof/>
            <w:webHidden/>
          </w:rPr>
          <w:fldChar w:fldCharType="separate"/>
        </w:r>
        <w:r w:rsidR="00653DE0">
          <w:rPr>
            <w:noProof/>
            <w:webHidden/>
          </w:rPr>
          <w:t>6</w:t>
        </w:r>
        <w:r w:rsidR="00653DE0">
          <w:rPr>
            <w:noProof/>
            <w:webHidden/>
          </w:rPr>
          <w:fldChar w:fldCharType="end"/>
        </w:r>
      </w:hyperlink>
    </w:p>
    <w:p w:rsidR="00653DE0" w:rsidRDefault="00C82BF3">
      <w:pPr>
        <w:pStyle w:val="ekillerTablosu"/>
        <w:tabs>
          <w:tab w:val="right" w:leader="dot" w:pos="9344"/>
        </w:tabs>
        <w:rPr>
          <w:rFonts w:eastAsiaTheme="minorEastAsia"/>
          <w:noProof/>
          <w:lang w:eastAsia="tr-TR"/>
        </w:rPr>
      </w:pPr>
      <w:hyperlink w:anchor="_Toc420335838" w:history="1">
        <w:r w:rsidR="00653DE0" w:rsidRPr="00D3645D">
          <w:rPr>
            <w:rStyle w:val="Kpr"/>
            <w:noProof/>
          </w:rPr>
          <w:t>Şekil 2.1: 2014 Yılı Kaynak Ülkeler Bazında Türkiye’nin Doğal Gaz İthalatı(%)</w:t>
        </w:r>
        <w:r w:rsidR="00653DE0">
          <w:rPr>
            <w:noProof/>
            <w:webHidden/>
          </w:rPr>
          <w:tab/>
        </w:r>
        <w:r w:rsidR="00653DE0">
          <w:rPr>
            <w:noProof/>
            <w:webHidden/>
          </w:rPr>
          <w:fldChar w:fldCharType="begin"/>
        </w:r>
        <w:r w:rsidR="00653DE0">
          <w:rPr>
            <w:noProof/>
            <w:webHidden/>
          </w:rPr>
          <w:instrText xml:space="preserve"> PAGEREF _Toc420335838 \h </w:instrText>
        </w:r>
        <w:r w:rsidR="00653DE0">
          <w:rPr>
            <w:noProof/>
            <w:webHidden/>
          </w:rPr>
        </w:r>
        <w:r w:rsidR="00653DE0">
          <w:rPr>
            <w:noProof/>
            <w:webHidden/>
          </w:rPr>
          <w:fldChar w:fldCharType="separate"/>
        </w:r>
        <w:r w:rsidR="00653DE0">
          <w:rPr>
            <w:noProof/>
            <w:webHidden/>
          </w:rPr>
          <w:t>9</w:t>
        </w:r>
        <w:r w:rsidR="00653DE0">
          <w:rPr>
            <w:noProof/>
            <w:webHidden/>
          </w:rPr>
          <w:fldChar w:fldCharType="end"/>
        </w:r>
      </w:hyperlink>
    </w:p>
    <w:p w:rsidR="00653DE0" w:rsidRDefault="00C82BF3">
      <w:pPr>
        <w:pStyle w:val="ekillerTablosu"/>
        <w:tabs>
          <w:tab w:val="right" w:leader="dot" w:pos="9344"/>
        </w:tabs>
        <w:rPr>
          <w:rFonts w:eastAsiaTheme="minorEastAsia"/>
          <w:noProof/>
          <w:lang w:eastAsia="tr-TR"/>
        </w:rPr>
      </w:pPr>
      <w:hyperlink w:anchor="_Toc420335839" w:history="1">
        <w:r w:rsidR="00653DE0" w:rsidRPr="00D3645D">
          <w:rPr>
            <w:rStyle w:val="Kpr"/>
            <w:noProof/>
          </w:rPr>
          <w:t>Şekil 2.2: 2005-2014 Yılları İthalat Kaynakları Payları Değişimi(%)</w:t>
        </w:r>
        <w:r w:rsidR="00653DE0">
          <w:rPr>
            <w:noProof/>
            <w:webHidden/>
          </w:rPr>
          <w:tab/>
        </w:r>
        <w:r w:rsidR="00653DE0">
          <w:rPr>
            <w:noProof/>
            <w:webHidden/>
          </w:rPr>
          <w:fldChar w:fldCharType="begin"/>
        </w:r>
        <w:r w:rsidR="00653DE0">
          <w:rPr>
            <w:noProof/>
            <w:webHidden/>
          </w:rPr>
          <w:instrText xml:space="preserve"> PAGEREF _Toc420335839 \h </w:instrText>
        </w:r>
        <w:r w:rsidR="00653DE0">
          <w:rPr>
            <w:noProof/>
            <w:webHidden/>
          </w:rPr>
        </w:r>
        <w:r w:rsidR="00653DE0">
          <w:rPr>
            <w:noProof/>
            <w:webHidden/>
          </w:rPr>
          <w:fldChar w:fldCharType="separate"/>
        </w:r>
        <w:r w:rsidR="00653DE0">
          <w:rPr>
            <w:noProof/>
            <w:webHidden/>
          </w:rPr>
          <w:t>9</w:t>
        </w:r>
        <w:r w:rsidR="00653DE0">
          <w:rPr>
            <w:noProof/>
            <w:webHidden/>
          </w:rPr>
          <w:fldChar w:fldCharType="end"/>
        </w:r>
      </w:hyperlink>
    </w:p>
    <w:p w:rsidR="00653DE0" w:rsidRDefault="00C82BF3">
      <w:pPr>
        <w:pStyle w:val="ekillerTablosu"/>
        <w:tabs>
          <w:tab w:val="right" w:leader="dot" w:pos="9344"/>
        </w:tabs>
        <w:rPr>
          <w:rFonts w:eastAsiaTheme="minorEastAsia"/>
          <w:noProof/>
          <w:lang w:eastAsia="tr-TR"/>
        </w:rPr>
      </w:pPr>
      <w:hyperlink w:anchor="_Toc420335840" w:history="1">
        <w:r w:rsidR="00653DE0" w:rsidRPr="00D3645D">
          <w:rPr>
            <w:rStyle w:val="Kpr"/>
            <w:noProof/>
          </w:rPr>
          <w:t>Şekil 2.3: 2014 Yılı Doğal Gaz İthalatında Şirketlerin Payları(%)</w:t>
        </w:r>
        <w:r w:rsidR="00653DE0">
          <w:rPr>
            <w:noProof/>
            <w:webHidden/>
          </w:rPr>
          <w:tab/>
        </w:r>
        <w:r w:rsidR="00653DE0">
          <w:rPr>
            <w:noProof/>
            <w:webHidden/>
          </w:rPr>
          <w:fldChar w:fldCharType="begin"/>
        </w:r>
        <w:r w:rsidR="00653DE0">
          <w:rPr>
            <w:noProof/>
            <w:webHidden/>
          </w:rPr>
          <w:instrText xml:space="preserve"> PAGEREF _Toc420335840 \h </w:instrText>
        </w:r>
        <w:r w:rsidR="00653DE0">
          <w:rPr>
            <w:noProof/>
            <w:webHidden/>
          </w:rPr>
        </w:r>
        <w:r w:rsidR="00653DE0">
          <w:rPr>
            <w:noProof/>
            <w:webHidden/>
          </w:rPr>
          <w:fldChar w:fldCharType="separate"/>
        </w:r>
        <w:r w:rsidR="00653DE0">
          <w:rPr>
            <w:noProof/>
            <w:webHidden/>
          </w:rPr>
          <w:t>11</w:t>
        </w:r>
        <w:r w:rsidR="00653DE0">
          <w:rPr>
            <w:noProof/>
            <w:webHidden/>
          </w:rPr>
          <w:fldChar w:fldCharType="end"/>
        </w:r>
      </w:hyperlink>
    </w:p>
    <w:p w:rsidR="00653DE0" w:rsidRDefault="00C82BF3">
      <w:pPr>
        <w:pStyle w:val="ekillerTablosu"/>
        <w:tabs>
          <w:tab w:val="right" w:leader="dot" w:pos="9344"/>
        </w:tabs>
        <w:rPr>
          <w:rFonts w:eastAsiaTheme="minorEastAsia"/>
          <w:noProof/>
          <w:lang w:eastAsia="tr-TR"/>
        </w:rPr>
      </w:pPr>
      <w:hyperlink w:anchor="_Toc420335841" w:history="1">
        <w:r w:rsidR="00653DE0" w:rsidRPr="00D3645D">
          <w:rPr>
            <w:rStyle w:val="Kpr"/>
            <w:noProof/>
          </w:rPr>
          <w:t>Şekil 2.4: 2012-2014 Yılları Aylık İthalat Miktarları Karşılaştırması (Milyon Sm</w:t>
        </w:r>
        <w:r w:rsidR="00653DE0" w:rsidRPr="00D3645D">
          <w:rPr>
            <w:rStyle w:val="Kpr"/>
            <w:noProof/>
            <w:vertAlign w:val="superscript"/>
          </w:rPr>
          <w:t>3</w:t>
        </w:r>
        <w:r w:rsidR="00653DE0" w:rsidRPr="00D3645D">
          <w:rPr>
            <w:rStyle w:val="Kpr"/>
            <w:noProof/>
          </w:rPr>
          <w:t>)</w:t>
        </w:r>
        <w:r w:rsidR="00653DE0">
          <w:rPr>
            <w:noProof/>
            <w:webHidden/>
          </w:rPr>
          <w:tab/>
        </w:r>
        <w:r w:rsidR="00653DE0">
          <w:rPr>
            <w:noProof/>
            <w:webHidden/>
          </w:rPr>
          <w:fldChar w:fldCharType="begin"/>
        </w:r>
        <w:r w:rsidR="00653DE0">
          <w:rPr>
            <w:noProof/>
            <w:webHidden/>
          </w:rPr>
          <w:instrText xml:space="preserve"> PAGEREF _Toc420335841 \h </w:instrText>
        </w:r>
        <w:r w:rsidR="00653DE0">
          <w:rPr>
            <w:noProof/>
            <w:webHidden/>
          </w:rPr>
        </w:r>
        <w:r w:rsidR="00653DE0">
          <w:rPr>
            <w:noProof/>
            <w:webHidden/>
          </w:rPr>
          <w:fldChar w:fldCharType="separate"/>
        </w:r>
        <w:r w:rsidR="00653DE0">
          <w:rPr>
            <w:noProof/>
            <w:webHidden/>
          </w:rPr>
          <w:t>12</w:t>
        </w:r>
        <w:r w:rsidR="00653DE0">
          <w:rPr>
            <w:noProof/>
            <w:webHidden/>
          </w:rPr>
          <w:fldChar w:fldCharType="end"/>
        </w:r>
      </w:hyperlink>
    </w:p>
    <w:p w:rsidR="00653DE0" w:rsidRDefault="00C82BF3">
      <w:pPr>
        <w:pStyle w:val="ekillerTablosu"/>
        <w:tabs>
          <w:tab w:val="right" w:leader="dot" w:pos="9344"/>
        </w:tabs>
        <w:rPr>
          <w:rFonts w:eastAsiaTheme="minorEastAsia"/>
          <w:noProof/>
          <w:lang w:eastAsia="tr-TR"/>
        </w:rPr>
      </w:pPr>
      <w:hyperlink w:anchor="_Toc420335842" w:history="1">
        <w:r w:rsidR="00653DE0" w:rsidRPr="00D3645D">
          <w:rPr>
            <w:rStyle w:val="Kpr"/>
            <w:noProof/>
          </w:rPr>
          <w:t>Şekil 2.5: 2014 Yılı Toplam İthalatta Boru Gazı-LNG Payları(%)</w:t>
        </w:r>
        <w:r w:rsidR="00653DE0">
          <w:rPr>
            <w:noProof/>
            <w:webHidden/>
          </w:rPr>
          <w:tab/>
        </w:r>
        <w:r w:rsidR="00653DE0">
          <w:rPr>
            <w:noProof/>
            <w:webHidden/>
          </w:rPr>
          <w:fldChar w:fldCharType="begin"/>
        </w:r>
        <w:r w:rsidR="00653DE0">
          <w:rPr>
            <w:noProof/>
            <w:webHidden/>
          </w:rPr>
          <w:instrText xml:space="preserve"> PAGEREF _Toc420335842 \h </w:instrText>
        </w:r>
        <w:r w:rsidR="00653DE0">
          <w:rPr>
            <w:noProof/>
            <w:webHidden/>
          </w:rPr>
        </w:r>
        <w:r w:rsidR="00653DE0">
          <w:rPr>
            <w:noProof/>
            <w:webHidden/>
          </w:rPr>
          <w:fldChar w:fldCharType="separate"/>
        </w:r>
        <w:r w:rsidR="00653DE0">
          <w:rPr>
            <w:noProof/>
            <w:webHidden/>
          </w:rPr>
          <w:t>12</w:t>
        </w:r>
        <w:r w:rsidR="00653DE0">
          <w:rPr>
            <w:noProof/>
            <w:webHidden/>
          </w:rPr>
          <w:fldChar w:fldCharType="end"/>
        </w:r>
      </w:hyperlink>
    </w:p>
    <w:p w:rsidR="00653DE0" w:rsidRDefault="00C82BF3">
      <w:pPr>
        <w:pStyle w:val="ekillerTablosu"/>
        <w:tabs>
          <w:tab w:val="right" w:leader="dot" w:pos="9344"/>
        </w:tabs>
        <w:rPr>
          <w:rFonts w:eastAsiaTheme="minorEastAsia"/>
          <w:noProof/>
          <w:lang w:eastAsia="tr-TR"/>
        </w:rPr>
      </w:pPr>
      <w:hyperlink w:anchor="_Toc420335843" w:history="1">
        <w:r w:rsidR="00653DE0" w:rsidRPr="00D3645D">
          <w:rPr>
            <w:rStyle w:val="Kpr"/>
            <w:noProof/>
          </w:rPr>
          <w:t>Şekil 2.6: 2014 Yılı Toplam İthalatta Uzun Dönemli İthalat Lisansı ile Yapılan İthalat ve Spot LNG İthalatı Payları(%)</w:t>
        </w:r>
        <w:r w:rsidR="00653DE0">
          <w:rPr>
            <w:noProof/>
            <w:webHidden/>
          </w:rPr>
          <w:tab/>
        </w:r>
        <w:r w:rsidR="00653DE0">
          <w:rPr>
            <w:noProof/>
            <w:webHidden/>
          </w:rPr>
          <w:fldChar w:fldCharType="begin"/>
        </w:r>
        <w:r w:rsidR="00653DE0">
          <w:rPr>
            <w:noProof/>
            <w:webHidden/>
          </w:rPr>
          <w:instrText xml:space="preserve"> PAGEREF _Toc420335843 \h </w:instrText>
        </w:r>
        <w:r w:rsidR="00653DE0">
          <w:rPr>
            <w:noProof/>
            <w:webHidden/>
          </w:rPr>
        </w:r>
        <w:r w:rsidR="00653DE0">
          <w:rPr>
            <w:noProof/>
            <w:webHidden/>
          </w:rPr>
          <w:fldChar w:fldCharType="separate"/>
        </w:r>
        <w:r w:rsidR="00653DE0">
          <w:rPr>
            <w:noProof/>
            <w:webHidden/>
          </w:rPr>
          <w:t>13</w:t>
        </w:r>
        <w:r w:rsidR="00653DE0">
          <w:rPr>
            <w:noProof/>
            <w:webHidden/>
          </w:rPr>
          <w:fldChar w:fldCharType="end"/>
        </w:r>
      </w:hyperlink>
    </w:p>
    <w:p w:rsidR="00653DE0" w:rsidRDefault="00C82BF3">
      <w:pPr>
        <w:pStyle w:val="ekillerTablosu"/>
        <w:tabs>
          <w:tab w:val="right" w:leader="dot" w:pos="9344"/>
        </w:tabs>
        <w:rPr>
          <w:rFonts w:eastAsiaTheme="minorEastAsia"/>
          <w:noProof/>
          <w:lang w:eastAsia="tr-TR"/>
        </w:rPr>
      </w:pPr>
      <w:hyperlink w:anchor="_Toc420335844" w:history="1">
        <w:r w:rsidR="00653DE0" w:rsidRPr="00D3645D">
          <w:rPr>
            <w:rStyle w:val="Kpr"/>
            <w:noProof/>
          </w:rPr>
          <w:t>Şekil 2.7: 2014 Yılı Uzun Dönemli İthalat Lisansı Sahibi Şirketlerin İthalat Miktarlarının İthalatın Gerçekleştiği Ülkelere Göre Dağılımı(%)</w:t>
        </w:r>
        <w:r w:rsidR="00653DE0">
          <w:rPr>
            <w:noProof/>
            <w:webHidden/>
          </w:rPr>
          <w:tab/>
        </w:r>
        <w:r w:rsidR="00653DE0">
          <w:rPr>
            <w:noProof/>
            <w:webHidden/>
          </w:rPr>
          <w:fldChar w:fldCharType="begin"/>
        </w:r>
        <w:r w:rsidR="00653DE0">
          <w:rPr>
            <w:noProof/>
            <w:webHidden/>
          </w:rPr>
          <w:instrText xml:space="preserve"> PAGEREF _Toc420335844 \h </w:instrText>
        </w:r>
        <w:r w:rsidR="00653DE0">
          <w:rPr>
            <w:noProof/>
            <w:webHidden/>
          </w:rPr>
        </w:r>
        <w:r w:rsidR="00653DE0">
          <w:rPr>
            <w:noProof/>
            <w:webHidden/>
          </w:rPr>
          <w:fldChar w:fldCharType="separate"/>
        </w:r>
        <w:r w:rsidR="00653DE0">
          <w:rPr>
            <w:noProof/>
            <w:webHidden/>
          </w:rPr>
          <w:t>13</w:t>
        </w:r>
        <w:r w:rsidR="00653DE0">
          <w:rPr>
            <w:noProof/>
            <w:webHidden/>
          </w:rPr>
          <w:fldChar w:fldCharType="end"/>
        </w:r>
      </w:hyperlink>
    </w:p>
    <w:p w:rsidR="00653DE0" w:rsidRDefault="00C82BF3">
      <w:pPr>
        <w:pStyle w:val="ekillerTablosu"/>
        <w:tabs>
          <w:tab w:val="right" w:leader="dot" w:pos="9344"/>
        </w:tabs>
        <w:rPr>
          <w:rFonts w:eastAsiaTheme="minorEastAsia"/>
          <w:noProof/>
          <w:lang w:eastAsia="tr-TR"/>
        </w:rPr>
      </w:pPr>
      <w:hyperlink w:anchor="_Toc420335845" w:history="1">
        <w:r w:rsidR="00653DE0" w:rsidRPr="00D3645D">
          <w:rPr>
            <w:rStyle w:val="Kpr"/>
            <w:noProof/>
          </w:rPr>
          <w:t>Şekil 2.8: 2014 Yılı Uzun Dönemli İthalat ve Spot LNG İthalatı Aylık Karşılaştırması (Milyon Sm</w:t>
        </w:r>
        <w:r w:rsidR="00653DE0" w:rsidRPr="00D3645D">
          <w:rPr>
            <w:rStyle w:val="Kpr"/>
            <w:noProof/>
            <w:vertAlign w:val="superscript"/>
          </w:rPr>
          <w:t>3</w:t>
        </w:r>
        <w:r w:rsidR="00653DE0" w:rsidRPr="00D3645D">
          <w:rPr>
            <w:rStyle w:val="Kpr"/>
            <w:noProof/>
          </w:rPr>
          <w:t>)</w:t>
        </w:r>
        <w:r w:rsidR="00653DE0">
          <w:rPr>
            <w:noProof/>
            <w:webHidden/>
          </w:rPr>
          <w:tab/>
        </w:r>
        <w:r w:rsidR="00653DE0">
          <w:rPr>
            <w:noProof/>
            <w:webHidden/>
          </w:rPr>
          <w:fldChar w:fldCharType="begin"/>
        </w:r>
        <w:r w:rsidR="00653DE0">
          <w:rPr>
            <w:noProof/>
            <w:webHidden/>
          </w:rPr>
          <w:instrText xml:space="preserve"> PAGEREF _Toc420335845 \h </w:instrText>
        </w:r>
        <w:r w:rsidR="00653DE0">
          <w:rPr>
            <w:noProof/>
            <w:webHidden/>
          </w:rPr>
        </w:r>
        <w:r w:rsidR="00653DE0">
          <w:rPr>
            <w:noProof/>
            <w:webHidden/>
          </w:rPr>
          <w:fldChar w:fldCharType="separate"/>
        </w:r>
        <w:r w:rsidR="00653DE0">
          <w:rPr>
            <w:noProof/>
            <w:webHidden/>
          </w:rPr>
          <w:t>14</w:t>
        </w:r>
        <w:r w:rsidR="00653DE0">
          <w:rPr>
            <w:noProof/>
            <w:webHidden/>
          </w:rPr>
          <w:fldChar w:fldCharType="end"/>
        </w:r>
      </w:hyperlink>
    </w:p>
    <w:p w:rsidR="00653DE0" w:rsidRDefault="00C82BF3">
      <w:pPr>
        <w:pStyle w:val="ekillerTablosu"/>
        <w:tabs>
          <w:tab w:val="right" w:leader="dot" w:pos="9344"/>
        </w:tabs>
        <w:rPr>
          <w:rFonts w:eastAsiaTheme="minorEastAsia"/>
          <w:noProof/>
          <w:lang w:eastAsia="tr-TR"/>
        </w:rPr>
      </w:pPr>
      <w:hyperlink w:anchor="_Toc420335846" w:history="1">
        <w:r w:rsidR="00653DE0" w:rsidRPr="00D3645D">
          <w:rPr>
            <w:rStyle w:val="Kpr"/>
            <w:noProof/>
          </w:rPr>
          <w:t>Şekil 2.9: 2013-2014 Yılları Uzun Dönemli LNG İthalatının İthalat Yapılan Ülkelere Göre Dağılımı (Milyon Sm</w:t>
        </w:r>
        <w:r w:rsidR="00653DE0" w:rsidRPr="00D3645D">
          <w:rPr>
            <w:rStyle w:val="Kpr"/>
            <w:noProof/>
            <w:vertAlign w:val="superscript"/>
          </w:rPr>
          <w:t>3</w:t>
        </w:r>
        <w:r w:rsidR="00653DE0" w:rsidRPr="00D3645D">
          <w:rPr>
            <w:rStyle w:val="Kpr"/>
            <w:noProof/>
          </w:rPr>
          <w:t>)</w:t>
        </w:r>
        <w:r w:rsidR="00653DE0">
          <w:rPr>
            <w:noProof/>
            <w:webHidden/>
          </w:rPr>
          <w:tab/>
        </w:r>
        <w:r w:rsidR="00653DE0">
          <w:rPr>
            <w:noProof/>
            <w:webHidden/>
          </w:rPr>
          <w:fldChar w:fldCharType="begin"/>
        </w:r>
        <w:r w:rsidR="00653DE0">
          <w:rPr>
            <w:noProof/>
            <w:webHidden/>
          </w:rPr>
          <w:instrText xml:space="preserve"> PAGEREF _Toc420335846 \h </w:instrText>
        </w:r>
        <w:r w:rsidR="00653DE0">
          <w:rPr>
            <w:noProof/>
            <w:webHidden/>
          </w:rPr>
        </w:r>
        <w:r w:rsidR="00653DE0">
          <w:rPr>
            <w:noProof/>
            <w:webHidden/>
          </w:rPr>
          <w:fldChar w:fldCharType="separate"/>
        </w:r>
        <w:r w:rsidR="00653DE0">
          <w:rPr>
            <w:noProof/>
            <w:webHidden/>
          </w:rPr>
          <w:t>15</w:t>
        </w:r>
        <w:r w:rsidR="00653DE0">
          <w:rPr>
            <w:noProof/>
            <w:webHidden/>
          </w:rPr>
          <w:fldChar w:fldCharType="end"/>
        </w:r>
      </w:hyperlink>
    </w:p>
    <w:p w:rsidR="00653DE0" w:rsidRDefault="00C82BF3">
      <w:pPr>
        <w:pStyle w:val="ekillerTablosu"/>
        <w:tabs>
          <w:tab w:val="right" w:leader="dot" w:pos="9344"/>
        </w:tabs>
        <w:rPr>
          <w:rFonts w:eastAsiaTheme="minorEastAsia"/>
          <w:noProof/>
          <w:lang w:eastAsia="tr-TR"/>
        </w:rPr>
      </w:pPr>
      <w:hyperlink w:anchor="_Toc420335847" w:history="1">
        <w:r w:rsidR="00653DE0" w:rsidRPr="00D3645D">
          <w:rPr>
            <w:rStyle w:val="Kpr"/>
            <w:noProof/>
          </w:rPr>
          <w:t>Şekil 2.10: 2005-2014 Yılları Arası Spot LNG İthalatı Değişimi (Milyon Sm3)</w:t>
        </w:r>
        <w:r w:rsidR="00653DE0">
          <w:rPr>
            <w:noProof/>
            <w:webHidden/>
          </w:rPr>
          <w:tab/>
        </w:r>
        <w:r w:rsidR="00653DE0">
          <w:rPr>
            <w:noProof/>
            <w:webHidden/>
          </w:rPr>
          <w:fldChar w:fldCharType="begin"/>
        </w:r>
        <w:r w:rsidR="00653DE0">
          <w:rPr>
            <w:noProof/>
            <w:webHidden/>
          </w:rPr>
          <w:instrText xml:space="preserve"> PAGEREF _Toc420335847 \h </w:instrText>
        </w:r>
        <w:r w:rsidR="00653DE0">
          <w:rPr>
            <w:noProof/>
            <w:webHidden/>
          </w:rPr>
        </w:r>
        <w:r w:rsidR="00653DE0">
          <w:rPr>
            <w:noProof/>
            <w:webHidden/>
          </w:rPr>
          <w:fldChar w:fldCharType="separate"/>
        </w:r>
        <w:r w:rsidR="00653DE0">
          <w:rPr>
            <w:noProof/>
            <w:webHidden/>
          </w:rPr>
          <w:t>15</w:t>
        </w:r>
        <w:r w:rsidR="00653DE0">
          <w:rPr>
            <w:noProof/>
            <w:webHidden/>
          </w:rPr>
          <w:fldChar w:fldCharType="end"/>
        </w:r>
      </w:hyperlink>
    </w:p>
    <w:p w:rsidR="00653DE0" w:rsidRDefault="00C82BF3">
      <w:pPr>
        <w:pStyle w:val="ekillerTablosu"/>
        <w:tabs>
          <w:tab w:val="right" w:leader="dot" w:pos="9344"/>
        </w:tabs>
        <w:rPr>
          <w:rFonts w:eastAsiaTheme="minorEastAsia"/>
          <w:noProof/>
          <w:lang w:eastAsia="tr-TR"/>
        </w:rPr>
      </w:pPr>
      <w:hyperlink w:anchor="_Toc420335848" w:history="1">
        <w:r w:rsidR="00653DE0" w:rsidRPr="00D3645D">
          <w:rPr>
            <w:rStyle w:val="Kpr"/>
            <w:noProof/>
          </w:rPr>
          <w:t>Şekil 2.11: 2014 Yılı Spot LNG İthalatının İthalat Yapılan Ülkelere Göre Dağılımı(%)</w:t>
        </w:r>
        <w:r w:rsidR="00653DE0">
          <w:rPr>
            <w:noProof/>
            <w:webHidden/>
          </w:rPr>
          <w:tab/>
        </w:r>
        <w:r w:rsidR="00653DE0">
          <w:rPr>
            <w:noProof/>
            <w:webHidden/>
          </w:rPr>
          <w:fldChar w:fldCharType="begin"/>
        </w:r>
        <w:r w:rsidR="00653DE0">
          <w:rPr>
            <w:noProof/>
            <w:webHidden/>
          </w:rPr>
          <w:instrText xml:space="preserve"> PAGEREF _Toc420335848 \h </w:instrText>
        </w:r>
        <w:r w:rsidR="00653DE0">
          <w:rPr>
            <w:noProof/>
            <w:webHidden/>
          </w:rPr>
        </w:r>
        <w:r w:rsidR="00653DE0">
          <w:rPr>
            <w:noProof/>
            <w:webHidden/>
          </w:rPr>
          <w:fldChar w:fldCharType="separate"/>
        </w:r>
        <w:r w:rsidR="00653DE0">
          <w:rPr>
            <w:noProof/>
            <w:webHidden/>
          </w:rPr>
          <w:t>16</w:t>
        </w:r>
        <w:r w:rsidR="00653DE0">
          <w:rPr>
            <w:noProof/>
            <w:webHidden/>
          </w:rPr>
          <w:fldChar w:fldCharType="end"/>
        </w:r>
      </w:hyperlink>
    </w:p>
    <w:p w:rsidR="00653DE0" w:rsidRDefault="00C82BF3">
      <w:pPr>
        <w:pStyle w:val="ekillerTablosu"/>
        <w:tabs>
          <w:tab w:val="right" w:leader="dot" w:pos="9344"/>
        </w:tabs>
        <w:rPr>
          <w:rFonts w:eastAsiaTheme="minorEastAsia"/>
          <w:noProof/>
          <w:lang w:eastAsia="tr-TR"/>
        </w:rPr>
      </w:pPr>
      <w:hyperlink w:anchor="_Toc420335849" w:history="1">
        <w:r w:rsidR="00653DE0" w:rsidRPr="00D3645D">
          <w:rPr>
            <w:rStyle w:val="Kpr"/>
            <w:noProof/>
          </w:rPr>
          <w:t>Şekil 2.12: 2008-2014 Yılları Spot LNG İthalatını Gerçekleştiren Şirketlerin Payları(%)</w:t>
        </w:r>
        <w:r w:rsidR="00653DE0">
          <w:rPr>
            <w:noProof/>
            <w:webHidden/>
          </w:rPr>
          <w:tab/>
        </w:r>
        <w:r w:rsidR="00653DE0">
          <w:rPr>
            <w:noProof/>
            <w:webHidden/>
          </w:rPr>
          <w:fldChar w:fldCharType="begin"/>
        </w:r>
        <w:r w:rsidR="00653DE0">
          <w:rPr>
            <w:noProof/>
            <w:webHidden/>
          </w:rPr>
          <w:instrText xml:space="preserve"> PAGEREF _Toc420335849 \h </w:instrText>
        </w:r>
        <w:r w:rsidR="00653DE0">
          <w:rPr>
            <w:noProof/>
            <w:webHidden/>
          </w:rPr>
        </w:r>
        <w:r w:rsidR="00653DE0">
          <w:rPr>
            <w:noProof/>
            <w:webHidden/>
          </w:rPr>
          <w:fldChar w:fldCharType="separate"/>
        </w:r>
        <w:r w:rsidR="00653DE0">
          <w:rPr>
            <w:noProof/>
            <w:webHidden/>
          </w:rPr>
          <w:t>17</w:t>
        </w:r>
        <w:r w:rsidR="00653DE0">
          <w:rPr>
            <w:noProof/>
            <w:webHidden/>
          </w:rPr>
          <w:fldChar w:fldCharType="end"/>
        </w:r>
      </w:hyperlink>
    </w:p>
    <w:p w:rsidR="00653DE0" w:rsidRDefault="00C82BF3">
      <w:pPr>
        <w:pStyle w:val="ekillerTablosu"/>
        <w:tabs>
          <w:tab w:val="right" w:leader="dot" w:pos="9344"/>
        </w:tabs>
        <w:rPr>
          <w:rFonts w:eastAsiaTheme="minorEastAsia"/>
          <w:noProof/>
          <w:lang w:eastAsia="tr-TR"/>
        </w:rPr>
      </w:pPr>
      <w:hyperlink w:anchor="_Toc420335850" w:history="1">
        <w:r w:rsidR="00653DE0" w:rsidRPr="00D3645D">
          <w:rPr>
            <w:rStyle w:val="Kpr"/>
            <w:noProof/>
          </w:rPr>
          <w:t>Şekil 2.13: 2014 Yılı Toplam Doğal Gaz Arzının Karşılandığı Kaynakların Payları(%)</w:t>
        </w:r>
        <w:r w:rsidR="00653DE0">
          <w:rPr>
            <w:noProof/>
            <w:webHidden/>
          </w:rPr>
          <w:tab/>
        </w:r>
        <w:r w:rsidR="00653DE0">
          <w:rPr>
            <w:noProof/>
            <w:webHidden/>
          </w:rPr>
          <w:fldChar w:fldCharType="begin"/>
        </w:r>
        <w:r w:rsidR="00653DE0">
          <w:rPr>
            <w:noProof/>
            <w:webHidden/>
          </w:rPr>
          <w:instrText xml:space="preserve"> PAGEREF _Toc420335850 \h </w:instrText>
        </w:r>
        <w:r w:rsidR="00653DE0">
          <w:rPr>
            <w:noProof/>
            <w:webHidden/>
          </w:rPr>
        </w:r>
        <w:r w:rsidR="00653DE0">
          <w:rPr>
            <w:noProof/>
            <w:webHidden/>
          </w:rPr>
          <w:fldChar w:fldCharType="separate"/>
        </w:r>
        <w:r w:rsidR="00653DE0">
          <w:rPr>
            <w:noProof/>
            <w:webHidden/>
          </w:rPr>
          <w:t>18</w:t>
        </w:r>
        <w:r w:rsidR="00653DE0">
          <w:rPr>
            <w:noProof/>
            <w:webHidden/>
          </w:rPr>
          <w:fldChar w:fldCharType="end"/>
        </w:r>
      </w:hyperlink>
    </w:p>
    <w:p w:rsidR="00653DE0" w:rsidRDefault="00C82BF3">
      <w:pPr>
        <w:pStyle w:val="ekillerTablosu"/>
        <w:tabs>
          <w:tab w:val="right" w:leader="dot" w:pos="9344"/>
        </w:tabs>
        <w:rPr>
          <w:rFonts w:eastAsiaTheme="minorEastAsia"/>
          <w:noProof/>
          <w:lang w:eastAsia="tr-TR"/>
        </w:rPr>
      </w:pPr>
      <w:hyperlink w:anchor="_Toc420335851" w:history="1">
        <w:r w:rsidR="00653DE0" w:rsidRPr="00D3645D">
          <w:rPr>
            <w:rStyle w:val="Kpr"/>
            <w:noProof/>
          </w:rPr>
          <w:t>Şekil 2.14: Yıllara Göre Doğal Gaz İhracat Miktarları (Milyon Sm</w:t>
        </w:r>
        <w:r w:rsidR="00653DE0" w:rsidRPr="00D3645D">
          <w:rPr>
            <w:rStyle w:val="Kpr"/>
            <w:noProof/>
            <w:vertAlign w:val="superscript"/>
          </w:rPr>
          <w:t>3</w:t>
        </w:r>
        <w:r w:rsidR="00653DE0" w:rsidRPr="00D3645D">
          <w:rPr>
            <w:rStyle w:val="Kpr"/>
            <w:noProof/>
          </w:rPr>
          <w:t>)</w:t>
        </w:r>
        <w:r w:rsidR="00653DE0">
          <w:rPr>
            <w:noProof/>
            <w:webHidden/>
          </w:rPr>
          <w:tab/>
        </w:r>
        <w:r w:rsidR="00653DE0">
          <w:rPr>
            <w:noProof/>
            <w:webHidden/>
          </w:rPr>
          <w:fldChar w:fldCharType="begin"/>
        </w:r>
        <w:r w:rsidR="00653DE0">
          <w:rPr>
            <w:noProof/>
            <w:webHidden/>
          </w:rPr>
          <w:instrText xml:space="preserve"> PAGEREF _Toc420335851 \h </w:instrText>
        </w:r>
        <w:r w:rsidR="00653DE0">
          <w:rPr>
            <w:noProof/>
            <w:webHidden/>
          </w:rPr>
        </w:r>
        <w:r w:rsidR="00653DE0">
          <w:rPr>
            <w:noProof/>
            <w:webHidden/>
          </w:rPr>
          <w:fldChar w:fldCharType="separate"/>
        </w:r>
        <w:r w:rsidR="00653DE0">
          <w:rPr>
            <w:noProof/>
            <w:webHidden/>
          </w:rPr>
          <w:t>19</w:t>
        </w:r>
        <w:r w:rsidR="00653DE0">
          <w:rPr>
            <w:noProof/>
            <w:webHidden/>
          </w:rPr>
          <w:fldChar w:fldCharType="end"/>
        </w:r>
      </w:hyperlink>
    </w:p>
    <w:p w:rsidR="00653DE0" w:rsidRDefault="00C82BF3">
      <w:pPr>
        <w:pStyle w:val="ekillerTablosu"/>
        <w:tabs>
          <w:tab w:val="right" w:leader="dot" w:pos="9344"/>
        </w:tabs>
        <w:rPr>
          <w:rFonts w:eastAsiaTheme="minorEastAsia"/>
          <w:noProof/>
          <w:lang w:eastAsia="tr-TR"/>
        </w:rPr>
      </w:pPr>
      <w:hyperlink w:anchor="_Toc420335852" w:history="1">
        <w:r w:rsidR="00653DE0" w:rsidRPr="00D3645D">
          <w:rPr>
            <w:rStyle w:val="Kpr"/>
            <w:noProof/>
          </w:rPr>
          <w:t>Şekil 2.15: 2012 ve 2014 Yıllarında İhraç Edilen Gaz Miktarının Aylara Göre Karşılaştırması (Milyon Sm</w:t>
        </w:r>
        <w:r w:rsidR="00653DE0" w:rsidRPr="00D3645D">
          <w:rPr>
            <w:rStyle w:val="Kpr"/>
            <w:noProof/>
            <w:vertAlign w:val="superscript"/>
          </w:rPr>
          <w:t>3</w:t>
        </w:r>
        <w:r w:rsidR="00653DE0" w:rsidRPr="00D3645D">
          <w:rPr>
            <w:rStyle w:val="Kpr"/>
            <w:noProof/>
          </w:rPr>
          <w:t>)</w:t>
        </w:r>
        <w:r w:rsidR="00653DE0">
          <w:rPr>
            <w:noProof/>
            <w:webHidden/>
          </w:rPr>
          <w:tab/>
        </w:r>
        <w:r w:rsidR="00653DE0">
          <w:rPr>
            <w:noProof/>
            <w:webHidden/>
          </w:rPr>
          <w:fldChar w:fldCharType="begin"/>
        </w:r>
        <w:r w:rsidR="00653DE0">
          <w:rPr>
            <w:noProof/>
            <w:webHidden/>
          </w:rPr>
          <w:instrText xml:space="preserve"> PAGEREF _Toc420335852 \h </w:instrText>
        </w:r>
        <w:r w:rsidR="00653DE0">
          <w:rPr>
            <w:noProof/>
            <w:webHidden/>
          </w:rPr>
        </w:r>
        <w:r w:rsidR="00653DE0">
          <w:rPr>
            <w:noProof/>
            <w:webHidden/>
          </w:rPr>
          <w:fldChar w:fldCharType="separate"/>
        </w:r>
        <w:r w:rsidR="00653DE0">
          <w:rPr>
            <w:noProof/>
            <w:webHidden/>
          </w:rPr>
          <w:t>20</w:t>
        </w:r>
        <w:r w:rsidR="00653DE0">
          <w:rPr>
            <w:noProof/>
            <w:webHidden/>
          </w:rPr>
          <w:fldChar w:fldCharType="end"/>
        </w:r>
      </w:hyperlink>
    </w:p>
    <w:p w:rsidR="00653DE0" w:rsidRDefault="00C82BF3">
      <w:pPr>
        <w:pStyle w:val="ekillerTablosu"/>
        <w:tabs>
          <w:tab w:val="right" w:leader="dot" w:pos="9344"/>
        </w:tabs>
        <w:rPr>
          <w:rFonts w:eastAsiaTheme="minorEastAsia"/>
          <w:noProof/>
          <w:lang w:eastAsia="tr-TR"/>
        </w:rPr>
      </w:pPr>
      <w:hyperlink w:anchor="_Toc420335853" w:history="1">
        <w:r w:rsidR="00653DE0" w:rsidRPr="00D3645D">
          <w:rPr>
            <w:rStyle w:val="Kpr"/>
            <w:noProof/>
          </w:rPr>
          <w:t>Şekil 3.1: Yıllara Göre Ay Sonu Doğal Gaz Stok Miktarları (Milyon Sm</w:t>
        </w:r>
        <w:r w:rsidR="00653DE0" w:rsidRPr="00D3645D">
          <w:rPr>
            <w:rStyle w:val="Kpr"/>
            <w:noProof/>
            <w:vertAlign w:val="superscript"/>
          </w:rPr>
          <w:t>3</w:t>
        </w:r>
        <w:r w:rsidR="00653DE0" w:rsidRPr="00D3645D">
          <w:rPr>
            <w:rStyle w:val="Kpr"/>
            <w:noProof/>
          </w:rPr>
          <w:t>)</w:t>
        </w:r>
        <w:r w:rsidR="00653DE0">
          <w:rPr>
            <w:noProof/>
            <w:webHidden/>
          </w:rPr>
          <w:tab/>
        </w:r>
        <w:r w:rsidR="00653DE0">
          <w:rPr>
            <w:noProof/>
            <w:webHidden/>
          </w:rPr>
          <w:fldChar w:fldCharType="begin"/>
        </w:r>
        <w:r w:rsidR="00653DE0">
          <w:rPr>
            <w:noProof/>
            <w:webHidden/>
          </w:rPr>
          <w:instrText xml:space="preserve"> PAGEREF _Toc420335853 \h </w:instrText>
        </w:r>
        <w:r w:rsidR="00653DE0">
          <w:rPr>
            <w:noProof/>
            <w:webHidden/>
          </w:rPr>
        </w:r>
        <w:r w:rsidR="00653DE0">
          <w:rPr>
            <w:noProof/>
            <w:webHidden/>
          </w:rPr>
          <w:fldChar w:fldCharType="separate"/>
        </w:r>
        <w:r w:rsidR="00653DE0">
          <w:rPr>
            <w:noProof/>
            <w:webHidden/>
          </w:rPr>
          <w:t>21</w:t>
        </w:r>
        <w:r w:rsidR="00653DE0">
          <w:rPr>
            <w:noProof/>
            <w:webHidden/>
          </w:rPr>
          <w:fldChar w:fldCharType="end"/>
        </w:r>
      </w:hyperlink>
    </w:p>
    <w:p w:rsidR="00653DE0" w:rsidRDefault="00C82BF3">
      <w:pPr>
        <w:pStyle w:val="ekillerTablosu"/>
        <w:tabs>
          <w:tab w:val="right" w:leader="dot" w:pos="9344"/>
        </w:tabs>
        <w:rPr>
          <w:rFonts w:eastAsiaTheme="minorEastAsia"/>
          <w:noProof/>
          <w:lang w:eastAsia="tr-TR"/>
        </w:rPr>
      </w:pPr>
      <w:hyperlink w:anchor="_Toc420335854" w:history="1">
        <w:r w:rsidR="00653DE0" w:rsidRPr="00D3645D">
          <w:rPr>
            <w:rStyle w:val="Kpr"/>
            <w:noProof/>
          </w:rPr>
          <w:t>Şekil 3.2: Aylara Göre İthalat-Tüketim-Stok Miktarları Karşılaştırması (Milyon Sm</w:t>
        </w:r>
        <w:r w:rsidR="00653DE0" w:rsidRPr="00D3645D">
          <w:rPr>
            <w:rStyle w:val="Kpr"/>
            <w:noProof/>
            <w:vertAlign w:val="superscript"/>
          </w:rPr>
          <w:t>3</w:t>
        </w:r>
        <w:r w:rsidR="00653DE0" w:rsidRPr="00D3645D">
          <w:rPr>
            <w:rStyle w:val="Kpr"/>
            <w:noProof/>
          </w:rPr>
          <w:t>)</w:t>
        </w:r>
        <w:r w:rsidR="00653DE0">
          <w:rPr>
            <w:noProof/>
            <w:webHidden/>
          </w:rPr>
          <w:tab/>
        </w:r>
        <w:r w:rsidR="00653DE0">
          <w:rPr>
            <w:noProof/>
            <w:webHidden/>
          </w:rPr>
          <w:fldChar w:fldCharType="begin"/>
        </w:r>
        <w:r w:rsidR="00653DE0">
          <w:rPr>
            <w:noProof/>
            <w:webHidden/>
          </w:rPr>
          <w:instrText xml:space="preserve"> PAGEREF _Toc420335854 \h </w:instrText>
        </w:r>
        <w:r w:rsidR="00653DE0">
          <w:rPr>
            <w:noProof/>
            <w:webHidden/>
          </w:rPr>
        </w:r>
        <w:r w:rsidR="00653DE0">
          <w:rPr>
            <w:noProof/>
            <w:webHidden/>
          </w:rPr>
          <w:fldChar w:fldCharType="separate"/>
        </w:r>
        <w:r w:rsidR="00653DE0">
          <w:rPr>
            <w:noProof/>
            <w:webHidden/>
          </w:rPr>
          <w:t>22</w:t>
        </w:r>
        <w:r w:rsidR="00653DE0">
          <w:rPr>
            <w:noProof/>
            <w:webHidden/>
          </w:rPr>
          <w:fldChar w:fldCharType="end"/>
        </w:r>
      </w:hyperlink>
    </w:p>
    <w:p w:rsidR="00653DE0" w:rsidRDefault="00C82BF3">
      <w:pPr>
        <w:pStyle w:val="ekillerTablosu"/>
        <w:tabs>
          <w:tab w:val="right" w:leader="dot" w:pos="9344"/>
        </w:tabs>
        <w:rPr>
          <w:rFonts w:eastAsiaTheme="minorEastAsia"/>
          <w:noProof/>
          <w:lang w:eastAsia="tr-TR"/>
        </w:rPr>
      </w:pPr>
      <w:hyperlink w:anchor="_Toc420335855" w:history="1">
        <w:r w:rsidR="00653DE0" w:rsidRPr="00D3645D">
          <w:rPr>
            <w:rStyle w:val="Kpr"/>
            <w:noProof/>
          </w:rPr>
          <w:t>Şekil 4.1: 2014 Yılı İthalatçı Şirketler ve Üretim Şirketlerinin Doğal Gaz Arzındaki Payları(%)</w:t>
        </w:r>
        <w:r w:rsidR="00653DE0">
          <w:rPr>
            <w:noProof/>
            <w:webHidden/>
          </w:rPr>
          <w:tab/>
        </w:r>
        <w:r w:rsidR="00653DE0">
          <w:rPr>
            <w:noProof/>
            <w:webHidden/>
          </w:rPr>
          <w:fldChar w:fldCharType="begin"/>
        </w:r>
        <w:r w:rsidR="00653DE0">
          <w:rPr>
            <w:noProof/>
            <w:webHidden/>
          </w:rPr>
          <w:instrText xml:space="preserve"> PAGEREF _Toc420335855 \h </w:instrText>
        </w:r>
        <w:r w:rsidR="00653DE0">
          <w:rPr>
            <w:noProof/>
            <w:webHidden/>
          </w:rPr>
        </w:r>
        <w:r w:rsidR="00653DE0">
          <w:rPr>
            <w:noProof/>
            <w:webHidden/>
          </w:rPr>
          <w:fldChar w:fldCharType="separate"/>
        </w:r>
        <w:r w:rsidR="00653DE0">
          <w:rPr>
            <w:noProof/>
            <w:webHidden/>
          </w:rPr>
          <w:t>24</w:t>
        </w:r>
        <w:r w:rsidR="00653DE0">
          <w:rPr>
            <w:noProof/>
            <w:webHidden/>
          </w:rPr>
          <w:fldChar w:fldCharType="end"/>
        </w:r>
      </w:hyperlink>
    </w:p>
    <w:p w:rsidR="00653DE0" w:rsidRDefault="00C82BF3">
      <w:pPr>
        <w:pStyle w:val="ekillerTablosu"/>
        <w:tabs>
          <w:tab w:val="right" w:leader="dot" w:pos="9344"/>
        </w:tabs>
        <w:rPr>
          <w:rFonts w:eastAsiaTheme="minorEastAsia"/>
          <w:noProof/>
          <w:lang w:eastAsia="tr-TR"/>
        </w:rPr>
      </w:pPr>
      <w:hyperlink w:anchor="_Toc420335856" w:history="1">
        <w:r w:rsidR="00653DE0" w:rsidRPr="00D3645D">
          <w:rPr>
            <w:rStyle w:val="Kpr"/>
            <w:noProof/>
          </w:rPr>
          <w:t>Şekil 4.2: 2014 Yılı Toplam Boru Gazı Toptan Satışlarının Lisans Türlerine Göre Dağılımı(%)</w:t>
        </w:r>
        <w:r w:rsidR="00653DE0">
          <w:rPr>
            <w:noProof/>
            <w:webHidden/>
          </w:rPr>
          <w:tab/>
        </w:r>
        <w:r w:rsidR="00653DE0">
          <w:rPr>
            <w:noProof/>
            <w:webHidden/>
          </w:rPr>
          <w:fldChar w:fldCharType="begin"/>
        </w:r>
        <w:r w:rsidR="00653DE0">
          <w:rPr>
            <w:noProof/>
            <w:webHidden/>
          </w:rPr>
          <w:instrText xml:space="preserve"> PAGEREF _Toc420335856 \h </w:instrText>
        </w:r>
        <w:r w:rsidR="00653DE0">
          <w:rPr>
            <w:noProof/>
            <w:webHidden/>
          </w:rPr>
        </w:r>
        <w:r w:rsidR="00653DE0">
          <w:rPr>
            <w:noProof/>
            <w:webHidden/>
          </w:rPr>
          <w:fldChar w:fldCharType="separate"/>
        </w:r>
        <w:r w:rsidR="00653DE0">
          <w:rPr>
            <w:noProof/>
            <w:webHidden/>
          </w:rPr>
          <w:t>26</w:t>
        </w:r>
        <w:r w:rsidR="00653DE0">
          <w:rPr>
            <w:noProof/>
            <w:webHidden/>
          </w:rPr>
          <w:fldChar w:fldCharType="end"/>
        </w:r>
      </w:hyperlink>
    </w:p>
    <w:p w:rsidR="00653DE0" w:rsidRDefault="00C82BF3">
      <w:pPr>
        <w:pStyle w:val="ekillerTablosu"/>
        <w:tabs>
          <w:tab w:val="right" w:leader="dot" w:pos="9344"/>
        </w:tabs>
        <w:rPr>
          <w:rFonts w:eastAsiaTheme="minorEastAsia"/>
          <w:noProof/>
          <w:lang w:eastAsia="tr-TR"/>
        </w:rPr>
      </w:pPr>
      <w:hyperlink w:anchor="_Toc420335857" w:history="1">
        <w:r w:rsidR="00653DE0" w:rsidRPr="00D3645D">
          <w:rPr>
            <w:rStyle w:val="Kpr"/>
            <w:noProof/>
          </w:rPr>
          <w:t>Şekil 5.1: CNG (Satış) Lisansı Sahiplerinin Tedarikçilerinin Lisans Türlerine Göre Payları(%)</w:t>
        </w:r>
        <w:r w:rsidR="00653DE0">
          <w:rPr>
            <w:noProof/>
            <w:webHidden/>
          </w:rPr>
          <w:tab/>
        </w:r>
        <w:r w:rsidR="00653DE0">
          <w:rPr>
            <w:noProof/>
            <w:webHidden/>
          </w:rPr>
          <w:fldChar w:fldCharType="begin"/>
        </w:r>
        <w:r w:rsidR="00653DE0">
          <w:rPr>
            <w:noProof/>
            <w:webHidden/>
          </w:rPr>
          <w:instrText xml:space="preserve"> PAGEREF _Toc420335857 \h </w:instrText>
        </w:r>
        <w:r w:rsidR="00653DE0">
          <w:rPr>
            <w:noProof/>
            <w:webHidden/>
          </w:rPr>
        </w:r>
        <w:r w:rsidR="00653DE0">
          <w:rPr>
            <w:noProof/>
            <w:webHidden/>
          </w:rPr>
          <w:fldChar w:fldCharType="separate"/>
        </w:r>
        <w:r w:rsidR="00653DE0">
          <w:rPr>
            <w:noProof/>
            <w:webHidden/>
          </w:rPr>
          <w:t>30</w:t>
        </w:r>
        <w:r w:rsidR="00653DE0">
          <w:rPr>
            <w:noProof/>
            <w:webHidden/>
          </w:rPr>
          <w:fldChar w:fldCharType="end"/>
        </w:r>
      </w:hyperlink>
    </w:p>
    <w:p w:rsidR="00653DE0" w:rsidRDefault="00C82BF3">
      <w:pPr>
        <w:pStyle w:val="ekillerTablosu"/>
        <w:tabs>
          <w:tab w:val="right" w:leader="dot" w:pos="9344"/>
        </w:tabs>
        <w:rPr>
          <w:rFonts w:eastAsiaTheme="minorEastAsia"/>
          <w:noProof/>
          <w:lang w:eastAsia="tr-TR"/>
        </w:rPr>
      </w:pPr>
      <w:hyperlink w:anchor="_Toc420335858" w:history="1">
        <w:r w:rsidR="00653DE0" w:rsidRPr="00D3645D">
          <w:rPr>
            <w:rStyle w:val="Kpr"/>
            <w:noProof/>
          </w:rPr>
          <w:t>Şekil 5.2: 2014 Yılında Nihai Tüketicilere Yapılan CNG Satışlarının Lisans Türüne Göre Dağılımı(%)</w:t>
        </w:r>
        <w:r w:rsidR="00653DE0">
          <w:rPr>
            <w:noProof/>
            <w:webHidden/>
          </w:rPr>
          <w:tab/>
        </w:r>
        <w:r w:rsidR="00653DE0">
          <w:rPr>
            <w:noProof/>
            <w:webHidden/>
          </w:rPr>
          <w:fldChar w:fldCharType="begin"/>
        </w:r>
        <w:r w:rsidR="00653DE0">
          <w:rPr>
            <w:noProof/>
            <w:webHidden/>
          </w:rPr>
          <w:instrText xml:space="preserve"> PAGEREF _Toc420335858 \h </w:instrText>
        </w:r>
        <w:r w:rsidR="00653DE0">
          <w:rPr>
            <w:noProof/>
            <w:webHidden/>
          </w:rPr>
        </w:r>
        <w:r w:rsidR="00653DE0">
          <w:rPr>
            <w:noProof/>
            <w:webHidden/>
          </w:rPr>
          <w:fldChar w:fldCharType="separate"/>
        </w:r>
        <w:r w:rsidR="00653DE0">
          <w:rPr>
            <w:noProof/>
            <w:webHidden/>
          </w:rPr>
          <w:t>31</w:t>
        </w:r>
        <w:r w:rsidR="00653DE0">
          <w:rPr>
            <w:noProof/>
            <w:webHidden/>
          </w:rPr>
          <w:fldChar w:fldCharType="end"/>
        </w:r>
      </w:hyperlink>
    </w:p>
    <w:p w:rsidR="00653DE0" w:rsidRDefault="00C82BF3">
      <w:pPr>
        <w:pStyle w:val="ekillerTablosu"/>
        <w:tabs>
          <w:tab w:val="right" w:leader="dot" w:pos="9344"/>
        </w:tabs>
        <w:rPr>
          <w:rFonts w:eastAsiaTheme="minorEastAsia"/>
          <w:noProof/>
          <w:lang w:eastAsia="tr-TR"/>
        </w:rPr>
      </w:pPr>
      <w:hyperlink w:anchor="_Toc420335859" w:history="1">
        <w:r w:rsidR="00653DE0" w:rsidRPr="00D3645D">
          <w:rPr>
            <w:rStyle w:val="Kpr"/>
            <w:noProof/>
          </w:rPr>
          <w:t>Şekil 6.1: 2014 Yılında İletim Şebekesine Giriş ve Çıkış Yapan Doğal Gaz Miktarının Aylık Dağılımı (Milyon Sm</w:t>
        </w:r>
        <w:r w:rsidR="00653DE0" w:rsidRPr="00D3645D">
          <w:rPr>
            <w:rStyle w:val="Kpr"/>
            <w:noProof/>
            <w:vertAlign w:val="superscript"/>
          </w:rPr>
          <w:t>3</w:t>
        </w:r>
        <w:r w:rsidR="00653DE0" w:rsidRPr="00D3645D">
          <w:rPr>
            <w:rStyle w:val="Kpr"/>
            <w:noProof/>
          </w:rPr>
          <w:t>)</w:t>
        </w:r>
        <w:r w:rsidR="00653DE0">
          <w:rPr>
            <w:noProof/>
            <w:webHidden/>
          </w:rPr>
          <w:tab/>
        </w:r>
        <w:r w:rsidR="00653DE0">
          <w:rPr>
            <w:noProof/>
            <w:webHidden/>
          </w:rPr>
          <w:fldChar w:fldCharType="begin"/>
        </w:r>
        <w:r w:rsidR="00653DE0">
          <w:rPr>
            <w:noProof/>
            <w:webHidden/>
          </w:rPr>
          <w:instrText xml:space="preserve"> PAGEREF _Toc420335859 \h </w:instrText>
        </w:r>
        <w:r w:rsidR="00653DE0">
          <w:rPr>
            <w:noProof/>
            <w:webHidden/>
          </w:rPr>
        </w:r>
        <w:r w:rsidR="00653DE0">
          <w:rPr>
            <w:noProof/>
            <w:webHidden/>
          </w:rPr>
          <w:fldChar w:fldCharType="separate"/>
        </w:r>
        <w:r w:rsidR="00653DE0">
          <w:rPr>
            <w:noProof/>
            <w:webHidden/>
          </w:rPr>
          <w:t>33</w:t>
        </w:r>
        <w:r w:rsidR="00653DE0">
          <w:rPr>
            <w:noProof/>
            <w:webHidden/>
          </w:rPr>
          <w:fldChar w:fldCharType="end"/>
        </w:r>
      </w:hyperlink>
    </w:p>
    <w:p w:rsidR="00653DE0" w:rsidRDefault="00C82BF3">
      <w:pPr>
        <w:pStyle w:val="ekillerTablosu"/>
        <w:tabs>
          <w:tab w:val="right" w:leader="dot" w:pos="9344"/>
        </w:tabs>
        <w:rPr>
          <w:rFonts w:eastAsiaTheme="minorEastAsia"/>
          <w:noProof/>
          <w:lang w:eastAsia="tr-TR"/>
        </w:rPr>
      </w:pPr>
      <w:hyperlink w:anchor="_Toc420335860" w:history="1">
        <w:r w:rsidR="00653DE0" w:rsidRPr="00D3645D">
          <w:rPr>
            <w:rStyle w:val="Kpr"/>
            <w:noProof/>
          </w:rPr>
          <w:t>Şekil 6.2: 2014 Yılında En Yüksek Günlük Çekiş Miktarının Aylık Dağılımı (Milyon Sm</w:t>
        </w:r>
        <w:r w:rsidR="00653DE0" w:rsidRPr="00D3645D">
          <w:rPr>
            <w:rStyle w:val="Kpr"/>
            <w:noProof/>
            <w:vertAlign w:val="superscript"/>
          </w:rPr>
          <w:t>3</w:t>
        </w:r>
        <w:r w:rsidR="00653DE0" w:rsidRPr="00D3645D">
          <w:rPr>
            <w:rStyle w:val="Kpr"/>
            <w:noProof/>
          </w:rPr>
          <w:t>)</w:t>
        </w:r>
        <w:r w:rsidR="00653DE0">
          <w:rPr>
            <w:noProof/>
            <w:webHidden/>
          </w:rPr>
          <w:tab/>
        </w:r>
        <w:r w:rsidR="00653DE0">
          <w:rPr>
            <w:noProof/>
            <w:webHidden/>
          </w:rPr>
          <w:fldChar w:fldCharType="begin"/>
        </w:r>
        <w:r w:rsidR="00653DE0">
          <w:rPr>
            <w:noProof/>
            <w:webHidden/>
          </w:rPr>
          <w:instrText xml:space="preserve"> PAGEREF _Toc420335860 \h </w:instrText>
        </w:r>
        <w:r w:rsidR="00653DE0">
          <w:rPr>
            <w:noProof/>
            <w:webHidden/>
          </w:rPr>
        </w:r>
        <w:r w:rsidR="00653DE0">
          <w:rPr>
            <w:noProof/>
            <w:webHidden/>
          </w:rPr>
          <w:fldChar w:fldCharType="separate"/>
        </w:r>
        <w:r w:rsidR="00653DE0">
          <w:rPr>
            <w:noProof/>
            <w:webHidden/>
          </w:rPr>
          <w:t>34</w:t>
        </w:r>
        <w:r w:rsidR="00653DE0">
          <w:rPr>
            <w:noProof/>
            <w:webHidden/>
          </w:rPr>
          <w:fldChar w:fldCharType="end"/>
        </w:r>
      </w:hyperlink>
    </w:p>
    <w:p w:rsidR="00653DE0" w:rsidRDefault="00C82BF3">
      <w:pPr>
        <w:pStyle w:val="ekillerTablosu"/>
        <w:tabs>
          <w:tab w:val="right" w:leader="dot" w:pos="9344"/>
        </w:tabs>
        <w:rPr>
          <w:rFonts w:eastAsiaTheme="minorEastAsia"/>
          <w:noProof/>
          <w:lang w:eastAsia="tr-TR"/>
        </w:rPr>
      </w:pPr>
      <w:hyperlink w:anchor="_Toc420335861" w:history="1">
        <w:r w:rsidR="00653DE0" w:rsidRPr="00D3645D">
          <w:rPr>
            <w:rStyle w:val="Kpr"/>
            <w:noProof/>
          </w:rPr>
          <w:t>Şekil 6.3: 2014 Yılında Gerçekleşen Sanal Ticaretin Aylık Dağılımı (Milyon Sm</w:t>
        </w:r>
        <w:r w:rsidR="00653DE0" w:rsidRPr="00D3645D">
          <w:rPr>
            <w:rStyle w:val="Kpr"/>
            <w:noProof/>
            <w:vertAlign w:val="superscript"/>
          </w:rPr>
          <w:t>3</w:t>
        </w:r>
        <w:r w:rsidR="00653DE0" w:rsidRPr="00D3645D">
          <w:rPr>
            <w:rStyle w:val="Kpr"/>
            <w:noProof/>
          </w:rPr>
          <w:t>)</w:t>
        </w:r>
        <w:r w:rsidR="00653DE0">
          <w:rPr>
            <w:noProof/>
            <w:webHidden/>
          </w:rPr>
          <w:tab/>
        </w:r>
        <w:r w:rsidR="00653DE0">
          <w:rPr>
            <w:noProof/>
            <w:webHidden/>
          </w:rPr>
          <w:fldChar w:fldCharType="begin"/>
        </w:r>
        <w:r w:rsidR="00653DE0">
          <w:rPr>
            <w:noProof/>
            <w:webHidden/>
          </w:rPr>
          <w:instrText xml:space="preserve"> PAGEREF _Toc420335861 \h </w:instrText>
        </w:r>
        <w:r w:rsidR="00653DE0">
          <w:rPr>
            <w:noProof/>
            <w:webHidden/>
          </w:rPr>
        </w:r>
        <w:r w:rsidR="00653DE0">
          <w:rPr>
            <w:noProof/>
            <w:webHidden/>
          </w:rPr>
          <w:fldChar w:fldCharType="separate"/>
        </w:r>
        <w:r w:rsidR="00653DE0">
          <w:rPr>
            <w:noProof/>
            <w:webHidden/>
          </w:rPr>
          <w:t>35</w:t>
        </w:r>
        <w:r w:rsidR="00653DE0">
          <w:rPr>
            <w:noProof/>
            <w:webHidden/>
          </w:rPr>
          <w:fldChar w:fldCharType="end"/>
        </w:r>
      </w:hyperlink>
    </w:p>
    <w:p w:rsidR="00653DE0" w:rsidRDefault="00C82BF3">
      <w:pPr>
        <w:pStyle w:val="ekillerTablosu"/>
        <w:tabs>
          <w:tab w:val="right" w:leader="dot" w:pos="9344"/>
        </w:tabs>
        <w:rPr>
          <w:rFonts w:eastAsiaTheme="minorEastAsia"/>
          <w:noProof/>
          <w:lang w:eastAsia="tr-TR"/>
        </w:rPr>
      </w:pPr>
      <w:hyperlink w:anchor="_Toc420335862" w:history="1">
        <w:r w:rsidR="00653DE0" w:rsidRPr="00D3645D">
          <w:rPr>
            <w:rStyle w:val="Kpr"/>
            <w:noProof/>
          </w:rPr>
          <w:t>Şekil 6.4: 2014 Yılında İletim Şebekesinde Gerçekleşen Dengesizlik Miktarının Aylık Dağılımı (Milyon Sm</w:t>
        </w:r>
        <w:r w:rsidR="00653DE0" w:rsidRPr="00D3645D">
          <w:rPr>
            <w:rStyle w:val="Kpr"/>
            <w:noProof/>
            <w:vertAlign w:val="superscript"/>
          </w:rPr>
          <w:t>3</w:t>
        </w:r>
        <w:r w:rsidR="00653DE0" w:rsidRPr="00D3645D">
          <w:rPr>
            <w:rStyle w:val="Kpr"/>
            <w:noProof/>
          </w:rPr>
          <w:t>)</w:t>
        </w:r>
        <w:r w:rsidR="00653DE0">
          <w:rPr>
            <w:noProof/>
            <w:webHidden/>
          </w:rPr>
          <w:tab/>
        </w:r>
        <w:r w:rsidR="00653DE0">
          <w:rPr>
            <w:noProof/>
            <w:webHidden/>
          </w:rPr>
          <w:fldChar w:fldCharType="begin"/>
        </w:r>
        <w:r w:rsidR="00653DE0">
          <w:rPr>
            <w:noProof/>
            <w:webHidden/>
          </w:rPr>
          <w:instrText xml:space="preserve"> PAGEREF _Toc420335862 \h </w:instrText>
        </w:r>
        <w:r w:rsidR="00653DE0">
          <w:rPr>
            <w:noProof/>
            <w:webHidden/>
          </w:rPr>
        </w:r>
        <w:r w:rsidR="00653DE0">
          <w:rPr>
            <w:noProof/>
            <w:webHidden/>
          </w:rPr>
          <w:fldChar w:fldCharType="separate"/>
        </w:r>
        <w:r w:rsidR="00653DE0">
          <w:rPr>
            <w:noProof/>
            <w:webHidden/>
          </w:rPr>
          <w:t>35</w:t>
        </w:r>
        <w:r w:rsidR="00653DE0">
          <w:rPr>
            <w:noProof/>
            <w:webHidden/>
          </w:rPr>
          <w:fldChar w:fldCharType="end"/>
        </w:r>
      </w:hyperlink>
    </w:p>
    <w:p w:rsidR="00653DE0" w:rsidRDefault="00C82BF3">
      <w:pPr>
        <w:pStyle w:val="ekillerTablosu"/>
        <w:tabs>
          <w:tab w:val="right" w:leader="dot" w:pos="9344"/>
        </w:tabs>
        <w:rPr>
          <w:rFonts w:eastAsiaTheme="minorEastAsia"/>
          <w:noProof/>
          <w:lang w:eastAsia="tr-TR"/>
        </w:rPr>
      </w:pPr>
      <w:hyperlink w:anchor="_Toc420335863" w:history="1">
        <w:r w:rsidR="00653DE0" w:rsidRPr="00D3645D">
          <w:rPr>
            <w:rStyle w:val="Kpr"/>
            <w:noProof/>
          </w:rPr>
          <w:t>Şekil 6.5: 2014 Yılında İletim Şebekesinde Gerçekleşen Gün Sonu Ticaretinin Aylık Dağılımı (Milyon Sm</w:t>
        </w:r>
        <w:r w:rsidR="00653DE0" w:rsidRPr="00D3645D">
          <w:rPr>
            <w:rStyle w:val="Kpr"/>
            <w:noProof/>
            <w:vertAlign w:val="superscript"/>
          </w:rPr>
          <w:t>3</w:t>
        </w:r>
        <w:r w:rsidR="00653DE0" w:rsidRPr="00D3645D">
          <w:rPr>
            <w:rStyle w:val="Kpr"/>
            <w:noProof/>
          </w:rPr>
          <w:t>)</w:t>
        </w:r>
        <w:r w:rsidR="00653DE0">
          <w:rPr>
            <w:noProof/>
            <w:webHidden/>
          </w:rPr>
          <w:tab/>
        </w:r>
        <w:r w:rsidR="00653DE0">
          <w:rPr>
            <w:noProof/>
            <w:webHidden/>
          </w:rPr>
          <w:fldChar w:fldCharType="begin"/>
        </w:r>
        <w:r w:rsidR="00653DE0">
          <w:rPr>
            <w:noProof/>
            <w:webHidden/>
          </w:rPr>
          <w:instrText xml:space="preserve"> PAGEREF _Toc420335863 \h </w:instrText>
        </w:r>
        <w:r w:rsidR="00653DE0">
          <w:rPr>
            <w:noProof/>
            <w:webHidden/>
          </w:rPr>
        </w:r>
        <w:r w:rsidR="00653DE0">
          <w:rPr>
            <w:noProof/>
            <w:webHidden/>
          </w:rPr>
          <w:fldChar w:fldCharType="separate"/>
        </w:r>
        <w:r w:rsidR="00653DE0">
          <w:rPr>
            <w:noProof/>
            <w:webHidden/>
          </w:rPr>
          <w:t>36</w:t>
        </w:r>
        <w:r w:rsidR="00653DE0">
          <w:rPr>
            <w:noProof/>
            <w:webHidden/>
          </w:rPr>
          <w:fldChar w:fldCharType="end"/>
        </w:r>
      </w:hyperlink>
    </w:p>
    <w:p w:rsidR="00653DE0" w:rsidRDefault="00C82BF3">
      <w:pPr>
        <w:pStyle w:val="ekillerTablosu"/>
        <w:tabs>
          <w:tab w:val="right" w:leader="dot" w:pos="9344"/>
        </w:tabs>
        <w:rPr>
          <w:rFonts w:eastAsiaTheme="minorEastAsia"/>
          <w:noProof/>
          <w:lang w:eastAsia="tr-TR"/>
        </w:rPr>
      </w:pPr>
      <w:hyperlink w:anchor="_Toc420335864" w:history="1">
        <w:r w:rsidR="00653DE0" w:rsidRPr="00D3645D">
          <w:rPr>
            <w:rStyle w:val="Kpr"/>
            <w:noProof/>
          </w:rPr>
          <w:t>Şekil 6.6: Yıllara Göre İletilen Aylık LNG Miktarları (Milyon Sm</w:t>
        </w:r>
        <w:r w:rsidR="00653DE0" w:rsidRPr="00D3645D">
          <w:rPr>
            <w:rStyle w:val="Kpr"/>
            <w:noProof/>
            <w:vertAlign w:val="superscript"/>
          </w:rPr>
          <w:t>3</w:t>
        </w:r>
        <w:r w:rsidR="00653DE0" w:rsidRPr="00D3645D">
          <w:rPr>
            <w:rStyle w:val="Kpr"/>
            <w:noProof/>
          </w:rPr>
          <w:t>)</w:t>
        </w:r>
        <w:r w:rsidR="00653DE0">
          <w:rPr>
            <w:noProof/>
            <w:webHidden/>
          </w:rPr>
          <w:tab/>
        </w:r>
        <w:r w:rsidR="00653DE0">
          <w:rPr>
            <w:noProof/>
            <w:webHidden/>
          </w:rPr>
          <w:fldChar w:fldCharType="begin"/>
        </w:r>
        <w:r w:rsidR="00653DE0">
          <w:rPr>
            <w:noProof/>
            <w:webHidden/>
          </w:rPr>
          <w:instrText xml:space="preserve"> PAGEREF _Toc420335864 \h </w:instrText>
        </w:r>
        <w:r w:rsidR="00653DE0">
          <w:rPr>
            <w:noProof/>
            <w:webHidden/>
          </w:rPr>
        </w:r>
        <w:r w:rsidR="00653DE0">
          <w:rPr>
            <w:noProof/>
            <w:webHidden/>
          </w:rPr>
          <w:fldChar w:fldCharType="separate"/>
        </w:r>
        <w:r w:rsidR="00653DE0">
          <w:rPr>
            <w:noProof/>
            <w:webHidden/>
          </w:rPr>
          <w:t>37</w:t>
        </w:r>
        <w:r w:rsidR="00653DE0">
          <w:rPr>
            <w:noProof/>
            <w:webHidden/>
          </w:rPr>
          <w:fldChar w:fldCharType="end"/>
        </w:r>
      </w:hyperlink>
    </w:p>
    <w:p w:rsidR="00653DE0" w:rsidRDefault="00C82BF3">
      <w:pPr>
        <w:pStyle w:val="ekillerTablosu"/>
        <w:tabs>
          <w:tab w:val="right" w:leader="dot" w:pos="9344"/>
        </w:tabs>
        <w:rPr>
          <w:rFonts w:eastAsiaTheme="minorEastAsia"/>
          <w:noProof/>
          <w:lang w:eastAsia="tr-TR"/>
        </w:rPr>
      </w:pPr>
      <w:hyperlink w:anchor="_Toc420335865" w:history="1">
        <w:r w:rsidR="00653DE0" w:rsidRPr="00D3645D">
          <w:rPr>
            <w:rStyle w:val="Kpr"/>
            <w:noProof/>
          </w:rPr>
          <w:t>Şekil 6.7: Yıllara Göre İletilen LNG Miktarlarının Karşılaştırması (Milyon Sm</w:t>
        </w:r>
        <w:r w:rsidR="00653DE0" w:rsidRPr="00D3645D">
          <w:rPr>
            <w:rStyle w:val="Kpr"/>
            <w:noProof/>
            <w:vertAlign w:val="superscript"/>
          </w:rPr>
          <w:t>3</w:t>
        </w:r>
        <w:r w:rsidR="00653DE0" w:rsidRPr="00D3645D">
          <w:rPr>
            <w:rStyle w:val="Kpr"/>
            <w:noProof/>
          </w:rPr>
          <w:t>)</w:t>
        </w:r>
        <w:r w:rsidR="00653DE0">
          <w:rPr>
            <w:noProof/>
            <w:webHidden/>
          </w:rPr>
          <w:tab/>
        </w:r>
        <w:r w:rsidR="00653DE0">
          <w:rPr>
            <w:noProof/>
            <w:webHidden/>
          </w:rPr>
          <w:fldChar w:fldCharType="begin"/>
        </w:r>
        <w:r w:rsidR="00653DE0">
          <w:rPr>
            <w:noProof/>
            <w:webHidden/>
          </w:rPr>
          <w:instrText xml:space="preserve"> PAGEREF _Toc420335865 \h </w:instrText>
        </w:r>
        <w:r w:rsidR="00653DE0">
          <w:rPr>
            <w:noProof/>
            <w:webHidden/>
          </w:rPr>
        </w:r>
        <w:r w:rsidR="00653DE0">
          <w:rPr>
            <w:noProof/>
            <w:webHidden/>
          </w:rPr>
          <w:fldChar w:fldCharType="separate"/>
        </w:r>
        <w:r w:rsidR="00653DE0">
          <w:rPr>
            <w:noProof/>
            <w:webHidden/>
          </w:rPr>
          <w:t>38</w:t>
        </w:r>
        <w:r w:rsidR="00653DE0">
          <w:rPr>
            <w:noProof/>
            <w:webHidden/>
          </w:rPr>
          <w:fldChar w:fldCharType="end"/>
        </w:r>
      </w:hyperlink>
    </w:p>
    <w:p w:rsidR="00653DE0" w:rsidRDefault="00C82BF3">
      <w:pPr>
        <w:pStyle w:val="ekillerTablosu"/>
        <w:tabs>
          <w:tab w:val="right" w:leader="dot" w:pos="9344"/>
        </w:tabs>
        <w:rPr>
          <w:rFonts w:eastAsiaTheme="minorEastAsia"/>
          <w:noProof/>
          <w:lang w:eastAsia="tr-TR"/>
        </w:rPr>
      </w:pPr>
      <w:hyperlink w:anchor="_Toc420335866" w:history="1">
        <w:r w:rsidR="00653DE0" w:rsidRPr="00D3645D">
          <w:rPr>
            <w:rStyle w:val="Kpr"/>
            <w:noProof/>
          </w:rPr>
          <w:t>Şekil 7.1: 2014 Yılı Sonu İtibariyle Abone-Serbest Tüketici Sayısının Dağılımı (%)</w:t>
        </w:r>
        <w:r w:rsidR="00653DE0">
          <w:rPr>
            <w:noProof/>
            <w:webHidden/>
          </w:rPr>
          <w:tab/>
        </w:r>
        <w:r w:rsidR="00653DE0">
          <w:rPr>
            <w:noProof/>
            <w:webHidden/>
          </w:rPr>
          <w:fldChar w:fldCharType="begin"/>
        </w:r>
        <w:r w:rsidR="00653DE0">
          <w:rPr>
            <w:noProof/>
            <w:webHidden/>
          </w:rPr>
          <w:instrText xml:space="preserve"> PAGEREF _Toc420335866 \h </w:instrText>
        </w:r>
        <w:r w:rsidR="00653DE0">
          <w:rPr>
            <w:noProof/>
            <w:webHidden/>
          </w:rPr>
        </w:r>
        <w:r w:rsidR="00653DE0">
          <w:rPr>
            <w:noProof/>
            <w:webHidden/>
          </w:rPr>
          <w:fldChar w:fldCharType="separate"/>
        </w:r>
        <w:r w:rsidR="00653DE0">
          <w:rPr>
            <w:noProof/>
            <w:webHidden/>
          </w:rPr>
          <w:t>46</w:t>
        </w:r>
        <w:r w:rsidR="00653DE0">
          <w:rPr>
            <w:noProof/>
            <w:webHidden/>
          </w:rPr>
          <w:fldChar w:fldCharType="end"/>
        </w:r>
      </w:hyperlink>
    </w:p>
    <w:p w:rsidR="00653DE0" w:rsidRDefault="00C82BF3">
      <w:pPr>
        <w:pStyle w:val="ekillerTablosu"/>
        <w:tabs>
          <w:tab w:val="right" w:leader="dot" w:pos="9344"/>
        </w:tabs>
        <w:rPr>
          <w:rFonts w:eastAsiaTheme="minorEastAsia"/>
          <w:noProof/>
          <w:lang w:eastAsia="tr-TR"/>
        </w:rPr>
      </w:pPr>
      <w:hyperlink w:anchor="_Toc420335867" w:history="1">
        <w:r w:rsidR="00653DE0" w:rsidRPr="00D3645D">
          <w:rPr>
            <w:rStyle w:val="Kpr"/>
            <w:noProof/>
          </w:rPr>
          <w:t>Şekil 7.2: Doğal Gaz Abonelerinin 2014 Yılı Aylık Doğal Gaz Tüketim Miktarları (Milyon Sm</w:t>
        </w:r>
        <w:r w:rsidR="00653DE0" w:rsidRPr="00D3645D">
          <w:rPr>
            <w:rStyle w:val="Kpr"/>
            <w:noProof/>
            <w:vertAlign w:val="superscript"/>
          </w:rPr>
          <w:t>3</w:t>
        </w:r>
        <w:r w:rsidR="00653DE0" w:rsidRPr="00D3645D">
          <w:rPr>
            <w:rStyle w:val="Kpr"/>
            <w:noProof/>
          </w:rPr>
          <w:t>)</w:t>
        </w:r>
        <w:r w:rsidR="00653DE0">
          <w:rPr>
            <w:noProof/>
            <w:webHidden/>
          </w:rPr>
          <w:tab/>
        </w:r>
        <w:r w:rsidR="00653DE0">
          <w:rPr>
            <w:noProof/>
            <w:webHidden/>
          </w:rPr>
          <w:fldChar w:fldCharType="begin"/>
        </w:r>
        <w:r w:rsidR="00653DE0">
          <w:rPr>
            <w:noProof/>
            <w:webHidden/>
          </w:rPr>
          <w:instrText xml:space="preserve"> PAGEREF _Toc420335867 \h </w:instrText>
        </w:r>
        <w:r w:rsidR="00653DE0">
          <w:rPr>
            <w:noProof/>
            <w:webHidden/>
          </w:rPr>
        </w:r>
        <w:r w:rsidR="00653DE0">
          <w:rPr>
            <w:noProof/>
            <w:webHidden/>
          </w:rPr>
          <w:fldChar w:fldCharType="separate"/>
        </w:r>
        <w:r w:rsidR="00653DE0">
          <w:rPr>
            <w:noProof/>
            <w:webHidden/>
          </w:rPr>
          <w:t>50</w:t>
        </w:r>
        <w:r w:rsidR="00653DE0">
          <w:rPr>
            <w:noProof/>
            <w:webHidden/>
          </w:rPr>
          <w:fldChar w:fldCharType="end"/>
        </w:r>
      </w:hyperlink>
    </w:p>
    <w:p w:rsidR="00653DE0" w:rsidRDefault="00C82BF3">
      <w:pPr>
        <w:pStyle w:val="ekillerTablosu"/>
        <w:tabs>
          <w:tab w:val="right" w:leader="dot" w:pos="9344"/>
        </w:tabs>
        <w:rPr>
          <w:rFonts w:eastAsiaTheme="minorEastAsia"/>
          <w:noProof/>
          <w:lang w:eastAsia="tr-TR"/>
        </w:rPr>
      </w:pPr>
      <w:hyperlink w:anchor="_Toc420335868" w:history="1">
        <w:r w:rsidR="00653DE0" w:rsidRPr="00D3645D">
          <w:rPr>
            <w:rStyle w:val="Kpr"/>
            <w:noProof/>
          </w:rPr>
          <w:t>Şekil 7.3: 2014 Yılı Geçici Doğal Gaz Kesintisi Nedenleri (%)</w:t>
        </w:r>
        <w:r w:rsidR="00653DE0">
          <w:rPr>
            <w:noProof/>
            <w:webHidden/>
          </w:rPr>
          <w:tab/>
        </w:r>
        <w:r w:rsidR="00653DE0">
          <w:rPr>
            <w:noProof/>
            <w:webHidden/>
          </w:rPr>
          <w:fldChar w:fldCharType="begin"/>
        </w:r>
        <w:r w:rsidR="00653DE0">
          <w:rPr>
            <w:noProof/>
            <w:webHidden/>
          </w:rPr>
          <w:instrText xml:space="preserve"> PAGEREF _Toc420335868 \h </w:instrText>
        </w:r>
        <w:r w:rsidR="00653DE0">
          <w:rPr>
            <w:noProof/>
            <w:webHidden/>
          </w:rPr>
        </w:r>
        <w:r w:rsidR="00653DE0">
          <w:rPr>
            <w:noProof/>
            <w:webHidden/>
          </w:rPr>
          <w:fldChar w:fldCharType="separate"/>
        </w:r>
        <w:r w:rsidR="00653DE0">
          <w:rPr>
            <w:noProof/>
            <w:webHidden/>
          </w:rPr>
          <w:t>51</w:t>
        </w:r>
        <w:r w:rsidR="00653DE0">
          <w:rPr>
            <w:noProof/>
            <w:webHidden/>
          </w:rPr>
          <w:fldChar w:fldCharType="end"/>
        </w:r>
      </w:hyperlink>
    </w:p>
    <w:p w:rsidR="00653DE0" w:rsidRDefault="00C82BF3">
      <w:pPr>
        <w:pStyle w:val="ekillerTablosu"/>
        <w:tabs>
          <w:tab w:val="right" w:leader="dot" w:pos="9344"/>
        </w:tabs>
        <w:rPr>
          <w:rFonts w:eastAsiaTheme="minorEastAsia"/>
          <w:noProof/>
          <w:lang w:eastAsia="tr-TR"/>
        </w:rPr>
      </w:pPr>
      <w:hyperlink w:anchor="_Toc420335869" w:history="1">
        <w:r w:rsidR="00653DE0" w:rsidRPr="00D3645D">
          <w:rPr>
            <w:rStyle w:val="Kpr"/>
            <w:noProof/>
          </w:rPr>
          <w:t>Şekil 7.4: 2014 Yılında Tüketiciler Tarafından Dağıtım Şirketlerine Yapılan Başvuru ve Şikâyet Konuları (%)</w:t>
        </w:r>
        <w:r w:rsidR="00653DE0">
          <w:rPr>
            <w:noProof/>
            <w:webHidden/>
          </w:rPr>
          <w:tab/>
        </w:r>
        <w:r w:rsidR="00653DE0">
          <w:rPr>
            <w:noProof/>
            <w:webHidden/>
          </w:rPr>
          <w:fldChar w:fldCharType="begin"/>
        </w:r>
        <w:r w:rsidR="00653DE0">
          <w:rPr>
            <w:noProof/>
            <w:webHidden/>
          </w:rPr>
          <w:instrText xml:space="preserve"> PAGEREF _Toc420335869 \h </w:instrText>
        </w:r>
        <w:r w:rsidR="00653DE0">
          <w:rPr>
            <w:noProof/>
            <w:webHidden/>
          </w:rPr>
        </w:r>
        <w:r w:rsidR="00653DE0">
          <w:rPr>
            <w:noProof/>
            <w:webHidden/>
          </w:rPr>
          <w:fldChar w:fldCharType="separate"/>
        </w:r>
        <w:r w:rsidR="00653DE0">
          <w:rPr>
            <w:noProof/>
            <w:webHidden/>
          </w:rPr>
          <w:t>52</w:t>
        </w:r>
        <w:r w:rsidR="00653DE0">
          <w:rPr>
            <w:noProof/>
            <w:webHidden/>
          </w:rPr>
          <w:fldChar w:fldCharType="end"/>
        </w:r>
      </w:hyperlink>
    </w:p>
    <w:p w:rsidR="00653DE0" w:rsidRDefault="00C82BF3">
      <w:pPr>
        <w:pStyle w:val="ekillerTablosu"/>
        <w:tabs>
          <w:tab w:val="right" w:leader="dot" w:pos="9344"/>
        </w:tabs>
        <w:rPr>
          <w:rFonts w:eastAsiaTheme="minorEastAsia"/>
          <w:noProof/>
          <w:lang w:eastAsia="tr-TR"/>
        </w:rPr>
      </w:pPr>
      <w:hyperlink w:anchor="_Toc420335870" w:history="1">
        <w:r w:rsidR="00653DE0" w:rsidRPr="00D3645D">
          <w:rPr>
            <w:rStyle w:val="Kpr"/>
            <w:noProof/>
          </w:rPr>
          <w:t>Şekil 7.5: 2014 Yılı Tüketicilerin Fatura İtiraz Başvuruları (%)</w:t>
        </w:r>
        <w:r w:rsidR="00653DE0">
          <w:rPr>
            <w:noProof/>
            <w:webHidden/>
          </w:rPr>
          <w:tab/>
        </w:r>
        <w:r w:rsidR="00653DE0">
          <w:rPr>
            <w:noProof/>
            <w:webHidden/>
          </w:rPr>
          <w:fldChar w:fldCharType="begin"/>
        </w:r>
        <w:r w:rsidR="00653DE0">
          <w:rPr>
            <w:noProof/>
            <w:webHidden/>
          </w:rPr>
          <w:instrText xml:space="preserve"> PAGEREF _Toc420335870 \h </w:instrText>
        </w:r>
        <w:r w:rsidR="00653DE0">
          <w:rPr>
            <w:noProof/>
            <w:webHidden/>
          </w:rPr>
        </w:r>
        <w:r w:rsidR="00653DE0">
          <w:rPr>
            <w:noProof/>
            <w:webHidden/>
          </w:rPr>
          <w:fldChar w:fldCharType="separate"/>
        </w:r>
        <w:r w:rsidR="00653DE0">
          <w:rPr>
            <w:noProof/>
            <w:webHidden/>
          </w:rPr>
          <w:t>53</w:t>
        </w:r>
        <w:r w:rsidR="00653DE0">
          <w:rPr>
            <w:noProof/>
            <w:webHidden/>
          </w:rPr>
          <w:fldChar w:fldCharType="end"/>
        </w:r>
      </w:hyperlink>
    </w:p>
    <w:p w:rsidR="00653DE0" w:rsidRDefault="00C82BF3">
      <w:pPr>
        <w:pStyle w:val="ekillerTablosu"/>
        <w:tabs>
          <w:tab w:val="right" w:leader="dot" w:pos="9344"/>
        </w:tabs>
        <w:rPr>
          <w:rFonts w:eastAsiaTheme="minorEastAsia"/>
          <w:noProof/>
          <w:lang w:eastAsia="tr-TR"/>
        </w:rPr>
      </w:pPr>
      <w:hyperlink w:anchor="_Toc420335871" w:history="1">
        <w:r w:rsidR="00653DE0" w:rsidRPr="00D3645D">
          <w:rPr>
            <w:rStyle w:val="Kpr"/>
            <w:noProof/>
          </w:rPr>
          <w:t>Şekil 8.1: 2014 Yılı Doğal Gaz Sektörel Tüketim Dağılımı (%)</w:t>
        </w:r>
        <w:r w:rsidR="00653DE0">
          <w:rPr>
            <w:noProof/>
            <w:webHidden/>
          </w:rPr>
          <w:tab/>
        </w:r>
        <w:r w:rsidR="00653DE0">
          <w:rPr>
            <w:noProof/>
            <w:webHidden/>
          </w:rPr>
          <w:fldChar w:fldCharType="begin"/>
        </w:r>
        <w:r w:rsidR="00653DE0">
          <w:rPr>
            <w:noProof/>
            <w:webHidden/>
          </w:rPr>
          <w:instrText xml:space="preserve"> PAGEREF _Toc420335871 \h </w:instrText>
        </w:r>
        <w:r w:rsidR="00653DE0">
          <w:rPr>
            <w:noProof/>
            <w:webHidden/>
          </w:rPr>
        </w:r>
        <w:r w:rsidR="00653DE0">
          <w:rPr>
            <w:noProof/>
            <w:webHidden/>
          </w:rPr>
          <w:fldChar w:fldCharType="separate"/>
        </w:r>
        <w:r w:rsidR="00653DE0">
          <w:rPr>
            <w:noProof/>
            <w:webHidden/>
          </w:rPr>
          <w:t>59</w:t>
        </w:r>
        <w:r w:rsidR="00653DE0">
          <w:rPr>
            <w:noProof/>
            <w:webHidden/>
          </w:rPr>
          <w:fldChar w:fldCharType="end"/>
        </w:r>
      </w:hyperlink>
    </w:p>
    <w:p w:rsidR="00653DE0" w:rsidRDefault="00C82BF3">
      <w:pPr>
        <w:pStyle w:val="ekillerTablosu"/>
        <w:tabs>
          <w:tab w:val="right" w:leader="dot" w:pos="9344"/>
        </w:tabs>
        <w:rPr>
          <w:rFonts w:eastAsiaTheme="minorEastAsia"/>
          <w:noProof/>
          <w:lang w:eastAsia="tr-TR"/>
        </w:rPr>
      </w:pPr>
      <w:hyperlink w:anchor="_Toc420335872" w:history="1">
        <w:r w:rsidR="00653DE0" w:rsidRPr="00D3645D">
          <w:rPr>
            <w:rStyle w:val="Kpr"/>
            <w:noProof/>
          </w:rPr>
          <w:t>Şekil 8.2: Aylık Bazda Sektörel Tüketim Dağılımlarının Toplam Tüketime Etkileri (Milyon Sm</w:t>
        </w:r>
        <w:r w:rsidR="00653DE0" w:rsidRPr="00D3645D">
          <w:rPr>
            <w:rStyle w:val="Kpr"/>
            <w:noProof/>
            <w:vertAlign w:val="superscript"/>
          </w:rPr>
          <w:t>3</w:t>
        </w:r>
        <w:r w:rsidR="00653DE0" w:rsidRPr="00D3645D">
          <w:rPr>
            <w:rStyle w:val="Kpr"/>
            <w:noProof/>
          </w:rPr>
          <w:t>)</w:t>
        </w:r>
        <w:r w:rsidR="00653DE0">
          <w:rPr>
            <w:noProof/>
            <w:webHidden/>
          </w:rPr>
          <w:tab/>
        </w:r>
        <w:r w:rsidR="00653DE0">
          <w:rPr>
            <w:noProof/>
            <w:webHidden/>
          </w:rPr>
          <w:fldChar w:fldCharType="begin"/>
        </w:r>
        <w:r w:rsidR="00653DE0">
          <w:rPr>
            <w:noProof/>
            <w:webHidden/>
          </w:rPr>
          <w:instrText xml:space="preserve"> PAGEREF _Toc420335872 \h </w:instrText>
        </w:r>
        <w:r w:rsidR="00653DE0">
          <w:rPr>
            <w:noProof/>
            <w:webHidden/>
          </w:rPr>
        </w:r>
        <w:r w:rsidR="00653DE0">
          <w:rPr>
            <w:noProof/>
            <w:webHidden/>
          </w:rPr>
          <w:fldChar w:fldCharType="separate"/>
        </w:r>
        <w:r w:rsidR="00653DE0">
          <w:rPr>
            <w:noProof/>
            <w:webHidden/>
          </w:rPr>
          <w:t>59</w:t>
        </w:r>
        <w:r w:rsidR="00653DE0">
          <w:rPr>
            <w:noProof/>
            <w:webHidden/>
          </w:rPr>
          <w:fldChar w:fldCharType="end"/>
        </w:r>
      </w:hyperlink>
    </w:p>
    <w:p w:rsidR="00653DE0" w:rsidRDefault="00C82BF3">
      <w:pPr>
        <w:pStyle w:val="ekillerTablosu"/>
        <w:tabs>
          <w:tab w:val="right" w:leader="dot" w:pos="9344"/>
        </w:tabs>
        <w:rPr>
          <w:rFonts w:eastAsiaTheme="minorEastAsia"/>
          <w:noProof/>
          <w:lang w:eastAsia="tr-TR"/>
        </w:rPr>
      </w:pPr>
      <w:hyperlink w:anchor="_Toc420335873" w:history="1">
        <w:r w:rsidR="00653DE0" w:rsidRPr="00D3645D">
          <w:rPr>
            <w:rStyle w:val="Kpr"/>
            <w:noProof/>
          </w:rPr>
          <w:t>Şekil 8.3: 2014 Yılı Aylık Doğal Gaz Sektörel Tüketim Seyri (Milyon Sm</w:t>
        </w:r>
        <w:r w:rsidR="00653DE0" w:rsidRPr="00D3645D">
          <w:rPr>
            <w:rStyle w:val="Kpr"/>
            <w:noProof/>
            <w:vertAlign w:val="superscript"/>
          </w:rPr>
          <w:t>3</w:t>
        </w:r>
        <w:r w:rsidR="00653DE0" w:rsidRPr="00D3645D">
          <w:rPr>
            <w:rStyle w:val="Kpr"/>
            <w:noProof/>
          </w:rPr>
          <w:t>)</w:t>
        </w:r>
        <w:r w:rsidR="00653DE0">
          <w:rPr>
            <w:noProof/>
            <w:webHidden/>
          </w:rPr>
          <w:tab/>
        </w:r>
        <w:r w:rsidR="00653DE0">
          <w:rPr>
            <w:noProof/>
            <w:webHidden/>
          </w:rPr>
          <w:fldChar w:fldCharType="begin"/>
        </w:r>
        <w:r w:rsidR="00653DE0">
          <w:rPr>
            <w:noProof/>
            <w:webHidden/>
          </w:rPr>
          <w:instrText xml:space="preserve"> PAGEREF _Toc420335873 \h </w:instrText>
        </w:r>
        <w:r w:rsidR="00653DE0">
          <w:rPr>
            <w:noProof/>
            <w:webHidden/>
          </w:rPr>
        </w:r>
        <w:r w:rsidR="00653DE0">
          <w:rPr>
            <w:noProof/>
            <w:webHidden/>
          </w:rPr>
          <w:fldChar w:fldCharType="separate"/>
        </w:r>
        <w:r w:rsidR="00653DE0">
          <w:rPr>
            <w:noProof/>
            <w:webHidden/>
          </w:rPr>
          <w:t>60</w:t>
        </w:r>
        <w:r w:rsidR="00653DE0">
          <w:rPr>
            <w:noProof/>
            <w:webHidden/>
          </w:rPr>
          <w:fldChar w:fldCharType="end"/>
        </w:r>
      </w:hyperlink>
    </w:p>
    <w:p w:rsidR="00653DE0" w:rsidRDefault="00C82BF3">
      <w:pPr>
        <w:pStyle w:val="ekillerTablosu"/>
        <w:tabs>
          <w:tab w:val="right" w:leader="dot" w:pos="9344"/>
        </w:tabs>
        <w:rPr>
          <w:rFonts w:eastAsiaTheme="minorEastAsia"/>
          <w:noProof/>
          <w:lang w:eastAsia="tr-TR"/>
        </w:rPr>
      </w:pPr>
      <w:hyperlink w:anchor="_Toc420335874" w:history="1">
        <w:r w:rsidR="00653DE0" w:rsidRPr="00D3645D">
          <w:rPr>
            <w:rStyle w:val="Kpr"/>
            <w:noProof/>
          </w:rPr>
          <w:t>Şekil 8.4: 2014 Yılı Doğal Gaz Dağıtım Şirketlerinin Toplam Doğal Gaz Satış Bilgileri (Milyon Sm</w:t>
        </w:r>
        <w:r w:rsidR="00653DE0" w:rsidRPr="00D3645D">
          <w:rPr>
            <w:rStyle w:val="Kpr"/>
            <w:noProof/>
            <w:vertAlign w:val="superscript"/>
          </w:rPr>
          <w:t>3</w:t>
        </w:r>
        <w:r w:rsidR="00653DE0" w:rsidRPr="00D3645D">
          <w:rPr>
            <w:rStyle w:val="Kpr"/>
            <w:noProof/>
          </w:rPr>
          <w:t>)</w:t>
        </w:r>
        <w:r w:rsidR="00653DE0">
          <w:rPr>
            <w:noProof/>
            <w:webHidden/>
          </w:rPr>
          <w:tab/>
        </w:r>
        <w:r w:rsidR="00653DE0">
          <w:rPr>
            <w:noProof/>
            <w:webHidden/>
          </w:rPr>
          <w:fldChar w:fldCharType="begin"/>
        </w:r>
        <w:r w:rsidR="00653DE0">
          <w:rPr>
            <w:noProof/>
            <w:webHidden/>
          </w:rPr>
          <w:instrText xml:space="preserve"> PAGEREF _Toc420335874 \h </w:instrText>
        </w:r>
        <w:r w:rsidR="00653DE0">
          <w:rPr>
            <w:noProof/>
            <w:webHidden/>
          </w:rPr>
        </w:r>
        <w:r w:rsidR="00653DE0">
          <w:rPr>
            <w:noProof/>
            <w:webHidden/>
          </w:rPr>
          <w:fldChar w:fldCharType="separate"/>
        </w:r>
        <w:r w:rsidR="00653DE0">
          <w:rPr>
            <w:noProof/>
            <w:webHidden/>
          </w:rPr>
          <w:t>72</w:t>
        </w:r>
        <w:r w:rsidR="00653DE0">
          <w:rPr>
            <w:noProof/>
            <w:webHidden/>
          </w:rPr>
          <w:fldChar w:fldCharType="end"/>
        </w:r>
      </w:hyperlink>
    </w:p>
    <w:p w:rsidR="00653DE0" w:rsidRDefault="00C82BF3">
      <w:pPr>
        <w:pStyle w:val="ekillerTablosu"/>
        <w:tabs>
          <w:tab w:val="right" w:leader="dot" w:pos="9344"/>
        </w:tabs>
        <w:rPr>
          <w:rFonts w:eastAsiaTheme="minorEastAsia"/>
          <w:noProof/>
          <w:lang w:eastAsia="tr-TR"/>
        </w:rPr>
      </w:pPr>
      <w:hyperlink w:anchor="_Toc420335875" w:history="1">
        <w:r w:rsidR="00653DE0" w:rsidRPr="00D3645D">
          <w:rPr>
            <w:rStyle w:val="Kpr"/>
            <w:noProof/>
          </w:rPr>
          <w:t>Şekil 9.1: 2009-2014 Yılları Arasında Dünya Doğal Gaz Fiyatları ($/1000m</w:t>
        </w:r>
        <w:r w:rsidR="00653DE0" w:rsidRPr="00D3645D">
          <w:rPr>
            <w:rStyle w:val="Kpr"/>
            <w:noProof/>
            <w:vertAlign w:val="superscript"/>
          </w:rPr>
          <w:t>3</w:t>
        </w:r>
        <w:r w:rsidR="00653DE0" w:rsidRPr="00D3645D">
          <w:rPr>
            <w:rStyle w:val="Kpr"/>
            <w:noProof/>
          </w:rPr>
          <w:t>)*</w:t>
        </w:r>
        <w:r w:rsidR="00653DE0">
          <w:rPr>
            <w:noProof/>
            <w:webHidden/>
          </w:rPr>
          <w:tab/>
        </w:r>
        <w:r w:rsidR="00653DE0">
          <w:rPr>
            <w:noProof/>
            <w:webHidden/>
          </w:rPr>
          <w:fldChar w:fldCharType="begin"/>
        </w:r>
        <w:r w:rsidR="00653DE0">
          <w:rPr>
            <w:noProof/>
            <w:webHidden/>
          </w:rPr>
          <w:instrText xml:space="preserve"> PAGEREF _Toc420335875 \h </w:instrText>
        </w:r>
        <w:r w:rsidR="00653DE0">
          <w:rPr>
            <w:noProof/>
            <w:webHidden/>
          </w:rPr>
        </w:r>
        <w:r w:rsidR="00653DE0">
          <w:rPr>
            <w:noProof/>
            <w:webHidden/>
          </w:rPr>
          <w:fldChar w:fldCharType="separate"/>
        </w:r>
        <w:r w:rsidR="00653DE0">
          <w:rPr>
            <w:noProof/>
            <w:webHidden/>
          </w:rPr>
          <w:t>73</w:t>
        </w:r>
        <w:r w:rsidR="00653DE0">
          <w:rPr>
            <w:noProof/>
            <w:webHidden/>
          </w:rPr>
          <w:fldChar w:fldCharType="end"/>
        </w:r>
      </w:hyperlink>
    </w:p>
    <w:p w:rsidR="00653DE0" w:rsidRDefault="00C82BF3">
      <w:pPr>
        <w:pStyle w:val="ekillerTablosu"/>
        <w:tabs>
          <w:tab w:val="right" w:leader="dot" w:pos="9344"/>
        </w:tabs>
        <w:rPr>
          <w:rFonts w:eastAsiaTheme="minorEastAsia"/>
          <w:noProof/>
          <w:lang w:eastAsia="tr-TR"/>
        </w:rPr>
      </w:pPr>
      <w:hyperlink w:anchor="_Toc420335876" w:history="1">
        <w:r w:rsidR="00653DE0" w:rsidRPr="00D3645D">
          <w:rPr>
            <w:rStyle w:val="Kpr"/>
            <w:noProof/>
          </w:rPr>
          <w:t>Şekil 9.2: 2014 Yılında Dünya Doğal Gaz Fiyatları ($/1000m</w:t>
        </w:r>
        <w:r w:rsidR="00653DE0" w:rsidRPr="00D3645D">
          <w:rPr>
            <w:rStyle w:val="Kpr"/>
            <w:noProof/>
            <w:vertAlign w:val="superscript"/>
          </w:rPr>
          <w:t xml:space="preserve">3 </w:t>
        </w:r>
        <w:r w:rsidR="00653DE0" w:rsidRPr="00D3645D">
          <w:rPr>
            <w:rStyle w:val="Kpr"/>
            <w:noProof/>
          </w:rPr>
          <w:t>)*</w:t>
        </w:r>
        <w:r w:rsidR="00653DE0">
          <w:rPr>
            <w:noProof/>
            <w:webHidden/>
          </w:rPr>
          <w:tab/>
        </w:r>
        <w:r w:rsidR="00653DE0">
          <w:rPr>
            <w:noProof/>
            <w:webHidden/>
          </w:rPr>
          <w:fldChar w:fldCharType="begin"/>
        </w:r>
        <w:r w:rsidR="00653DE0">
          <w:rPr>
            <w:noProof/>
            <w:webHidden/>
          </w:rPr>
          <w:instrText xml:space="preserve"> PAGEREF _Toc420335876 \h </w:instrText>
        </w:r>
        <w:r w:rsidR="00653DE0">
          <w:rPr>
            <w:noProof/>
            <w:webHidden/>
          </w:rPr>
        </w:r>
        <w:r w:rsidR="00653DE0">
          <w:rPr>
            <w:noProof/>
            <w:webHidden/>
          </w:rPr>
          <w:fldChar w:fldCharType="separate"/>
        </w:r>
        <w:r w:rsidR="00653DE0">
          <w:rPr>
            <w:noProof/>
            <w:webHidden/>
          </w:rPr>
          <w:t>74</w:t>
        </w:r>
        <w:r w:rsidR="00653DE0">
          <w:rPr>
            <w:noProof/>
            <w:webHidden/>
          </w:rPr>
          <w:fldChar w:fldCharType="end"/>
        </w:r>
      </w:hyperlink>
    </w:p>
    <w:p w:rsidR="00F129CC" w:rsidRDefault="002C0BB7" w:rsidP="00663347">
      <w:pPr>
        <w:sectPr w:rsidR="00F129CC" w:rsidSect="00F129CC">
          <w:pgSz w:w="11906" w:h="16838"/>
          <w:pgMar w:top="1701" w:right="1418" w:bottom="1985" w:left="1134" w:header="425" w:footer="567" w:gutter="0"/>
          <w:pgNumType w:fmt="lowerRoman"/>
          <w:cols w:space="708"/>
          <w:docGrid w:linePitch="360"/>
        </w:sectPr>
      </w:pPr>
      <w:r>
        <w:fldChar w:fldCharType="end"/>
      </w:r>
      <w:bookmarkStart w:id="4" w:name="_Toc393894263"/>
      <w:bookmarkStart w:id="5" w:name="_Toc393983253"/>
      <w:bookmarkStart w:id="6" w:name="_Toc417917624"/>
    </w:p>
    <w:p w:rsidR="00301362" w:rsidRPr="003F55CE" w:rsidRDefault="0033275B" w:rsidP="003F55CE">
      <w:pPr>
        <w:pStyle w:val="Balk1"/>
        <w:rPr>
          <w:b/>
          <w:color w:val="auto"/>
          <w:sz w:val="24"/>
        </w:rPr>
      </w:pPr>
      <w:bookmarkStart w:id="7" w:name="_Toc421537490"/>
      <w:r w:rsidRPr="003F55CE">
        <w:rPr>
          <w:b/>
          <w:color w:val="auto"/>
          <w:sz w:val="24"/>
        </w:rPr>
        <w:lastRenderedPageBreak/>
        <w:t xml:space="preserve">TÜRKİYE DOĞAL GAZ </w:t>
      </w:r>
      <w:r w:rsidR="00301362" w:rsidRPr="003F55CE">
        <w:rPr>
          <w:b/>
          <w:color w:val="auto"/>
          <w:sz w:val="24"/>
        </w:rPr>
        <w:t>PİYASASI</w:t>
      </w:r>
      <w:bookmarkEnd w:id="4"/>
      <w:bookmarkEnd w:id="5"/>
      <w:bookmarkEnd w:id="6"/>
      <w:bookmarkEnd w:id="7"/>
    </w:p>
    <w:p w:rsidR="00301362" w:rsidRPr="009F2C5D" w:rsidRDefault="00301362" w:rsidP="00301362">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Türkiye doğal gaz piyasasının hukuki altyapısını oluşturan </w:t>
      </w:r>
      <w:r w:rsidR="0033275B">
        <w:rPr>
          <w:rFonts w:ascii="Times New Roman" w:eastAsia="Times New Roman" w:hAnsi="Times New Roman" w:cs="Times New Roman"/>
          <w:color w:val="000000"/>
          <w:sz w:val="24"/>
          <w:szCs w:val="24"/>
          <w:lang w:eastAsia="tr-TR"/>
        </w:rPr>
        <w:t>“</w:t>
      </w:r>
      <w:r w:rsidRPr="009F2C5D">
        <w:rPr>
          <w:rFonts w:ascii="Times New Roman" w:eastAsia="Times New Roman" w:hAnsi="Times New Roman" w:cs="Times New Roman"/>
          <w:color w:val="000000"/>
          <w:sz w:val="24"/>
          <w:szCs w:val="24"/>
          <w:lang w:eastAsia="tr-TR"/>
        </w:rPr>
        <w:t>4646 s</w:t>
      </w:r>
      <w:r w:rsidR="0033275B">
        <w:rPr>
          <w:rFonts w:ascii="Times New Roman" w:eastAsia="Times New Roman" w:hAnsi="Times New Roman" w:cs="Times New Roman"/>
          <w:color w:val="000000"/>
          <w:sz w:val="24"/>
          <w:szCs w:val="24"/>
          <w:lang w:eastAsia="tr-TR"/>
        </w:rPr>
        <w:t xml:space="preserve">ayılı Doğal Gaz Piyasası </w:t>
      </w:r>
      <w:proofErr w:type="spellStart"/>
      <w:r w:rsidR="0033275B">
        <w:rPr>
          <w:rFonts w:ascii="Times New Roman" w:eastAsia="Times New Roman" w:hAnsi="Times New Roman" w:cs="Times New Roman"/>
          <w:color w:val="000000"/>
          <w:sz w:val="24"/>
          <w:szCs w:val="24"/>
          <w:lang w:eastAsia="tr-TR"/>
        </w:rPr>
        <w:t>Kanunu”</w:t>
      </w:r>
      <w:r w:rsidRPr="009F2C5D">
        <w:rPr>
          <w:rFonts w:ascii="Times New Roman" w:eastAsia="Times New Roman" w:hAnsi="Times New Roman" w:cs="Times New Roman"/>
          <w:color w:val="000000"/>
          <w:sz w:val="24"/>
          <w:szCs w:val="24"/>
          <w:lang w:eastAsia="tr-TR"/>
        </w:rPr>
        <w:t>nda</w:t>
      </w:r>
      <w:proofErr w:type="spellEnd"/>
      <w:r w:rsidRPr="009F2C5D">
        <w:rPr>
          <w:rFonts w:ascii="Times New Roman" w:eastAsia="Times New Roman" w:hAnsi="Times New Roman" w:cs="Times New Roman"/>
          <w:color w:val="000000"/>
          <w:sz w:val="24"/>
          <w:szCs w:val="24"/>
          <w:lang w:eastAsia="tr-TR"/>
        </w:rPr>
        <w:t xml:space="preserve"> (Kanun) ithalat, iletim, depolama, toptan satış, ihracat, dağıtım, sıkıştırılmış doğal gaz (CNG) dağıtım ve iletimi faaliyetlerinin yürütülmesi için, lisans alınması zorunlu piyasa faaliyetleri olarak sayılmıştır. Doğal gaz</w:t>
      </w:r>
      <w:r w:rsidR="000C73C5" w:rsidRPr="009F2C5D">
        <w:rPr>
          <w:rFonts w:ascii="Times New Roman" w:eastAsia="Times New Roman" w:hAnsi="Times New Roman" w:cs="Times New Roman"/>
          <w:color w:val="000000"/>
          <w:sz w:val="24"/>
          <w:szCs w:val="24"/>
          <w:lang w:eastAsia="tr-TR"/>
        </w:rPr>
        <w:t>ın</w:t>
      </w:r>
      <w:r w:rsidRPr="009F2C5D">
        <w:rPr>
          <w:rFonts w:ascii="Times New Roman" w:eastAsia="Times New Roman" w:hAnsi="Times New Roman" w:cs="Times New Roman"/>
          <w:color w:val="000000"/>
          <w:sz w:val="24"/>
          <w:szCs w:val="24"/>
          <w:lang w:eastAsia="tr-TR"/>
        </w:rPr>
        <w:t xml:space="preserve"> üreti</w:t>
      </w:r>
      <w:r w:rsidR="000C73C5" w:rsidRPr="009F2C5D">
        <w:rPr>
          <w:rFonts w:ascii="Times New Roman" w:eastAsia="Times New Roman" w:hAnsi="Times New Roman" w:cs="Times New Roman"/>
          <w:color w:val="000000"/>
          <w:sz w:val="24"/>
          <w:szCs w:val="24"/>
          <w:lang w:eastAsia="tr-TR"/>
        </w:rPr>
        <w:t xml:space="preserve">lerek satışa sunulması </w:t>
      </w:r>
      <w:r w:rsidRPr="009F2C5D">
        <w:rPr>
          <w:rFonts w:ascii="Times New Roman" w:eastAsia="Times New Roman" w:hAnsi="Times New Roman" w:cs="Times New Roman"/>
          <w:color w:val="000000"/>
          <w:sz w:val="24"/>
          <w:szCs w:val="24"/>
          <w:lang w:eastAsia="tr-TR"/>
        </w:rPr>
        <w:t>ile Kanunda piyasa faaliyeti olarak sayı</w:t>
      </w:r>
      <w:r w:rsidR="000C73C5" w:rsidRPr="009F2C5D">
        <w:rPr>
          <w:rFonts w:ascii="Times New Roman" w:eastAsia="Times New Roman" w:hAnsi="Times New Roman" w:cs="Times New Roman"/>
          <w:color w:val="000000"/>
          <w:sz w:val="24"/>
          <w:szCs w:val="24"/>
          <w:lang w:eastAsia="tr-TR"/>
        </w:rPr>
        <w:t>lan faaliyetlere ve tüketime ilişkin veri ve</w:t>
      </w:r>
      <w:r w:rsidRPr="009F2C5D">
        <w:rPr>
          <w:rFonts w:ascii="Times New Roman" w:eastAsia="Times New Roman" w:hAnsi="Times New Roman" w:cs="Times New Roman"/>
          <w:color w:val="000000"/>
          <w:sz w:val="24"/>
          <w:szCs w:val="24"/>
          <w:lang w:eastAsia="tr-TR"/>
        </w:rPr>
        <w:t xml:space="preserve"> </w:t>
      </w:r>
      <w:r w:rsidR="000B272F">
        <w:rPr>
          <w:rFonts w:ascii="Times New Roman" w:eastAsia="Times New Roman" w:hAnsi="Times New Roman" w:cs="Times New Roman"/>
          <w:color w:val="000000"/>
          <w:sz w:val="24"/>
          <w:szCs w:val="24"/>
          <w:lang w:eastAsia="tr-TR"/>
        </w:rPr>
        <w:t>Şekil</w:t>
      </w:r>
      <w:r w:rsidRPr="009F2C5D">
        <w:rPr>
          <w:rFonts w:ascii="Times New Roman" w:eastAsia="Times New Roman" w:hAnsi="Times New Roman" w:cs="Times New Roman"/>
          <w:color w:val="000000"/>
          <w:sz w:val="24"/>
          <w:szCs w:val="24"/>
          <w:lang w:eastAsia="tr-TR"/>
        </w:rPr>
        <w:t>ler</w:t>
      </w:r>
      <w:r w:rsidR="000C73C5" w:rsidRPr="009F2C5D">
        <w:rPr>
          <w:rFonts w:ascii="Times New Roman" w:eastAsia="Times New Roman" w:hAnsi="Times New Roman" w:cs="Times New Roman"/>
          <w:color w:val="000000"/>
          <w:sz w:val="24"/>
          <w:szCs w:val="24"/>
          <w:lang w:eastAsia="tr-TR"/>
        </w:rPr>
        <w:t>e</w:t>
      </w:r>
      <w:r w:rsidRPr="009F2C5D">
        <w:rPr>
          <w:rFonts w:ascii="Times New Roman" w:eastAsia="Times New Roman" w:hAnsi="Times New Roman" w:cs="Times New Roman"/>
          <w:color w:val="000000"/>
          <w:sz w:val="24"/>
          <w:szCs w:val="24"/>
          <w:lang w:eastAsia="tr-TR"/>
        </w:rPr>
        <w:t xml:space="preserve"> alt başlıklar halinde bu bölümde yer verilmiştir.</w:t>
      </w:r>
    </w:p>
    <w:p w:rsidR="007C0C88" w:rsidRPr="009F2C5D" w:rsidRDefault="0033275B" w:rsidP="00155D29">
      <w:pPr>
        <w:pStyle w:val="Balk1"/>
        <w:rPr>
          <w:rFonts w:ascii="Times New Roman" w:hAnsi="Times New Roman" w:cs="Times New Roman"/>
          <w:b/>
          <w:color w:val="auto"/>
          <w:sz w:val="24"/>
          <w:szCs w:val="24"/>
        </w:rPr>
      </w:pPr>
      <w:bookmarkStart w:id="8" w:name="_Toc417917625"/>
      <w:bookmarkStart w:id="9" w:name="_Toc421537491"/>
      <w:r>
        <w:rPr>
          <w:rFonts w:ascii="Times New Roman" w:hAnsi="Times New Roman" w:cs="Times New Roman"/>
          <w:b/>
          <w:color w:val="auto"/>
          <w:sz w:val="24"/>
          <w:szCs w:val="24"/>
        </w:rPr>
        <w:t>1.</w:t>
      </w:r>
      <w:r w:rsidR="00103D9B" w:rsidRPr="009F2C5D">
        <w:rPr>
          <w:rFonts w:ascii="Times New Roman" w:hAnsi="Times New Roman" w:cs="Times New Roman"/>
          <w:b/>
          <w:color w:val="auto"/>
          <w:sz w:val="24"/>
          <w:szCs w:val="24"/>
        </w:rPr>
        <w:t xml:space="preserve"> </w:t>
      </w:r>
      <w:r w:rsidR="008C4309" w:rsidRPr="009F2C5D">
        <w:rPr>
          <w:rFonts w:ascii="Times New Roman" w:hAnsi="Times New Roman" w:cs="Times New Roman"/>
          <w:b/>
          <w:color w:val="auto"/>
          <w:sz w:val="24"/>
          <w:szCs w:val="24"/>
        </w:rPr>
        <w:t>Üretim</w:t>
      </w:r>
      <w:bookmarkEnd w:id="8"/>
      <w:bookmarkEnd w:id="9"/>
    </w:p>
    <w:p w:rsidR="00FA3CB0" w:rsidRPr="009F2C5D" w:rsidRDefault="00FA3CB0" w:rsidP="00FA3CB0">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Doğal gaz arama ve üretim faaliyetleri, </w:t>
      </w:r>
      <w:r w:rsidR="004C3857">
        <w:rPr>
          <w:rFonts w:ascii="Times New Roman" w:eastAsia="Times New Roman" w:hAnsi="Times New Roman" w:cs="Times New Roman"/>
          <w:color w:val="000000"/>
          <w:sz w:val="24"/>
          <w:szCs w:val="24"/>
          <w:lang w:eastAsia="tr-TR"/>
        </w:rPr>
        <w:t>6491</w:t>
      </w:r>
      <w:r w:rsidRPr="009F2C5D">
        <w:rPr>
          <w:rFonts w:ascii="Times New Roman" w:eastAsia="Times New Roman" w:hAnsi="Times New Roman" w:cs="Times New Roman"/>
          <w:color w:val="000000"/>
          <w:sz w:val="24"/>
          <w:szCs w:val="24"/>
          <w:lang w:eastAsia="tr-TR"/>
        </w:rPr>
        <w:t xml:space="preserve"> sayılı </w:t>
      </w:r>
      <w:r w:rsidR="004C3857">
        <w:rPr>
          <w:rFonts w:ascii="Times New Roman" w:eastAsia="Times New Roman" w:hAnsi="Times New Roman" w:cs="Times New Roman"/>
          <w:color w:val="000000"/>
          <w:sz w:val="24"/>
          <w:szCs w:val="24"/>
          <w:lang w:eastAsia="tr-TR"/>
        </w:rPr>
        <w:t xml:space="preserve">Türk </w:t>
      </w:r>
      <w:r w:rsidRPr="009F2C5D">
        <w:rPr>
          <w:rFonts w:ascii="Times New Roman" w:eastAsia="Times New Roman" w:hAnsi="Times New Roman" w:cs="Times New Roman"/>
          <w:color w:val="000000"/>
          <w:sz w:val="24"/>
          <w:szCs w:val="24"/>
          <w:lang w:eastAsia="tr-TR"/>
        </w:rPr>
        <w:t>Petrol Kanununa göre Petrol İşleri Genel Müdürlüğü (PİGM) tarafından verilen arama ve işletme ruhsatları kapsamında gerçekleştirilmek</w:t>
      </w:r>
      <w:r w:rsidR="0033275B">
        <w:rPr>
          <w:rFonts w:ascii="Times New Roman" w:eastAsia="Times New Roman" w:hAnsi="Times New Roman" w:cs="Times New Roman"/>
          <w:color w:val="000000"/>
          <w:sz w:val="24"/>
          <w:szCs w:val="24"/>
          <w:lang w:eastAsia="tr-TR"/>
        </w:rPr>
        <w:t>tedir. Üretim faaliyeti,  Kanun</w:t>
      </w:r>
      <w:r w:rsidRPr="009F2C5D">
        <w:rPr>
          <w:rFonts w:ascii="Times New Roman" w:eastAsia="Times New Roman" w:hAnsi="Times New Roman" w:cs="Times New Roman"/>
          <w:color w:val="000000"/>
          <w:sz w:val="24"/>
          <w:szCs w:val="24"/>
          <w:lang w:eastAsia="tr-TR"/>
        </w:rPr>
        <w:t>da piyasa faaliyeti olarak sayılmamakla birlikte üretim şirketler</w:t>
      </w:r>
      <w:r w:rsidR="0033275B">
        <w:rPr>
          <w:rFonts w:ascii="Times New Roman" w:eastAsia="Times New Roman" w:hAnsi="Times New Roman" w:cs="Times New Roman"/>
          <w:color w:val="000000"/>
          <w:sz w:val="24"/>
          <w:szCs w:val="24"/>
          <w:lang w:eastAsia="tr-TR"/>
        </w:rPr>
        <w:t>i, ürettikleri doğal gazı Kurum</w:t>
      </w:r>
      <w:r w:rsidRPr="009F2C5D">
        <w:rPr>
          <w:rFonts w:ascii="Times New Roman" w:eastAsia="Times New Roman" w:hAnsi="Times New Roman" w:cs="Times New Roman"/>
          <w:color w:val="000000"/>
          <w:sz w:val="24"/>
          <w:szCs w:val="24"/>
          <w:lang w:eastAsia="tr-TR"/>
        </w:rPr>
        <w:t>dan toptan satış lisansı almak kaydıyla toptan satış şirketlerine, ithalatçı şirketlere, ihracatçı şirketlere, dağıtım şirketlerine, kuyu başından olmak kaydıyla CNG satış şirketleri ile CNG iletim ve dağıtım şirketlerine veya serbest tüketicilere pazarlayabilir. Ayrıca, üretim şirketleri ihracat lisansı almak kaydıyla ürettikleri doğal gazı ihraç da edebilirler.</w:t>
      </w:r>
    </w:p>
    <w:p w:rsidR="00FA3CB0" w:rsidRPr="009F2C5D" w:rsidRDefault="00FA3CB0" w:rsidP="00FA3CB0">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Bu kapsamda Kurum’dan toptan satış lisansı almış olan;</w:t>
      </w:r>
    </w:p>
    <w:p w:rsidR="00FA3CB0" w:rsidRPr="009F2C5D" w:rsidRDefault="00FA3CB0" w:rsidP="00FA3CB0">
      <w:pPr>
        <w:numPr>
          <w:ilvl w:val="0"/>
          <w:numId w:val="2"/>
        </w:numPr>
        <w:tabs>
          <w:tab w:val="left" w:pos="993"/>
        </w:tabs>
        <w:autoSpaceDE w:val="0"/>
        <w:autoSpaceDN w:val="0"/>
        <w:adjustRightInd w:val="0"/>
        <w:spacing w:after="0" w:line="360" w:lineRule="auto"/>
        <w:ind w:left="714" w:firstLine="0"/>
        <w:jc w:val="both"/>
        <w:rPr>
          <w:rFonts w:ascii="Times New Roman" w:eastAsia="Times New Roman" w:hAnsi="Times New Roman" w:cs="Times New Roman"/>
          <w:i/>
          <w:color w:val="000000"/>
          <w:sz w:val="24"/>
          <w:szCs w:val="24"/>
          <w:lang w:eastAsia="tr-TR"/>
        </w:rPr>
      </w:pPr>
      <w:r w:rsidRPr="009F2C5D">
        <w:rPr>
          <w:rFonts w:ascii="Times New Roman" w:eastAsia="Times New Roman" w:hAnsi="Times New Roman" w:cs="Times New Roman"/>
          <w:i/>
          <w:color w:val="000000"/>
          <w:sz w:val="24"/>
          <w:szCs w:val="24"/>
          <w:lang w:eastAsia="tr-TR"/>
        </w:rPr>
        <w:t>Türkiye Petrolleri Anonim Ortaklığı (TPAO)</w:t>
      </w:r>
    </w:p>
    <w:p w:rsidR="00FA3CB0" w:rsidRPr="009F2C5D" w:rsidRDefault="00FA3CB0" w:rsidP="00FA3CB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eastAsia="tr-TR"/>
        </w:rPr>
      </w:pPr>
      <w:proofErr w:type="spellStart"/>
      <w:r w:rsidRPr="009F2C5D">
        <w:rPr>
          <w:rFonts w:ascii="Times New Roman" w:eastAsia="Times New Roman" w:hAnsi="Times New Roman" w:cs="Times New Roman"/>
          <w:i/>
          <w:color w:val="000000"/>
          <w:sz w:val="24"/>
          <w:szCs w:val="24"/>
          <w:lang w:eastAsia="tr-TR"/>
        </w:rPr>
        <w:t>Transatlantic</w:t>
      </w:r>
      <w:proofErr w:type="spellEnd"/>
      <w:r w:rsidRPr="009F2C5D">
        <w:rPr>
          <w:rFonts w:ascii="Times New Roman" w:eastAsia="Times New Roman" w:hAnsi="Times New Roman" w:cs="Times New Roman"/>
          <w:i/>
          <w:color w:val="000000"/>
          <w:sz w:val="24"/>
          <w:szCs w:val="24"/>
          <w:lang w:eastAsia="tr-TR"/>
        </w:rPr>
        <w:t xml:space="preserve"> Exploration </w:t>
      </w:r>
      <w:proofErr w:type="spellStart"/>
      <w:r w:rsidRPr="009F2C5D">
        <w:rPr>
          <w:rFonts w:ascii="Times New Roman" w:eastAsia="Times New Roman" w:hAnsi="Times New Roman" w:cs="Times New Roman"/>
          <w:i/>
          <w:color w:val="000000"/>
          <w:sz w:val="24"/>
          <w:szCs w:val="24"/>
          <w:lang w:eastAsia="tr-TR"/>
        </w:rPr>
        <w:t>Mediterranean</w:t>
      </w:r>
      <w:proofErr w:type="spellEnd"/>
      <w:r w:rsidRPr="009F2C5D">
        <w:rPr>
          <w:rFonts w:ascii="Times New Roman" w:eastAsia="Times New Roman" w:hAnsi="Times New Roman" w:cs="Times New Roman"/>
          <w:i/>
          <w:color w:val="000000"/>
          <w:sz w:val="24"/>
          <w:szCs w:val="24"/>
          <w:lang w:eastAsia="tr-TR"/>
        </w:rPr>
        <w:t xml:space="preserve"> International </w:t>
      </w:r>
      <w:proofErr w:type="spellStart"/>
      <w:proofErr w:type="gramStart"/>
      <w:r w:rsidRPr="009F2C5D">
        <w:rPr>
          <w:rFonts w:ascii="Times New Roman" w:eastAsia="Times New Roman" w:hAnsi="Times New Roman" w:cs="Times New Roman"/>
          <w:i/>
          <w:color w:val="000000"/>
          <w:sz w:val="24"/>
          <w:szCs w:val="24"/>
          <w:lang w:eastAsia="tr-TR"/>
        </w:rPr>
        <w:t>Pty.Ltd</w:t>
      </w:r>
      <w:proofErr w:type="spellEnd"/>
      <w:r w:rsidRPr="009F2C5D">
        <w:rPr>
          <w:rFonts w:ascii="Times New Roman" w:eastAsia="Times New Roman" w:hAnsi="Times New Roman" w:cs="Times New Roman"/>
          <w:i/>
          <w:color w:val="000000"/>
          <w:sz w:val="24"/>
          <w:szCs w:val="24"/>
          <w:lang w:eastAsia="tr-TR"/>
        </w:rPr>
        <w:t>.</w:t>
      </w:r>
      <w:proofErr w:type="gramEnd"/>
      <w:r w:rsidRPr="009F2C5D">
        <w:rPr>
          <w:rFonts w:ascii="Times New Roman" w:eastAsia="Times New Roman" w:hAnsi="Times New Roman" w:cs="Times New Roman"/>
          <w:i/>
          <w:color w:val="000000"/>
          <w:sz w:val="24"/>
          <w:szCs w:val="24"/>
          <w:lang w:eastAsia="tr-TR"/>
        </w:rPr>
        <w:t xml:space="preserve"> (Merkezi: Avustralya) Türkiye İstanbul Şubesi (TEMI)</w:t>
      </w:r>
    </w:p>
    <w:p w:rsidR="00FA3CB0" w:rsidRPr="009F2C5D" w:rsidRDefault="00FA3CB0" w:rsidP="00FA3CB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eastAsia="tr-TR"/>
        </w:rPr>
      </w:pPr>
      <w:proofErr w:type="spellStart"/>
      <w:r w:rsidRPr="009F2C5D">
        <w:rPr>
          <w:rFonts w:ascii="Times New Roman" w:eastAsia="Times New Roman" w:hAnsi="Times New Roman" w:cs="Times New Roman"/>
          <w:i/>
          <w:color w:val="000000"/>
          <w:sz w:val="24"/>
          <w:szCs w:val="24"/>
          <w:lang w:eastAsia="tr-TR"/>
        </w:rPr>
        <w:t>Tiway</w:t>
      </w:r>
      <w:proofErr w:type="spellEnd"/>
      <w:r w:rsidRPr="009F2C5D">
        <w:rPr>
          <w:rFonts w:ascii="Times New Roman" w:eastAsia="Times New Roman" w:hAnsi="Times New Roman" w:cs="Times New Roman"/>
          <w:i/>
          <w:color w:val="000000"/>
          <w:sz w:val="24"/>
          <w:szCs w:val="24"/>
          <w:lang w:eastAsia="tr-TR"/>
        </w:rPr>
        <w:t xml:space="preserve"> </w:t>
      </w:r>
      <w:proofErr w:type="spellStart"/>
      <w:r w:rsidRPr="009F2C5D">
        <w:rPr>
          <w:rFonts w:ascii="Times New Roman" w:eastAsia="Times New Roman" w:hAnsi="Times New Roman" w:cs="Times New Roman"/>
          <w:i/>
          <w:color w:val="000000"/>
          <w:sz w:val="24"/>
          <w:szCs w:val="24"/>
          <w:lang w:eastAsia="tr-TR"/>
        </w:rPr>
        <w:t>Turkey</w:t>
      </w:r>
      <w:proofErr w:type="spellEnd"/>
      <w:r w:rsidRPr="009F2C5D">
        <w:rPr>
          <w:rFonts w:ascii="Times New Roman" w:eastAsia="Times New Roman" w:hAnsi="Times New Roman" w:cs="Times New Roman"/>
          <w:i/>
          <w:color w:val="000000"/>
          <w:sz w:val="24"/>
          <w:szCs w:val="24"/>
          <w:lang w:eastAsia="tr-TR"/>
        </w:rPr>
        <w:t xml:space="preserve"> Limited Ankara Türkiye Şubesi (TIWAY)</w:t>
      </w:r>
    </w:p>
    <w:p w:rsidR="00FA3CB0" w:rsidRPr="009F2C5D" w:rsidRDefault="00FA3CB0" w:rsidP="00FA3CB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eastAsia="tr-TR"/>
        </w:rPr>
      </w:pPr>
      <w:proofErr w:type="spellStart"/>
      <w:r w:rsidRPr="009F2C5D">
        <w:rPr>
          <w:rFonts w:ascii="Times New Roman" w:eastAsia="Times New Roman" w:hAnsi="Times New Roman" w:cs="Times New Roman"/>
          <w:i/>
          <w:color w:val="000000"/>
          <w:sz w:val="24"/>
          <w:szCs w:val="24"/>
          <w:lang w:eastAsia="tr-TR"/>
        </w:rPr>
        <w:t>Thrace</w:t>
      </w:r>
      <w:proofErr w:type="spellEnd"/>
      <w:r w:rsidRPr="009F2C5D">
        <w:rPr>
          <w:rFonts w:ascii="Times New Roman" w:eastAsia="Times New Roman" w:hAnsi="Times New Roman" w:cs="Times New Roman"/>
          <w:i/>
          <w:color w:val="000000"/>
          <w:sz w:val="24"/>
          <w:szCs w:val="24"/>
          <w:lang w:eastAsia="tr-TR"/>
        </w:rPr>
        <w:t xml:space="preserve"> </w:t>
      </w:r>
      <w:proofErr w:type="spellStart"/>
      <w:r w:rsidRPr="009F2C5D">
        <w:rPr>
          <w:rFonts w:ascii="Times New Roman" w:eastAsia="Times New Roman" w:hAnsi="Times New Roman" w:cs="Times New Roman"/>
          <w:i/>
          <w:color w:val="000000"/>
          <w:sz w:val="24"/>
          <w:szCs w:val="24"/>
          <w:lang w:eastAsia="tr-TR"/>
        </w:rPr>
        <w:t>Basin</w:t>
      </w:r>
      <w:proofErr w:type="spellEnd"/>
      <w:r w:rsidRPr="009F2C5D">
        <w:rPr>
          <w:rFonts w:ascii="Times New Roman" w:eastAsia="Times New Roman" w:hAnsi="Times New Roman" w:cs="Times New Roman"/>
          <w:i/>
          <w:color w:val="000000"/>
          <w:sz w:val="24"/>
          <w:szCs w:val="24"/>
          <w:lang w:eastAsia="tr-TR"/>
        </w:rPr>
        <w:t xml:space="preserve"> Natural </w:t>
      </w:r>
      <w:proofErr w:type="spellStart"/>
      <w:r w:rsidRPr="009F2C5D">
        <w:rPr>
          <w:rFonts w:ascii="Times New Roman" w:eastAsia="Times New Roman" w:hAnsi="Times New Roman" w:cs="Times New Roman"/>
          <w:i/>
          <w:color w:val="000000"/>
          <w:sz w:val="24"/>
          <w:szCs w:val="24"/>
          <w:lang w:eastAsia="tr-TR"/>
        </w:rPr>
        <w:t>Gas</w:t>
      </w:r>
      <w:proofErr w:type="spellEnd"/>
      <w:r w:rsidRPr="009F2C5D">
        <w:rPr>
          <w:rFonts w:ascii="Times New Roman" w:eastAsia="Times New Roman" w:hAnsi="Times New Roman" w:cs="Times New Roman"/>
          <w:i/>
          <w:color w:val="000000"/>
          <w:sz w:val="24"/>
          <w:szCs w:val="24"/>
          <w:lang w:eastAsia="tr-TR"/>
        </w:rPr>
        <w:t xml:space="preserve"> Corporation Türkiye-</w:t>
      </w:r>
      <w:proofErr w:type="gramStart"/>
      <w:r w:rsidRPr="009F2C5D">
        <w:rPr>
          <w:rFonts w:ascii="Times New Roman" w:eastAsia="Times New Roman" w:hAnsi="Times New Roman" w:cs="Times New Roman"/>
          <w:i/>
          <w:color w:val="000000"/>
          <w:sz w:val="24"/>
          <w:szCs w:val="24"/>
          <w:lang w:eastAsia="tr-TR"/>
        </w:rPr>
        <w:t>Ankara  Şubesi</w:t>
      </w:r>
      <w:proofErr w:type="gramEnd"/>
      <w:r w:rsidRPr="009F2C5D">
        <w:rPr>
          <w:rFonts w:ascii="Times New Roman" w:eastAsia="Times New Roman" w:hAnsi="Times New Roman" w:cs="Times New Roman"/>
          <w:i/>
          <w:color w:val="000000"/>
          <w:sz w:val="24"/>
          <w:szCs w:val="24"/>
          <w:lang w:eastAsia="tr-TR"/>
        </w:rPr>
        <w:t xml:space="preserve"> (THRACE BASIN)</w:t>
      </w:r>
    </w:p>
    <w:p w:rsidR="00FA3CB0" w:rsidRPr="009F2C5D" w:rsidRDefault="00FA3CB0" w:rsidP="00FA3CB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eastAsia="tr-TR"/>
        </w:rPr>
      </w:pPr>
      <w:proofErr w:type="spellStart"/>
      <w:r w:rsidRPr="009F2C5D">
        <w:rPr>
          <w:rFonts w:ascii="Times New Roman" w:eastAsia="Times New Roman" w:hAnsi="Times New Roman" w:cs="Times New Roman"/>
          <w:i/>
          <w:color w:val="000000"/>
          <w:sz w:val="24"/>
          <w:szCs w:val="24"/>
          <w:lang w:eastAsia="tr-TR"/>
        </w:rPr>
        <w:t>Petrogas</w:t>
      </w:r>
      <w:proofErr w:type="spellEnd"/>
      <w:r w:rsidRPr="009F2C5D">
        <w:rPr>
          <w:rFonts w:ascii="Times New Roman" w:eastAsia="Times New Roman" w:hAnsi="Times New Roman" w:cs="Times New Roman"/>
          <w:i/>
          <w:color w:val="000000"/>
          <w:sz w:val="24"/>
          <w:szCs w:val="24"/>
          <w:lang w:eastAsia="tr-TR"/>
        </w:rPr>
        <w:t xml:space="preserve"> Petrol Gaz ve Petrokimya Ürünleri İnşaat San. </w:t>
      </w:r>
      <w:proofErr w:type="gramStart"/>
      <w:r w:rsidRPr="009F2C5D">
        <w:rPr>
          <w:rFonts w:ascii="Times New Roman" w:eastAsia="Times New Roman" w:hAnsi="Times New Roman" w:cs="Times New Roman"/>
          <w:i/>
          <w:color w:val="000000"/>
          <w:sz w:val="24"/>
          <w:szCs w:val="24"/>
          <w:lang w:eastAsia="tr-TR"/>
        </w:rPr>
        <w:t>ve</w:t>
      </w:r>
      <w:proofErr w:type="gramEnd"/>
      <w:r w:rsidRPr="009F2C5D">
        <w:rPr>
          <w:rFonts w:ascii="Times New Roman" w:eastAsia="Times New Roman" w:hAnsi="Times New Roman" w:cs="Times New Roman"/>
          <w:i/>
          <w:color w:val="000000"/>
          <w:sz w:val="24"/>
          <w:szCs w:val="24"/>
          <w:lang w:eastAsia="tr-TR"/>
        </w:rPr>
        <w:t xml:space="preserve"> Tic. A.Ş. (PETROGAS)</w:t>
      </w:r>
    </w:p>
    <w:p w:rsidR="00FA3CB0" w:rsidRPr="009F2C5D" w:rsidRDefault="00FA3CB0" w:rsidP="00FA3CB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eastAsia="tr-TR"/>
        </w:rPr>
      </w:pPr>
      <w:proofErr w:type="spellStart"/>
      <w:r w:rsidRPr="009F2C5D">
        <w:rPr>
          <w:rFonts w:ascii="Times New Roman" w:eastAsia="Times New Roman" w:hAnsi="Times New Roman" w:cs="Times New Roman"/>
          <w:i/>
          <w:sz w:val="24"/>
          <w:szCs w:val="24"/>
          <w:lang w:eastAsia="tr-TR"/>
        </w:rPr>
        <w:t>Tiway</w:t>
      </w:r>
      <w:proofErr w:type="spellEnd"/>
      <w:r w:rsidRPr="009F2C5D">
        <w:rPr>
          <w:rFonts w:ascii="Times New Roman" w:eastAsia="Times New Roman" w:hAnsi="Times New Roman" w:cs="Times New Roman"/>
          <w:i/>
          <w:sz w:val="24"/>
          <w:szCs w:val="24"/>
          <w:lang w:eastAsia="tr-TR"/>
        </w:rPr>
        <w:t xml:space="preserve"> </w:t>
      </w:r>
      <w:proofErr w:type="spellStart"/>
      <w:r w:rsidRPr="009F2C5D">
        <w:rPr>
          <w:rFonts w:ascii="Times New Roman" w:eastAsia="Times New Roman" w:hAnsi="Times New Roman" w:cs="Times New Roman"/>
          <w:i/>
          <w:sz w:val="24"/>
          <w:szCs w:val="24"/>
          <w:lang w:eastAsia="tr-TR"/>
        </w:rPr>
        <w:t>Turkey</w:t>
      </w:r>
      <w:proofErr w:type="spellEnd"/>
      <w:r w:rsidRPr="009F2C5D">
        <w:rPr>
          <w:rFonts w:ascii="Times New Roman" w:eastAsia="Times New Roman" w:hAnsi="Times New Roman" w:cs="Times New Roman"/>
          <w:i/>
          <w:sz w:val="24"/>
          <w:szCs w:val="24"/>
          <w:lang w:eastAsia="tr-TR"/>
        </w:rPr>
        <w:t xml:space="preserve"> Petrol Arama Üretim A.Ş.</w:t>
      </w:r>
    </w:p>
    <w:p w:rsidR="00FA3CB0" w:rsidRPr="009F2C5D" w:rsidRDefault="00FA3CB0" w:rsidP="00FA3CB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eastAsia="tr-TR"/>
        </w:rPr>
      </w:pPr>
      <w:proofErr w:type="spellStart"/>
      <w:r w:rsidRPr="009F2C5D">
        <w:rPr>
          <w:rFonts w:ascii="Times New Roman" w:eastAsia="Times New Roman" w:hAnsi="Times New Roman" w:cs="Times New Roman"/>
          <w:i/>
          <w:color w:val="000000"/>
          <w:sz w:val="24"/>
          <w:szCs w:val="24"/>
          <w:lang w:eastAsia="tr-TR"/>
        </w:rPr>
        <w:t>Foinavon</w:t>
      </w:r>
      <w:proofErr w:type="spellEnd"/>
      <w:r w:rsidRPr="009F2C5D">
        <w:rPr>
          <w:rFonts w:ascii="Times New Roman" w:eastAsia="Times New Roman" w:hAnsi="Times New Roman" w:cs="Times New Roman"/>
          <w:i/>
          <w:color w:val="000000"/>
          <w:sz w:val="24"/>
          <w:szCs w:val="24"/>
          <w:lang w:eastAsia="tr-TR"/>
        </w:rPr>
        <w:t xml:space="preserve"> </w:t>
      </w:r>
      <w:proofErr w:type="spellStart"/>
      <w:r w:rsidRPr="009F2C5D">
        <w:rPr>
          <w:rFonts w:ascii="Times New Roman" w:eastAsia="Times New Roman" w:hAnsi="Times New Roman" w:cs="Times New Roman"/>
          <w:i/>
          <w:color w:val="000000"/>
          <w:sz w:val="24"/>
          <w:szCs w:val="24"/>
          <w:lang w:eastAsia="tr-TR"/>
        </w:rPr>
        <w:t>Energy</w:t>
      </w:r>
      <w:proofErr w:type="spellEnd"/>
      <w:r w:rsidRPr="009F2C5D">
        <w:rPr>
          <w:rFonts w:ascii="Times New Roman" w:eastAsia="Times New Roman" w:hAnsi="Times New Roman" w:cs="Times New Roman"/>
          <w:i/>
          <w:color w:val="000000"/>
          <w:sz w:val="24"/>
          <w:szCs w:val="24"/>
          <w:lang w:eastAsia="tr-TR"/>
        </w:rPr>
        <w:t xml:space="preserve">, </w:t>
      </w:r>
      <w:proofErr w:type="spellStart"/>
      <w:r w:rsidRPr="009F2C5D">
        <w:rPr>
          <w:rFonts w:ascii="Times New Roman" w:eastAsia="Times New Roman" w:hAnsi="Times New Roman" w:cs="Times New Roman"/>
          <w:i/>
          <w:color w:val="000000"/>
          <w:sz w:val="24"/>
          <w:szCs w:val="24"/>
          <w:lang w:eastAsia="tr-TR"/>
        </w:rPr>
        <w:t>Inc</w:t>
      </w:r>
      <w:proofErr w:type="spellEnd"/>
      <w:r w:rsidRPr="009F2C5D">
        <w:rPr>
          <w:rFonts w:ascii="Times New Roman" w:eastAsia="Times New Roman" w:hAnsi="Times New Roman" w:cs="Times New Roman"/>
          <w:i/>
          <w:color w:val="000000"/>
          <w:sz w:val="24"/>
          <w:szCs w:val="24"/>
          <w:lang w:eastAsia="tr-TR"/>
        </w:rPr>
        <w:t xml:space="preserve">. (Merkezi: Kanada) Türkiye-Ankara Şubesi (FOINAVON) </w:t>
      </w:r>
    </w:p>
    <w:p w:rsidR="00FA3CB0" w:rsidRPr="009F2C5D" w:rsidRDefault="00FA3CB0" w:rsidP="00FA3CB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eastAsia="tr-TR"/>
        </w:rPr>
      </w:pPr>
      <w:r w:rsidRPr="009F2C5D">
        <w:rPr>
          <w:rFonts w:ascii="Times New Roman" w:eastAsia="Times New Roman" w:hAnsi="Times New Roman" w:cs="Times New Roman"/>
          <w:i/>
          <w:color w:val="000000"/>
          <w:sz w:val="24"/>
          <w:szCs w:val="24"/>
          <w:lang w:eastAsia="tr-TR"/>
        </w:rPr>
        <w:t xml:space="preserve"> </w:t>
      </w:r>
      <w:proofErr w:type="spellStart"/>
      <w:r w:rsidRPr="009F2C5D">
        <w:rPr>
          <w:rFonts w:ascii="Times New Roman" w:eastAsia="Times New Roman" w:hAnsi="Times New Roman" w:cs="Times New Roman"/>
          <w:i/>
          <w:color w:val="000000"/>
          <w:sz w:val="24"/>
          <w:szCs w:val="24"/>
          <w:lang w:eastAsia="tr-TR"/>
        </w:rPr>
        <w:t>Amity</w:t>
      </w:r>
      <w:proofErr w:type="spellEnd"/>
      <w:r w:rsidRPr="009F2C5D">
        <w:rPr>
          <w:rFonts w:ascii="Times New Roman" w:eastAsia="Times New Roman" w:hAnsi="Times New Roman" w:cs="Times New Roman"/>
          <w:i/>
          <w:color w:val="000000"/>
          <w:sz w:val="24"/>
          <w:szCs w:val="24"/>
          <w:lang w:eastAsia="tr-TR"/>
        </w:rPr>
        <w:t xml:space="preserve"> </w:t>
      </w:r>
      <w:proofErr w:type="spellStart"/>
      <w:r w:rsidRPr="009F2C5D">
        <w:rPr>
          <w:rFonts w:ascii="Times New Roman" w:eastAsia="Times New Roman" w:hAnsi="Times New Roman" w:cs="Times New Roman"/>
          <w:i/>
          <w:color w:val="000000"/>
          <w:sz w:val="24"/>
          <w:szCs w:val="24"/>
          <w:lang w:eastAsia="tr-TR"/>
        </w:rPr>
        <w:t>Oil</w:t>
      </w:r>
      <w:proofErr w:type="spellEnd"/>
      <w:r w:rsidRPr="009F2C5D">
        <w:rPr>
          <w:rFonts w:ascii="Times New Roman" w:eastAsia="Times New Roman" w:hAnsi="Times New Roman" w:cs="Times New Roman"/>
          <w:i/>
          <w:color w:val="000000"/>
          <w:sz w:val="24"/>
          <w:szCs w:val="24"/>
          <w:lang w:eastAsia="tr-TR"/>
        </w:rPr>
        <w:t xml:space="preserve"> International </w:t>
      </w:r>
      <w:proofErr w:type="spellStart"/>
      <w:r w:rsidRPr="009F2C5D">
        <w:rPr>
          <w:rFonts w:ascii="Times New Roman" w:eastAsia="Times New Roman" w:hAnsi="Times New Roman" w:cs="Times New Roman"/>
          <w:i/>
          <w:color w:val="000000"/>
          <w:sz w:val="24"/>
          <w:szCs w:val="24"/>
          <w:lang w:eastAsia="tr-TR"/>
        </w:rPr>
        <w:t>Pty</w:t>
      </w:r>
      <w:proofErr w:type="spellEnd"/>
      <w:r w:rsidRPr="009F2C5D">
        <w:rPr>
          <w:rFonts w:ascii="Times New Roman" w:eastAsia="Times New Roman" w:hAnsi="Times New Roman" w:cs="Times New Roman"/>
          <w:i/>
          <w:color w:val="000000"/>
          <w:sz w:val="24"/>
          <w:szCs w:val="24"/>
          <w:lang w:eastAsia="tr-TR"/>
        </w:rPr>
        <w:t>. Limited Merkezi Avustralya Türkiye İstanbul Şubesi (AMITY)</w:t>
      </w:r>
    </w:p>
    <w:p w:rsidR="00FA3CB0" w:rsidRPr="009F2C5D" w:rsidRDefault="00FA3CB0" w:rsidP="00FA3CB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eastAsia="tr-TR"/>
        </w:rPr>
      </w:pPr>
      <w:r w:rsidRPr="009F2C5D">
        <w:rPr>
          <w:rFonts w:ascii="Times New Roman" w:eastAsia="Times New Roman" w:hAnsi="Times New Roman" w:cs="Times New Roman"/>
          <w:i/>
          <w:color w:val="000000"/>
          <w:sz w:val="24"/>
          <w:szCs w:val="24"/>
          <w:lang w:eastAsia="tr-TR"/>
        </w:rPr>
        <w:t xml:space="preserve">MARSA </w:t>
      </w:r>
      <w:proofErr w:type="spellStart"/>
      <w:r w:rsidRPr="009F2C5D">
        <w:rPr>
          <w:rFonts w:ascii="Times New Roman" w:eastAsia="Times New Roman" w:hAnsi="Times New Roman" w:cs="Times New Roman"/>
          <w:i/>
          <w:color w:val="000000"/>
          <w:sz w:val="24"/>
          <w:szCs w:val="24"/>
          <w:lang w:eastAsia="tr-TR"/>
        </w:rPr>
        <w:t>Turkey</w:t>
      </w:r>
      <w:proofErr w:type="spellEnd"/>
      <w:r w:rsidRPr="009F2C5D">
        <w:rPr>
          <w:rFonts w:ascii="Times New Roman" w:eastAsia="Times New Roman" w:hAnsi="Times New Roman" w:cs="Times New Roman"/>
          <w:i/>
          <w:color w:val="000000"/>
          <w:sz w:val="24"/>
          <w:szCs w:val="24"/>
          <w:lang w:eastAsia="tr-TR"/>
        </w:rPr>
        <w:t xml:space="preserve"> B.V. (Merkezi Hollanda) Türkiye Ankara Şubesi</w:t>
      </w:r>
    </w:p>
    <w:p w:rsidR="00FA3CB0" w:rsidRPr="009F2C5D" w:rsidRDefault="00FA3CB0" w:rsidP="00FA3CB0">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proofErr w:type="gramStart"/>
      <w:r w:rsidRPr="009F2C5D">
        <w:rPr>
          <w:rFonts w:ascii="Times New Roman" w:eastAsia="Times New Roman" w:hAnsi="Times New Roman" w:cs="Times New Roman"/>
          <w:color w:val="000000"/>
          <w:sz w:val="24"/>
          <w:szCs w:val="24"/>
          <w:lang w:eastAsia="tr-TR"/>
        </w:rPr>
        <w:t>tarafından</w:t>
      </w:r>
      <w:proofErr w:type="gramEnd"/>
      <w:r w:rsidRPr="009F2C5D">
        <w:rPr>
          <w:rFonts w:ascii="Times New Roman" w:eastAsia="Times New Roman" w:hAnsi="Times New Roman" w:cs="Times New Roman"/>
          <w:color w:val="000000"/>
          <w:sz w:val="24"/>
          <w:szCs w:val="24"/>
          <w:lang w:eastAsia="tr-TR"/>
        </w:rPr>
        <w:t xml:space="preserve"> Güney Doğu Anadolu, Trakya ve Batı Karadeniz bölgelerinde üretilen doğal gaz, üretim bölgelerinde bulunan sınai ve ticari kuruluşlara, dağıtım şirketlerine, ithalatçı şirketlere</w:t>
      </w:r>
      <w:r w:rsidR="00A24E27">
        <w:rPr>
          <w:rFonts w:ascii="Times New Roman" w:eastAsia="Times New Roman" w:hAnsi="Times New Roman" w:cs="Times New Roman"/>
          <w:color w:val="000000"/>
          <w:sz w:val="24"/>
          <w:szCs w:val="24"/>
          <w:lang w:eastAsia="tr-TR"/>
        </w:rPr>
        <w:t>,</w:t>
      </w:r>
      <w:r w:rsidRPr="009F2C5D">
        <w:rPr>
          <w:rFonts w:ascii="Times New Roman" w:eastAsia="Times New Roman" w:hAnsi="Times New Roman" w:cs="Times New Roman"/>
          <w:color w:val="000000"/>
          <w:sz w:val="24"/>
          <w:szCs w:val="24"/>
          <w:lang w:eastAsia="tr-TR"/>
        </w:rPr>
        <w:t xml:space="preserve"> </w:t>
      </w:r>
      <w:r w:rsidRPr="009F2C5D">
        <w:rPr>
          <w:rFonts w:ascii="Times New Roman" w:eastAsia="Times New Roman" w:hAnsi="Times New Roman" w:cs="Times New Roman"/>
          <w:color w:val="000000"/>
          <w:sz w:val="24"/>
          <w:szCs w:val="24"/>
          <w:lang w:eastAsia="tr-TR"/>
        </w:rPr>
        <w:lastRenderedPageBreak/>
        <w:t>toptan satış</w:t>
      </w:r>
      <w:r w:rsidR="00A24E27">
        <w:rPr>
          <w:rFonts w:ascii="Times New Roman" w:eastAsia="Times New Roman" w:hAnsi="Times New Roman" w:cs="Times New Roman"/>
          <w:color w:val="000000"/>
          <w:sz w:val="24"/>
          <w:szCs w:val="24"/>
          <w:lang w:eastAsia="tr-TR"/>
        </w:rPr>
        <w:t xml:space="preserve"> şirketlerine</w:t>
      </w:r>
      <w:r w:rsidRPr="009F2C5D">
        <w:rPr>
          <w:rFonts w:ascii="Times New Roman" w:eastAsia="Times New Roman" w:hAnsi="Times New Roman" w:cs="Times New Roman"/>
          <w:color w:val="000000"/>
          <w:sz w:val="24"/>
          <w:szCs w:val="24"/>
          <w:lang w:eastAsia="tr-TR"/>
        </w:rPr>
        <w:t xml:space="preserve"> ve </w:t>
      </w:r>
      <w:r w:rsidR="000C73C5" w:rsidRPr="009F2C5D">
        <w:rPr>
          <w:rFonts w:ascii="Times New Roman" w:eastAsia="Times New Roman" w:hAnsi="Times New Roman" w:cs="Times New Roman"/>
          <w:color w:val="000000"/>
          <w:sz w:val="24"/>
          <w:szCs w:val="24"/>
          <w:lang w:eastAsia="tr-TR"/>
        </w:rPr>
        <w:t xml:space="preserve">kuyu başından </w:t>
      </w:r>
      <w:r w:rsidRPr="009F2C5D">
        <w:rPr>
          <w:rFonts w:ascii="Times New Roman" w:eastAsia="Times New Roman" w:hAnsi="Times New Roman" w:cs="Times New Roman"/>
          <w:color w:val="000000"/>
          <w:sz w:val="24"/>
          <w:szCs w:val="24"/>
          <w:lang w:eastAsia="tr-TR"/>
        </w:rPr>
        <w:t xml:space="preserve">sıkıştırılmış doğal gaz lisansı sahibi şirketlere </w:t>
      </w:r>
      <w:bookmarkStart w:id="10" w:name="_GoBack"/>
      <w:bookmarkEnd w:id="10"/>
      <w:r w:rsidRPr="009F2C5D">
        <w:rPr>
          <w:rFonts w:ascii="Times New Roman" w:eastAsia="Times New Roman" w:hAnsi="Times New Roman" w:cs="Times New Roman"/>
          <w:color w:val="000000"/>
          <w:sz w:val="24"/>
          <w:szCs w:val="24"/>
          <w:lang w:eastAsia="tr-TR"/>
        </w:rPr>
        <w:t>sunulmaktadır.</w:t>
      </w:r>
    </w:p>
    <w:p w:rsidR="00FA3CB0" w:rsidRPr="009F2C5D" w:rsidRDefault="00FA3CB0" w:rsidP="00FA3CB0">
      <w:pPr>
        <w:tabs>
          <w:tab w:val="left" w:pos="993"/>
        </w:tabs>
        <w:autoSpaceDE w:val="0"/>
        <w:autoSpaceDN w:val="0"/>
        <w:adjustRightInd w:val="0"/>
        <w:spacing w:before="120" w:after="0" w:line="360" w:lineRule="auto"/>
        <w:jc w:val="both"/>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Toptan satış lisansı sahibi üretim şirketlerince gerçekleştirilen toplam doğal gaz üretim mikta</w:t>
      </w:r>
      <w:r w:rsidR="0033275B">
        <w:rPr>
          <w:rFonts w:ascii="Times New Roman" w:eastAsia="Times New Roman" w:hAnsi="Times New Roman" w:cs="Times New Roman"/>
          <w:color w:val="000000"/>
          <w:sz w:val="24"/>
          <w:szCs w:val="24"/>
          <w:lang w:eastAsia="tr-TR"/>
        </w:rPr>
        <w:t xml:space="preserve">rları yıllar bazında Tablo </w:t>
      </w:r>
      <w:proofErr w:type="gramStart"/>
      <w:r w:rsidR="0033275B">
        <w:rPr>
          <w:rFonts w:ascii="Times New Roman" w:eastAsia="Times New Roman" w:hAnsi="Times New Roman" w:cs="Times New Roman"/>
          <w:color w:val="000000"/>
          <w:sz w:val="24"/>
          <w:szCs w:val="24"/>
          <w:lang w:eastAsia="tr-TR"/>
        </w:rPr>
        <w:t>1.1</w:t>
      </w:r>
      <w:r w:rsidRPr="009F2C5D">
        <w:rPr>
          <w:rFonts w:ascii="Times New Roman" w:eastAsia="Times New Roman" w:hAnsi="Times New Roman" w:cs="Times New Roman"/>
          <w:color w:val="000000"/>
          <w:sz w:val="24"/>
          <w:szCs w:val="24"/>
          <w:lang w:eastAsia="tr-TR"/>
        </w:rPr>
        <w:t>’de</w:t>
      </w:r>
      <w:proofErr w:type="gramEnd"/>
      <w:r w:rsidRPr="009F2C5D">
        <w:rPr>
          <w:rFonts w:ascii="Times New Roman" w:eastAsia="Times New Roman" w:hAnsi="Times New Roman" w:cs="Times New Roman"/>
          <w:color w:val="000000"/>
          <w:sz w:val="24"/>
          <w:szCs w:val="24"/>
          <w:lang w:eastAsia="tr-TR"/>
        </w:rPr>
        <w:t xml:space="preserve"> verilmektedir. </w:t>
      </w:r>
    </w:p>
    <w:p w:rsidR="00ED68C5" w:rsidRPr="009F2C5D" w:rsidRDefault="00ED68C5" w:rsidP="00FA3CB0">
      <w:pPr>
        <w:tabs>
          <w:tab w:val="left" w:pos="993"/>
        </w:tabs>
        <w:autoSpaceDE w:val="0"/>
        <w:autoSpaceDN w:val="0"/>
        <w:adjustRightInd w:val="0"/>
        <w:spacing w:before="120" w:after="0" w:line="360" w:lineRule="auto"/>
        <w:jc w:val="both"/>
        <w:rPr>
          <w:rFonts w:ascii="Times New Roman" w:eastAsia="Times New Roman" w:hAnsi="Times New Roman" w:cs="Times New Roman"/>
          <w:color w:val="000000"/>
          <w:sz w:val="24"/>
          <w:szCs w:val="24"/>
          <w:lang w:eastAsia="tr-TR"/>
        </w:rPr>
      </w:pPr>
    </w:p>
    <w:p w:rsidR="008C4309" w:rsidRPr="00A50FE4" w:rsidRDefault="00013C81" w:rsidP="00155D29">
      <w:pPr>
        <w:pStyle w:val="Balk5"/>
        <w:jc w:val="center"/>
        <w:rPr>
          <w:rFonts w:ascii="Times New Roman" w:hAnsi="Times New Roman"/>
          <w:i w:val="0"/>
          <w:sz w:val="24"/>
          <w:szCs w:val="24"/>
        </w:rPr>
      </w:pPr>
      <w:bookmarkStart w:id="11" w:name="_Toc421537529"/>
      <w:r w:rsidRPr="00A50FE4">
        <w:rPr>
          <w:rFonts w:ascii="Times New Roman" w:hAnsi="Times New Roman"/>
          <w:i w:val="0"/>
          <w:sz w:val="24"/>
          <w:szCs w:val="24"/>
        </w:rPr>
        <w:t xml:space="preserve">Tablo </w:t>
      </w:r>
      <w:r w:rsidR="0064527E" w:rsidRPr="00A50FE4">
        <w:rPr>
          <w:rFonts w:ascii="Times New Roman" w:hAnsi="Times New Roman"/>
          <w:i w:val="0"/>
          <w:sz w:val="24"/>
          <w:szCs w:val="24"/>
        </w:rPr>
        <w:t>1.</w:t>
      </w:r>
      <w:r w:rsidR="002C0BB7" w:rsidRPr="00A50FE4">
        <w:rPr>
          <w:rFonts w:ascii="Times New Roman" w:hAnsi="Times New Roman"/>
          <w:i w:val="0"/>
          <w:sz w:val="24"/>
          <w:szCs w:val="24"/>
        </w:rPr>
        <w:fldChar w:fldCharType="begin"/>
      </w:r>
      <w:r w:rsidR="00F32D86" w:rsidRPr="00A50FE4">
        <w:rPr>
          <w:rFonts w:ascii="Times New Roman" w:hAnsi="Times New Roman"/>
          <w:i w:val="0"/>
          <w:sz w:val="24"/>
          <w:szCs w:val="24"/>
        </w:rPr>
        <w:instrText xml:space="preserve"> STYLEREF 2 \s </w:instrText>
      </w:r>
      <w:r w:rsidR="002C0BB7" w:rsidRPr="00A50FE4">
        <w:rPr>
          <w:rFonts w:ascii="Times New Roman" w:hAnsi="Times New Roman"/>
          <w:i w:val="0"/>
          <w:sz w:val="24"/>
          <w:szCs w:val="24"/>
        </w:rPr>
        <w:fldChar w:fldCharType="separate"/>
      </w:r>
      <w:r w:rsidRPr="00A50FE4">
        <w:rPr>
          <w:rFonts w:ascii="Times New Roman" w:hAnsi="Times New Roman"/>
          <w:i w:val="0"/>
          <w:sz w:val="24"/>
          <w:szCs w:val="24"/>
        </w:rPr>
        <w:t>1</w:t>
      </w:r>
      <w:r w:rsidR="002C0BB7" w:rsidRPr="00A50FE4">
        <w:rPr>
          <w:rFonts w:ascii="Times New Roman" w:hAnsi="Times New Roman"/>
          <w:i w:val="0"/>
          <w:sz w:val="24"/>
          <w:szCs w:val="24"/>
        </w:rPr>
        <w:fldChar w:fldCharType="end"/>
      </w:r>
      <w:r w:rsidR="0033275B" w:rsidRPr="00A50FE4">
        <w:rPr>
          <w:rFonts w:ascii="Times New Roman" w:hAnsi="Times New Roman"/>
          <w:i w:val="0"/>
          <w:sz w:val="24"/>
          <w:szCs w:val="24"/>
        </w:rPr>
        <w:t>:</w:t>
      </w:r>
      <w:r w:rsidRPr="00A50FE4">
        <w:rPr>
          <w:rFonts w:ascii="Times New Roman" w:hAnsi="Times New Roman"/>
          <w:i w:val="0"/>
          <w:sz w:val="24"/>
          <w:szCs w:val="24"/>
        </w:rPr>
        <w:t xml:space="preserve">  </w:t>
      </w:r>
      <w:r w:rsidR="008C4309" w:rsidRPr="00A50FE4">
        <w:rPr>
          <w:rFonts w:ascii="Times New Roman" w:hAnsi="Times New Roman"/>
          <w:i w:val="0"/>
          <w:sz w:val="24"/>
          <w:szCs w:val="24"/>
        </w:rPr>
        <w:t xml:space="preserve">2007-2014 Yılları Doğal Gaz Üretim Miktarları </w:t>
      </w:r>
      <w:r w:rsidR="00E82F72" w:rsidRPr="00A50FE4">
        <w:rPr>
          <w:rFonts w:ascii="Times New Roman" w:hAnsi="Times New Roman"/>
          <w:i w:val="0"/>
          <w:sz w:val="24"/>
          <w:szCs w:val="24"/>
        </w:rPr>
        <w:t>(Milyon Sm</w:t>
      </w:r>
      <w:r w:rsidR="00E82F72" w:rsidRPr="00A50FE4">
        <w:rPr>
          <w:rFonts w:ascii="Times New Roman" w:hAnsi="Times New Roman"/>
          <w:i w:val="0"/>
          <w:sz w:val="24"/>
          <w:szCs w:val="24"/>
          <w:vertAlign w:val="superscript"/>
        </w:rPr>
        <w:t>3</w:t>
      </w:r>
      <w:r w:rsidR="00E82F72" w:rsidRPr="00A50FE4">
        <w:rPr>
          <w:rFonts w:ascii="Times New Roman" w:hAnsi="Times New Roman"/>
          <w:i w:val="0"/>
          <w:sz w:val="24"/>
          <w:szCs w:val="24"/>
        </w:rPr>
        <w:t>)</w:t>
      </w:r>
      <w:bookmarkEnd w:id="11"/>
    </w:p>
    <w:tbl>
      <w:tblPr>
        <w:tblW w:w="9525" w:type="dxa"/>
        <w:jc w:val="center"/>
        <w:tblCellMar>
          <w:left w:w="70" w:type="dxa"/>
          <w:right w:w="70" w:type="dxa"/>
        </w:tblCellMar>
        <w:tblLook w:val="04A0" w:firstRow="1" w:lastRow="0" w:firstColumn="1" w:lastColumn="0" w:noHBand="0" w:noVBand="1"/>
      </w:tblPr>
      <w:tblGrid>
        <w:gridCol w:w="1317"/>
        <w:gridCol w:w="1026"/>
        <w:gridCol w:w="1026"/>
        <w:gridCol w:w="1026"/>
        <w:gridCol w:w="1026"/>
        <w:gridCol w:w="1026"/>
        <w:gridCol w:w="1026"/>
        <w:gridCol w:w="1026"/>
        <w:gridCol w:w="1026"/>
      </w:tblGrid>
      <w:tr w:rsidR="008C4309" w:rsidRPr="009F2C5D" w:rsidTr="00301362">
        <w:trPr>
          <w:trHeight w:val="251"/>
          <w:jc w:val="center"/>
        </w:trPr>
        <w:tc>
          <w:tcPr>
            <w:tcW w:w="1317" w:type="dxa"/>
            <w:tcBorders>
              <w:top w:val="single" w:sz="4" w:space="0" w:color="auto"/>
              <w:left w:val="single" w:sz="4" w:space="0" w:color="auto"/>
              <w:bottom w:val="single" w:sz="4" w:space="0" w:color="auto"/>
              <w:right w:val="single" w:sz="4" w:space="0" w:color="auto"/>
            </w:tcBorders>
            <w:shd w:val="clear" w:color="000000" w:fill="FDE4D0"/>
            <w:vAlign w:val="center"/>
            <w:hideMark/>
          </w:tcPr>
          <w:p w:rsidR="008C4309" w:rsidRPr="009F2C5D" w:rsidRDefault="008C4309" w:rsidP="008C4309">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Yıllar</w:t>
            </w:r>
          </w:p>
        </w:tc>
        <w:tc>
          <w:tcPr>
            <w:tcW w:w="1026" w:type="dxa"/>
            <w:tcBorders>
              <w:top w:val="single" w:sz="4" w:space="0" w:color="auto"/>
              <w:left w:val="single" w:sz="4" w:space="0" w:color="auto"/>
              <w:bottom w:val="single" w:sz="4" w:space="0" w:color="auto"/>
              <w:right w:val="single" w:sz="4" w:space="0" w:color="auto"/>
            </w:tcBorders>
            <w:shd w:val="clear" w:color="000000" w:fill="FDE4D0"/>
            <w:vAlign w:val="center"/>
            <w:hideMark/>
          </w:tcPr>
          <w:p w:rsidR="008C4309" w:rsidRPr="009F2C5D" w:rsidRDefault="008C4309" w:rsidP="008C4309">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2007</w:t>
            </w:r>
          </w:p>
        </w:tc>
        <w:tc>
          <w:tcPr>
            <w:tcW w:w="1026" w:type="dxa"/>
            <w:tcBorders>
              <w:top w:val="single" w:sz="4" w:space="0" w:color="auto"/>
              <w:left w:val="single" w:sz="4" w:space="0" w:color="auto"/>
              <w:bottom w:val="single" w:sz="4" w:space="0" w:color="auto"/>
              <w:right w:val="single" w:sz="4" w:space="0" w:color="auto"/>
            </w:tcBorders>
            <w:shd w:val="clear" w:color="000000" w:fill="FDE4D0"/>
            <w:vAlign w:val="center"/>
            <w:hideMark/>
          </w:tcPr>
          <w:p w:rsidR="008C4309" w:rsidRPr="009F2C5D" w:rsidRDefault="008C4309" w:rsidP="008C4309">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2008</w:t>
            </w:r>
          </w:p>
        </w:tc>
        <w:tc>
          <w:tcPr>
            <w:tcW w:w="1026" w:type="dxa"/>
            <w:tcBorders>
              <w:top w:val="single" w:sz="4" w:space="0" w:color="auto"/>
              <w:left w:val="single" w:sz="4" w:space="0" w:color="auto"/>
              <w:bottom w:val="single" w:sz="4" w:space="0" w:color="auto"/>
              <w:right w:val="single" w:sz="4" w:space="0" w:color="auto"/>
            </w:tcBorders>
            <w:shd w:val="clear" w:color="000000" w:fill="FDE4D0"/>
            <w:vAlign w:val="center"/>
            <w:hideMark/>
          </w:tcPr>
          <w:p w:rsidR="008C4309" w:rsidRPr="009F2C5D" w:rsidRDefault="008C4309" w:rsidP="008C4309">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2009</w:t>
            </w:r>
          </w:p>
        </w:tc>
        <w:tc>
          <w:tcPr>
            <w:tcW w:w="1026" w:type="dxa"/>
            <w:tcBorders>
              <w:top w:val="single" w:sz="4" w:space="0" w:color="auto"/>
              <w:left w:val="single" w:sz="4" w:space="0" w:color="auto"/>
              <w:bottom w:val="single" w:sz="4" w:space="0" w:color="auto"/>
              <w:right w:val="single" w:sz="4" w:space="0" w:color="auto"/>
            </w:tcBorders>
            <w:shd w:val="clear" w:color="000000" w:fill="FDE4D0"/>
            <w:vAlign w:val="center"/>
            <w:hideMark/>
          </w:tcPr>
          <w:p w:rsidR="008C4309" w:rsidRPr="009F2C5D" w:rsidRDefault="008C4309" w:rsidP="008C4309">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2010</w:t>
            </w:r>
          </w:p>
        </w:tc>
        <w:tc>
          <w:tcPr>
            <w:tcW w:w="1026" w:type="dxa"/>
            <w:tcBorders>
              <w:top w:val="single" w:sz="4" w:space="0" w:color="auto"/>
              <w:left w:val="single" w:sz="4" w:space="0" w:color="auto"/>
              <w:bottom w:val="single" w:sz="4" w:space="0" w:color="auto"/>
              <w:right w:val="single" w:sz="4" w:space="0" w:color="auto"/>
            </w:tcBorders>
            <w:shd w:val="clear" w:color="000000" w:fill="FDE4D0"/>
            <w:vAlign w:val="center"/>
            <w:hideMark/>
          </w:tcPr>
          <w:p w:rsidR="008C4309" w:rsidRPr="009F2C5D" w:rsidRDefault="008C4309" w:rsidP="008C4309">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2011</w:t>
            </w:r>
          </w:p>
        </w:tc>
        <w:tc>
          <w:tcPr>
            <w:tcW w:w="1026" w:type="dxa"/>
            <w:tcBorders>
              <w:top w:val="single" w:sz="4" w:space="0" w:color="auto"/>
              <w:left w:val="single" w:sz="4" w:space="0" w:color="auto"/>
              <w:bottom w:val="single" w:sz="4" w:space="0" w:color="auto"/>
              <w:right w:val="single" w:sz="4" w:space="0" w:color="auto"/>
            </w:tcBorders>
            <w:shd w:val="clear" w:color="000000" w:fill="FDE4D0"/>
            <w:vAlign w:val="center"/>
            <w:hideMark/>
          </w:tcPr>
          <w:p w:rsidR="008C4309" w:rsidRPr="009F2C5D" w:rsidRDefault="008C4309" w:rsidP="008C4309">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2012</w:t>
            </w:r>
          </w:p>
        </w:tc>
        <w:tc>
          <w:tcPr>
            <w:tcW w:w="1026" w:type="dxa"/>
            <w:tcBorders>
              <w:top w:val="single" w:sz="4" w:space="0" w:color="auto"/>
              <w:left w:val="single" w:sz="4" w:space="0" w:color="auto"/>
              <w:bottom w:val="single" w:sz="4" w:space="0" w:color="auto"/>
              <w:right w:val="single" w:sz="4" w:space="0" w:color="auto"/>
            </w:tcBorders>
            <w:shd w:val="clear" w:color="000000" w:fill="FDE4D0"/>
            <w:vAlign w:val="center"/>
            <w:hideMark/>
          </w:tcPr>
          <w:p w:rsidR="008C4309" w:rsidRPr="009F2C5D" w:rsidRDefault="008C4309" w:rsidP="008C4309">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2013</w:t>
            </w:r>
          </w:p>
        </w:tc>
        <w:tc>
          <w:tcPr>
            <w:tcW w:w="1026" w:type="dxa"/>
            <w:tcBorders>
              <w:top w:val="single" w:sz="4" w:space="0" w:color="auto"/>
              <w:left w:val="single" w:sz="4" w:space="0" w:color="auto"/>
              <w:bottom w:val="single" w:sz="4" w:space="0" w:color="auto"/>
              <w:right w:val="single" w:sz="4" w:space="0" w:color="auto"/>
            </w:tcBorders>
            <w:shd w:val="clear" w:color="000000" w:fill="FDE4D0"/>
            <w:vAlign w:val="center"/>
            <w:hideMark/>
          </w:tcPr>
          <w:p w:rsidR="008C4309" w:rsidRPr="009F2C5D" w:rsidRDefault="008C4309" w:rsidP="008C4309">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2014</w:t>
            </w:r>
          </w:p>
        </w:tc>
      </w:tr>
      <w:tr w:rsidR="008C4309" w:rsidRPr="009F2C5D" w:rsidTr="00301362">
        <w:trPr>
          <w:trHeight w:val="251"/>
          <w:jc w:val="center"/>
        </w:trPr>
        <w:tc>
          <w:tcPr>
            <w:tcW w:w="1317" w:type="dxa"/>
            <w:tcBorders>
              <w:top w:val="single" w:sz="4" w:space="0" w:color="auto"/>
              <w:left w:val="single" w:sz="4" w:space="0" w:color="auto"/>
              <w:bottom w:val="single" w:sz="4" w:space="0" w:color="auto"/>
              <w:right w:val="single" w:sz="4" w:space="0" w:color="auto"/>
            </w:tcBorders>
            <w:shd w:val="clear" w:color="000000" w:fill="FBCAA2"/>
            <w:vAlign w:val="center"/>
            <w:hideMark/>
          </w:tcPr>
          <w:p w:rsidR="008C4309" w:rsidRPr="009F2C5D" w:rsidRDefault="008C4309" w:rsidP="008C4309">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Miktar</w:t>
            </w:r>
          </w:p>
        </w:tc>
        <w:tc>
          <w:tcPr>
            <w:tcW w:w="1026" w:type="dxa"/>
            <w:tcBorders>
              <w:top w:val="single" w:sz="4" w:space="0" w:color="auto"/>
              <w:left w:val="single" w:sz="4" w:space="0" w:color="auto"/>
              <w:bottom w:val="single" w:sz="4" w:space="0" w:color="auto"/>
              <w:right w:val="single" w:sz="4" w:space="0" w:color="auto"/>
            </w:tcBorders>
            <w:shd w:val="clear" w:color="000000" w:fill="FBCAA2"/>
            <w:vAlign w:val="center"/>
            <w:hideMark/>
          </w:tcPr>
          <w:p w:rsidR="008C4309" w:rsidRPr="009F2C5D" w:rsidRDefault="008C4309" w:rsidP="008C4309">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874</w:t>
            </w:r>
          </w:p>
        </w:tc>
        <w:tc>
          <w:tcPr>
            <w:tcW w:w="1026" w:type="dxa"/>
            <w:tcBorders>
              <w:top w:val="single" w:sz="4" w:space="0" w:color="auto"/>
              <w:left w:val="single" w:sz="4" w:space="0" w:color="auto"/>
              <w:bottom w:val="single" w:sz="4" w:space="0" w:color="auto"/>
              <w:right w:val="single" w:sz="4" w:space="0" w:color="auto"/>
            </w:tcBorders>
            <w:shd w:val="clear" w:color="000000" w:fill="FBCAA2"/>
            <w:vAlign w:val="center"/>
            <w:hideMark/>
          </w:tcPr>
          <w:p w:rsidR="008C4309" w:rsidRPr="009F2C5D" w:rsidRDefault="008C4309" w:rsidP="008C4309">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969</w:t>
            </w:r>
          </w:p>
        </w:tc>
        <w:tc>
          <w:tcPr>
            <w:tcW w:w="1026" w:type="dxa"/>
            <w:tcBorders>
              <w:top w:val="single" w:sz="4" w:space="0" w:color="auto"/>
              <w:left w:val="single" w:sz="4" w:space="0" w:color="auto"/>
              <w:bottom w:val="single" w:sz="4" w:space="0" w:color="auto"/>
              <w:right w:val="single" w:sz="4" w:space="0" w:color="auto"/>
            </w:tcBorders>
            <w:shd w:val="clear" w:color="000000" w:fill="FBCAA2"/>
            <w:vAlign w:val="center"/>
            <w:hideMark/>
          </w:tcPr>
          <w:p w:rsidR="008C4309" w:rsidRPr="009F2C5D" w:rsidRDefault="008C4309" w:rsidP="008C4309">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684</w:t>
            </w:r>
          </w:p>
        </w:tc>
        <w:tc>
          <w:tcPr>
            <w:tcW w:w="1026" w:type="dxa"/>
            <w:tcBorders>
              <w:top w:val="single" w:sz="4" w:space="0" w:color="auto"/>
              <w:left w:val="single" w:sz="4" w:space="0" w:color="auto"/>
              <w:bottom w:val="single" w:sz="4" w:space="0" w:color="auto"/>
              <w:right w:val="single" w:sz="4" w:space="0" w:color="auto"/>
            </w:tcBorders>
            <w:shd w:val="clear" w:color="000000" w:fill="FBCAA2"/>
            <w:vAlign w:val="center"/>
            <w:hideMark/>
          </w:tcPr>
          <w:p w:rsidR="008C4309" w:rsidRPr="009F2C5D" w:rsidRDefault="008C4309" w:rsidP="008C4309">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682</w:t>
            </w:r>
          </w:p>
        </w:tc>
        <w:tc>
          <w:tcPr>
            <w:tcW w:w="1026" w:type="dxa"/>
            <w:tcBorders>
              <w:top w:val="single" w:sz="4" w:space="0" w:color="auto"/>
              <w:left w:val="single" w:sz="4" w:space="0" w:color="auto"/>
              <w:bottom w:val="single" w:sz="4" w:space="0" w:color="auto"/>
              <w:right w:val="single" w:sz="4" w:space="0" w:color="auto"/>
            </w:tcBorders>
            <w:shd w:val="clear" w:color="000000" w:fill="FBCAA2"/>
            <w:vAlign w:val="center"/>
            <w:hideMark/>
          </w:tcPr>
          <w:p w:rsidR="008C4309" w:rsidRPr="009F2C5D" w:rsidRDefault="008C4309" w:rsidP="008C4309">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759</w:t>
            </w:r>
          </w:p>
        </w:tc>
        <w:tc>
          <w:tcPr>
            <w:tcW w:w="1026" w:type="dxa"/>
            <w:tcBorders>
              <w:top w:val="single" w:sz="4" w:space="0" w:color="auto"/>
              <w:left w:val="single" w:sz="4" w:space="0" w:color="auto"/>
              <w:bottom w:val="single" w:sz="4" w:space="0" w:color="auto"/>
              <w:right w:val="single" w:sz="4" w:space="0" w:color="auto"/>
            </w:tcBorders>
            <w:shd w:val="clear" w:color="000000" w:fill="FBCAA2"/>
            <w:vAlign w:val="center"/>
            <w:hideMark/>
          </w:tcPr>
          <w:p w:rsidR="008C4309" w:rsidRPr="009F2C5D" w:rsidRDefault="008C4309" w:rsidP="008C4309">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632</w:t>
            </w:r>
          </w:p>
        </w:tc>
        <w:tc>
          <w:tcPr>
            <w:tcW w:w="1026" w:type="dxa"/>
            <w:tcBorders>
              <w:top w:val="single" w:sz="4" w:space="0" w:color="auto"/>
              <w:left w:val="single" w:sz="4" w:space="0" w:color="auto"/>
              <w:bottom w:val="single" w:sz="4" w:space="0" w:color="auto"/>
              <w:right w:val="single" w:sz="4" w:space="0" w:color="auto"/>
            </w:tcBorders>
            <w:shd w:val="clear" w:color="000000" w:fill="FBCAA2"/>
            <w:vAlign w:val="center"/>
            <w:hideMark/>
          </w:tcPr>
          <w:p w:rsidR="008C4309" w:rsidRPr="009F2C5D" w:rsidRDefault="008C4309" w:rsidP="008C4309">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537</w:t>
            </w:r>
          </w:p>
        </w:tc>
        <w:tc>
          <w:tcPr>
            <w:tcW w:w="1026" w:type="dxa"/>
            <w:tcBorders>
              <w:top w:val="single" w:sz="4" w:space="0" w:color="auto"/>
              <w:left w:val="single" w:sz="4" w:space="0" w:color="auto"/>
              <w:bottom w:val="single" w:sz="4" w:space="0" w:color="auto"/>
              <w:right w:val="single" w:sz="4" w:space="0" w:color="auto"/>
            </w:tcBorders>
            <w:shd w:val="clear" w:color="000000" w:fill="FBCAA2"/>
            <w:vAlign w:val="center"/>
            <w:hideMark/>
          </w:tcPr>
          <w:p w:rsidR="008C4309" w:rsidRPr="009F2C5D" w:rsidRDefault="008C4309" w:rsidP="008C4309">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479</w:t>
            </w:r>
          </w:p>
        </w:tc>
      </w:tr>
    </w:tbl>
    <w:p w:rsidR="008C4309" w:rsidRPr="009F2C5D" w:rsidRDefault="008C4309">
      <w:pPr>
        <w:rPr>
          <w:rFonts w:ascii="Times New Roman" w:hAnsi="Times New Roman" w:cs="Times New Roman"/>
          <w:b/>
          <w:sz w:val="24"/>
          <w:szCs w:val="24"/>
        </w:rPr>
      </w:pPr>
    </w:p>
    <w:p w:rsidR="008C4309" w:rsidRPr="009F2C5D" w:rsidRDefault="000B272F" w:rsidP="00155D29">
      <w:pPr>
        <w:pStyle w:val="Balk6"/>
        <w:jc w:val="center"/>
      </w:pPr>
      <w:bookmarkStart w:id="12" w:name="_Toc420335832"/>
      <w:r>
        <w:t>Şekil</w:t>
      </w:r>
      <w:r w:rsidR="00013C81" w:rsidRPr="009F2C5D">
        <w:t xml:space="preserve"> </w:t>
      </w:r>
      <w:r w:rsidR="002C0BB7" w:rsidRPr="009F2C5D">
        <w:fldChar w:fldCharType="begin"/>
      </w:r>
      <w:r w:rsidR="00F32D86" w:rsidRPr="009F2C5D">
        <w:instrText xml:space="preserve"> STYLEREF 2 \s </w:instrText>
      </w:r>
      <w:r w:rsidR="002C0BB7" w:rsidRPr="009F2C5D">
        <w:fldChar w:fldCharType="separate"/>
      </w:r>
      <w:r w:rsidR="00013C81" w:rsidRPr="009F2C5D">
        <w:rPr>
          <w:noProof/>
        </w:rPr>
        <w:t>1</w:t>
      </w:r>
      <w:r w:rsidR="002C0BB7" w:rsidRPr="009F2C5D">
        <w:rPr>
          <w:noProof/>
        </w:rPr>
        <w:fldChar w:fldCharType="end"/>
      </w:r>
      <w:r w:rsidR="00013C81" w:rsidRPr="009F2C5D">
        <w:t>.</w:t>
      </w:r>
      <w:r w:rsidR="0064527E" w:rsidRPr="009F2C5D">
        <w:t>1</w:t>
      </w:r>
      <w:r w:rsidR="0033275B">
        <w:t>:</w:t>
      </w:r>
      <w:r w:rsidR="00013C81" w:rsidRPr="009F2C5D">
        <w:t xml:space="preserve"> </w:t>
      </w:r>
      <w:r w:rsidR="008C4309" w:rsidRPr="009F2C5D">
        <w:t xml:space="preserve">2007-2014 Yılları Doğal Gaz Üretim Miktarları </w:t>
      </w:r>
      <w:r w:rsidR="00E82F72" w:rsidRPr="009F2C5D">
        <w:t>(Milyon Sm</w:t>
      </w:r>
      <w:r w:rsidR="00E82F72" w:rsidRPr="009F2C5D">
        <w:rPr>
          <w:vertAlign w:val="superscript"/>
        </w:rPr>
        <w:t>3</w:t>
      </w:r>
      <w:r w:rsidR="00E82F72" w:rsidRPr="009F2C5D">
        <w:t>)</w:t>
      </w:r>
      <w:bookmarkEnd w:id="12"/>
    </w:p>
    <w:p w:rsidR="008C4309" w:rsidRPr="009F2C5D" w:rsidRDefault="008C4309" w:rsidP="008C4309">
      <w:pPr>
        <w:jc w:val="center"/>
        <w:rPr>
          <w:rFonts w:ascii="Times New Roman" w:hAnsi="Times New Roman" w:cs="Times New Roman"/>
          <w:b/>
          <w:sz w:val="24"/>
          <w:szCs w:val="24"/>
        </w:rPr>
      </w:pPr>
      <w:r w:rsidRPr="009F2C5D">
        <w:rPr>
          <w:rFonts w:ascii="Times New Roman" w:hAnsi="Times New Roman" w:cs="Times New Roman"/>
          <w:noProof/>
          <w:sz w:val="24"/>
          <w:szCs w:val="24"/>
          <w:lang w:eastAsia="tr-TR"/>
        </w:rPr>
        <w:drawing>
          <wp:inline distT="0" distB="0" distL="0" distR="0" wp14:anchorId="679E1F0C" wp14:editId="3819FB2F">
            <wp:extent cx="4572000" cy="274320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301362" w:rsidRPr="009F2C5D" w:rsidRDefault="00301362" w:rsidP="008C4309">
      <w:pPr>
        <w:jc w:val="center"/>
        <w:rPr>
          <w:rFonts w:ascii="Times New Roman" w:hAnsi="Times New Roman" w:cs="Times New Roman"/>
          <w:b/>
          <w:sz w:val="24"/>
          <w:szCs w:val="24"/>
        </w:rPr>
      </w:pPr>
    </w:p>
    <w:p w:rsidR="00FA3CB0" w:rsidRPr="009F2C5D" w:rsidRDefault="00FA3CB0" w:rsidP="00FA3CB0">
      <w:pPr>
        <w:widowControl w:val="0"/>
        <w:tabs>
          <w:tab w:val="left" w:pos="993"/>
        </w:tabs>
        <w:suppressAutoHyphens/>
        <w:spacing w:after="0" w:line="360" w:lineRule="auto"/>
        <w:jc w:val="both"/>
        <w:rPr>
          <w:rFonts w:ascii="Times New Roman" w:eastAsia="Times New Roman" w:hAnsi="Times New Roman" w:cs="Times New Roman"/>
          <w:b/>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2014 yılında söz konusu toptan satış lisansı sahibi şirketlerce gerçekleştirilen üretim miktarı 2013 yılına göre %10,8 oranında düşüş göstermiştir. </w:t>
      </w:r>
      <w:r w:rsidR="000B272F">
        <w:rPr>
          <w:rFonts w:ascii="Times New Roman" w:eastAsia="Times New Roman" w:hAnsi="Times New Roman" w:cs="Times New Roman"/>
          <w:color w:val="000000"/>
          <w:sz w:val="24"/>
          <w:szCs w:val="24"/>
          <w:lang w:eastAsia="tr-TR"/>
        </w:rPr>
        <w:t>Şekil</w:t>
      </w:r>
      <w:r w:rsidR="00301362" w:rsidRPr="009F2C5D">
        <w:rPr>
          <w:rFonts w:ascii="Times New Roman" w:eastAsia="Times New Roman" w:hAnsi="Times New Roman" w:cs="Times New Roman"/>
          <w:color w:val="000000"/>
          <w:sz w:val="24"/>
          <w:szCs w:val="24"/>
          <w:lang w:eastAsia="tr-TR"/>
        </w:rPr>
        <w:t xml:space="preserve"> </w:t>
      </w:r>
      <w:proofErr w:type="gramStart"/>
      <w:r w:rsidR="00301362" w:rsidRPr="009F2C5D">
        <w:rPr>
          <w:rFonts w:ascii="Times New Roman" w:eastAsia="Times New Roman" w:hAnsi="Times New Roman" w:cs="Times New Roman"/>
          <w:color w:val="000000"/>
          <w:sz w:val="24"/>
          <w:szCs w:val="24"/>
          <w:lang w:eastAsia="tr-TR"/>
        </w:rPr>
        <w:t>1</w:t>
      </w:r>
      <w:r w:rsidR="0033275B">
        <w:rPr>
          <w:rFonts w:ascii="Times New Roman" w:eastAsia="Times New Roman" w:hAnsi="Times New Roman" w:cs="Times New Roman"/>
          <w:color w:val="000000"/>
          <w:sz w:val="24"/>
          <w:szCs w:val="24"/>
          <w:lang w:eastAsia="tr-TR"/>
        </w:rPr>
        <w:t>.</w:t>
      </w:r>
      <w:r w:rsidRPr="009F2C5D">
        <w:rPr>
          <w:rFonts w:ascii="Times New Roman" w:eastAsia="Times New Roman" w:hAnsi="Times New Roman" w:cs="Times New Roman"/>
          <w:color w:val="000000"/>
          <w:sz w:val="24"/>
          <w:szCs w:val="24"/>
          <w:lang w:eastAsia="tr-TR"/>
        </w:rPr>
        <w:t>2’de</w:t>
      </w:r>
      <w:proofErr w:type="gramEnd"/>
      <w:r w:rsidRPr="009F2C5D">
        <w:rPr>
          <w:rFonts w:ascii="Times New Roman" w:eastAsia="Times New Roman" w:hAnsi="Times New Roman" w:cs="Times New Roman"/>
          <w:color w:val="000000"/>
          <w:sz w:val="24"/>
          <w:szCs w:val="24"/>
          <w:lang w:eastAsia="tr-TR"/>
        </w:rPr>
        <w:t xml:space="preserve"> görüldüğü gibi 2014 yılında Ocak-Aralık ayları arasında üretim miktarı aylık bazda çok değişim göstermemiştir.</w:t>
      </w:r>
      <w:r w:rsidRPr="009F2C5D">
        <w:rPr>
          <w:rFonts w:ascii="Times New Roman" w:eastAsia="Times New Roman" w:hAnsi="Times New Roman" w:cs="Times New Roman"/>
          <w:b/>
          <w:color w:val="000000"/>
          <w:sz w:val="24"/>
          <w:szCs w:val="24"/>
          <w:lang w:eastAsia="tr-TR"/>
        </w:rPr>
        <w:t xml:space="preserve"> </w:t>
      </w:r>
    </w:p>
    <w:p w:rsidR="008C4309" w:rsidRDefault="008C4309" w:rsidP="008C4309">
      <w:pPr>
        <w:jc w:val="center"/>
        <w:rPr>
          <w:rFonts w:ascii="Times New Roman" w:hAnsi="Times New Roman" w:cs="Times New Roman"/>
          <w:b/>
          <w:sz w:val="24"/>
          <w:szCs w:val="24"/>
        </w:rPr>
      </w:pPr>
    </w:p>
    <w:p w:rsidR="005155E3" w:rsidRDefault="005155E3" w:rsidP="008C4309">
      <w:pPr>
        <w:jc w:val="center"/>
        <w:rPr>
          <w:rFonts w:ascii="Times New Roman" w:hAnsi="Times New Roman" w:cs="Times New Roman"/>
          <w:b/>
          <w:sz w:val="24"/>
          <w:szCs w:val="24"/>
        </w:rPr>
      </w:pPr>
    </w:p>
    <w:p w:rsidR="005155E3" w:rsidRDefault="005155E3" w:rsidP="008C4309">
      <w:pPr>
        <w:jc w:val="center"/>
        <w:rPr>
          <w:rFonts w:ascii="Times New Roman" w:hAnsi="Times New Roman" w:cs="Times New Roman"/>
          <w:b/>
          <w:sz w:val="24"/>
          <w:szCs w:val="24"/>
        </w:rPr>
      </w:pPr>
    </w:p>
    <w:p w:rsidR="005155E3" w:rsidRPr="009F2C5D" w:rsidRDefault="005155E3" w:rsidP="008C4309">
      <w:pPr>
        <w:jc w:val="center"/>
        <w:rPr>
          <w:rFonts w:ascii="Times New Roman" w:hAnsi="Times New Roman" w:cs="Times New Roman"/>
          <w:b/>
          <w:sz w:val="24"/>
          <w:szCs w:val="24"/>
        </w:rPr>
      </w:pPr>
    </w:p>
    <w:p w:rsidR="0033275B" w:rsidRDefault="0033275B" w:rsidP="0033275B">
      <w:pPr>
        <w:pStyle w:val="Grafik"/>
        <w:jc w:val="center"/>
        <w:rPr>
          <w:rFonts w:ascii="Times New Roman" w:hAnsi="Times New Roman" w:cs="Times New Roman"/>
          <w:sz w:val="24"/>
          <w:szCs w:val="24"/>
        </w:rPr>
      </w:pPr>
    </w:p>
    <w:p w:rsidR="008C4309" w:rsidRPr="009F2C5D" w:rsidRDefault="000B272F" w:rsidP="00155D29">
      <w:pPr>
        <w:pStyle w:val="Balk6"/>
        <w:jc w:val="center"/>
      </w:pPr>
      <w:bookmarkStart w:id="13" w:name="_Toc420335833"/>
      <w:r>
        <w:lastRenderedPageBreak/>
        <w:t>Şekil</w:t>
      </w:r>
      <w:r w:rsidR="00013C81" w:rsidRPr="009F2C5D">
        <w:t xml:space="preserve"> </w:t>
      </w:r>
      <w:r w:rsidR="002C0BB7" w:rsidRPr="009F2C5D">
        <w:fldChar w:fldCharType="begin"/>
      </w:r>
      <w:r w:rsidR="00F32D86" w:rsidRPr="009F2C5D">
        <w:instrText xml:space="preserve"> STYLEREF 2 \s </w:instrText>
      </w:r>
      <w:r w:rsidR="002C0BB7" w:rsidRPr="009F2C5D">
        <w:fldChar w:fldCharType="separate"/>
      </w:r>
      <w:r w:rsidR="00013C81" w:rsidRPr="009F2C5D">
        <w:t>1</w:t>
      </w:r>
      <w:r w:rsidR="002C0BB7" w:rsidRPr="009F2C5D">
        <w:fldChar w:fldCharType="end"/>
      </w:r>
      <w:r w:rsidR="00013C81" w:rsidRPr="009F2C5D">
        <w:t>.</w:t>
      </w:r>
      <w:r w:rsidR="0064527E" w:rsidRPr="009F2C5D">
        <w:t>2</w:t>
      </w:r>
      <w:r w:rsidR="0033275B">
        <w:t>:</w:t>
      </w:r>
      <w:r w:rsidR="00013C81" w:rsidRPr="009F2C5D">
        <w:t xml:space="preserve"> </w:t>
      </w:r>
      <w:r w:rsidR="0033275B">
        <w:t xml:space="preserve">2012-2014 Yılları </w:t>
      </w:r>
      <w:r w:rsidR="008C4309" w:rsidRPr="009F2C5D">
        <w:t xml:space="preserve">Aylık Doğal Gaz Üretimi Karşılaştırması </w:t>
      </w:r>
      <w:r w:rsidR="00E82F72" w:rsidRPr="009F2C5D">
        <w:t>(Milyon Sm</w:t>
      </w:r>
      <w:r w:rsidR="00E82F72" w:rsidRPr="009F2C5D">
        <w:rPr>
          <w:vertAlign w:val="superscript"/>
        </w:rPr>
        <w:t>3</w:t>
      </w:r>
      <w:r w:rsidR="00E82F72" w:rsidRPr="009F2C5D">
        <w:t>)</w:t>
      </w:r>
      <w:bookmarkEnd w:id="13"/>
    </w:p>
    <w:p w:rsidR="008C4309" w:rsidRPr="009F2C5D" w:rsidRDefault="008C4309" w:rsidP="008C4309">
      <w:pPr>
        <w:jc w:val="center"/>
        <w:rPr>
          <w:rFonts w:ascii="Times New Roman" w:hAnsi="Times New Roman" w:cs="Times New Roman"/>
          <w:b/>
          <w:sz w:val="24"/>
          <w:szCs w:val="24"/>
        </w:rPr>
      </w:pPr>
      <w:r w:rsidRPr="009F2C5D">
        <w:rPr>
          <w:rFonts w:ascii="Times New Roman" w:hAnsi="Times New Roman" w:cs="Times New Roman"/>
          <w:noProof/>
          <w:sz w:val="24"/>
          <w:szCs w:val="24"/>
          <w:lang w:eastAsia="tr-TR"/>
        </w:rPr>
        <w:drawing>
          <wp:inline distT="0" distB="0" distL="0" distR="0" wp14:anchorId="57C5FC29" wp14:editId="616792AD">
            <wp:extent cx="4572000" cy="2743200"/>
            <wp:effectExtent l="0" t="0" r="0"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3D390B" w:rsidRPr="009F2C5D" w:rsidRDefault="003D390B" w:rsidP="00FA3CB0">
      <w:pPr>
        <w:tabs>
          <w:tab w:val="left" w:pos="993"/>
        </w:tabs>
        <w:spacing w:after="0" w:line="360" w:lineRule="auto"/>
        <w:jc w:val="both"/>
        <w:rPr>
          <w:rFonts w:ascii="Times New Roman" w:hAnsi="Times New Roman" w:cs="Times New Roman"/>
          <w:sz w:val="24"/>
          <w:szCs w:val="24"/>
        </w:rPr>
      </w:pPr>
    </w:p>
    <w:p w:rsidR="003D390B" w:rsidRPr="0033275B" w:rsidRDefault="0033275B" w:rsidP="00155D29">
      <w:pPr>
        <w:pStyle w:val="Balk2"/>
        <w:rPr>
          <w:rFonts w:ascii="Times New Roman" w:hAnsi="Times New Roman" w:cs="Times New Roman"/>
          <w:b/>
          <w:color w:val="000000" w:themeColor="text1"/>
          <w:sz w:val="24"/>
          <w:szCs w:val="24"/>
        </w:rPr>
      </w:pPr>
      <w:bookmarkStart w:id="14" w:name="_Toc421537492"/>
      <w:r w:rsidRPr="0033275B">
        <w:rPr>
          <w:rFonts w:ascii="Times New Roman" w:hAnsi="Times New Roman" w:cs="Times New Roman"/>
          <w:b/>
          <w:color w:val="000000" w:themeColor="text1"/>
          <w:sz w:val="24"/>
          <w:szCs w:val="24"/>
        </w:rPr>
        <w:t>1.1.</w:t>
      </w:r>
      <w:r w:rsidR="003D390B" w:rsidRPr="0033275B">
        <w:rPr>
          <w:rFonts w:ascii="Times New Roman" w:hAnsi="Times New Roman" w:cs="Times New Roman"/>
          <w:b/>
          <w:color w:val="000000" w:themeColor="text1"/>
          <w:sz w:val="24"/>
          <w:szCs w:val="24"/>
        </w:rPr>
        <w:t>İl Bazında Üretim Miktarı</w:t>
      </w:r>
      <w:bookmarkEnd w:id="14"/>
    </w:p>
    <w:p w:rsidR="003D390B" w:rsidRPr="009F2C5D" w:rsidRDefault="003D390B" w:rsidP="003D390B">
      <w:pPr>
        <w:rPr>
          <w:rFonts w:ascii="Times New Roman" w:hAnsi="Times New Roman" w:cs="Times New Roman"/>
          <w:sz w:val="24"/>
          <w:szCs w:val="24"/>
        </w:rPr>
      </w:pPr>
    </w:p>
    <w:p w:rsidR="00FA3CB0" w:rsidRPr="009F2C5D" w:rsidRDefault="00FA3CB0" w:rsidP="00FA3CB0">
      <w:pPr>
        <w:tabs>
          <w:tab w:val="left" w:pos="993"/>
        </w:tabs>
        <w:spacing w:after="0" w:line="360" w:lineRule="auto"/>
        <w:jc w:val="both"/>
        <w:rPr>
          <w:rFonts w:ascii="Times New Roman" w:hAnsi="Times New Roman" w:cs="Times New Roman"/>
          <w:sz w:val="24"/>
          <w:szCs w:val="24"/>
        </w:rPr>
      </w:pPr>
      <w:r w:rsidRPr="009F2C5D">
        <w:rPr>
          <w:rFonts w:ascii="Times New Roman" w:hAnsi="Times New Roman" w:cs="Times New Roman"/>
          <w:sz w:val="24"/>
          <w:szCs w:val="24"/>
        </w:rPr>
        <w:t>Doğal gaz üretiminin gerçekleştirildiği sahalara bakıldığında, %58,41’lik payla en fazla üretimin Tekirdağ ili içerisinde yer alan sahalarda yapıldığı görülmektedir. Ardından %14,82 ile Kırklareli ve %13,42 ile Düzce gelmektedir. Gerçekleştirilen üretimin sahaların yer aldığı iller</w:t>
      </w:r>
      <w:r w:rsidR="0007410D" w:rsidRPr="009F2C5D">
        <w:rPr>
          <w:rFonts w:ascii="Times New Roman" w:hAnsi="Times New Roman" w:cs="Times New Roman"/>
          <w:sz w:val="24"/>
          <w:szCs w:val="24"/>
        </w:rPr>
        <w:t xml:space="preserve">e ve aylara göre dağılımı Tablo </w:t>
      </w:r>
      <w:proofErr w:type="gramStart"/>
      <w:r w:rsidR="0033275B">
        <w:rPr>
          <w:rFonts w:ascii="Times New Roman" w:hAnsi="Times New Roman" w:cs="Times New Roman"/>
          <w:sz w:val="24"/>
          <w:szCs w:val="24"/>
        </w:rPr>
        <w:t>1.</w:t>
      </w:r>
      <w:r w:rsidRPr="009F2C5D">
        <w:rPr>
          <w:rFonts w:ascii="Times New Roman" w:hAnsi="Times New Roman" w:cs="Times New Roman"/>
          <w:sz w:val="24"/>
          <w:szCs w:val="24"/>
        </w:rPr>
        <w:t>2’de</w:t>
      </w:r>
      <w:proofErr w:type="gramEnd"/>
      <w:r w:rsidRPr="009F2C5D">
        <w:rPr>
          <w:rFonts w:ascii="Times New Roman" w:hAnsi="Times New Roman" w:cs="Times New Roman"/>
          <w:sz w:val="24"/>
          <w:szCs w:val="24"/>
        </w:rPr>
        <w:t xml:space="preserve"> verilmiştir.</w:t>
      </w:r>
    </w:p>
    <w:p w:rsidR="00FA3CB0" w:rsidRPr="009F2C5D" w:rsidRDefault="00FA3CB0" w:rsidP="005C34C3">
      <w:pPr>
        <w:pStyle w:val="Tablo"/>
        <w:rPr>
          <w:rFonts w:ascii="Times New Roman" w:hAnsi="Times New Roman" w:cs="Times New Roman"/>
          <w:sz w:val="24"/>
          <w:szCs w:val="24"/>
        </w:rPr>
      </w:pPr>
    </w:p>
    <w:p w:rsidR="008C4309" w:rsidRPr="000B2763" w:rsidRDefault="00013C81" w:rsidP="00155D29">
      <w:pPr>
        <w:pStyle w:val="Balk5"/>
        <w:jc w:val="center"/>
        <w:rPr>
          <w:i w:val="0"/>
          <w:sz w:val="22"/>
          <w:szCs w:val="22"/>
        </w:rPr>
      </w:pPr>
      <w:bookmarkStart w:id="15" w:name="_Toc421537530"/>
      <w:r w:rsidRPr="000B2763">
        <w:rPr>
          <w:i w:val="0"/>
          <w:sz w:val="22"/>
          <w:szCs w:val="22"/>
        </w:rPr>
        <w:t xml:space="preserve">Tablo </w:t>
      </w:r>
      <w:proofErr w:type="gramStart"/>
      <w:r w:rsidR="0064527E" w:rsidRPr="000B2763">
        <w:rPr>
          <w:i w:val="0"/>
          <w:sz w:val="22"/>
          <w:szCs w:val="22"/>
        </w:rPr>
        <w:t>1.2</w:t>
      </w:r>
      <w:proofErr w:type="gramEnd"/>
      <w:r w:rsidR="0033275B" w:rsidRPr="000B2763">
        <w:rPr>
          <w:i w:val="0"/>
          <w:sz w:val="22"/>
          <w:szCs w:val="22"/>
        </w:rPr>
        <w:t>:</w:t>
      </w:r>
      <w:r w:rsidRPr="000B2763">
        <w:rPr>
          <w:i w:val="0"/>
          <w:sz w:val="22"/>
          <w:szCs w:val="22"/>
        </w:rPr>
        <w:t xml:space="preserve">  </w:t>
      </w:r>
      <w:r w:rsidR="008C4309" w:rsidRPr="000B2763">
        <w:rPr>
          <w:i w:val="0"/>
          <w:sz w:val="22"/>
          <w:szCs w:val="22"/>
        </w:rPr>
        <w:t xml:space="preserve">2014 Yılı İllere ve Aylara Göre Doğal Gaz Üretimi </w:t>
      </w:r>
      <w:r w:rsidR="00E82F72" w:rsidRPr="000B2763">
        <w:rPr>
          <w:i w:val="0"/>
          <w:sz w:val="22"/>
          <w:szCs w:val="22"/>
        </w:rPr>
        <w:t>(Milyon Sm</w:t>
      </w:r>
      <w:r w:rsidR="00E82F72" w:rsidRPr="000B2763">
        <w:rPr>
          <w:i w:val="0"/>
          <w:sz w:val="22"/>
          <w:szCs w:val="22"/>
          <w:vertAlign w:val="superscript"/>
        </w:rPr>
        <w:t>3</w:t>
      </w:r>
      <w:r w:rsidR="00E82F72" w:rsidRPr="000B2763">
        <w:rPr>
          <w:i w:val="0"/>
          <w:sz w:val="22"/>
          <w:szCs w:val="22"/>
        </w:rPr>
        <w:t>)</w:t>
      </w:r>
      <w:bookmarkEnd w:id="15"/>
    </w:p>
    <w:tbl>
      <w:tblPr>
        <w:tblW w:w="9800" w:type="dxa"/>
        <w:jc w:val="center"/>
        <w:tblCellMar>
          <w:left w:w="70" w:type="dxa"/>
          <w:right w:w="70" w:type="dxa"/>
        </w:tblCellMar>
        <w:tblLook w:val="04A0" w:firstRow="1" w:lastRow="0" w:firstColumn="1" w:lastColumn="0" w:noHBand="0" w:noVBand="1"/>
      </w:tblPr>
      <w:tblGrid>
        <w:gridCol w:w="1220"/>
        <w:gridCol w:w="580"/>
        <w:gridCol w:w="591"/>
        <w:gridCol w:w="580"/>
        <w:gridCol w:w="581"/>
        <w:gridCol w:w="610"/>
        <w:gridCol w:w="770"/>
        <w:gridCol w:w="820"/>
        <w:gridCol w:w="760"/>
        <w:gridCol w:w="580"/>
        <w:gridCol w:w="580"/>
        <w:gridCol w:w="641"/>
        <w:gridCol w:w="641"/>
        <w:gridCol w:w="1240"/>
      </w:tblGrid>
      <w:tr w:rsidR="008C4309" w:rsidRPr="007652F1" w:rsidTr="008C4309">
        <w:trPr>
          <w:trHeight w:val="300"/>
          <w:jc w:val="center"/>
        </w:trPr>
        <w:tc>
          <w:tcPr>
            <w:tcW w:w="106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rsidR="008C4309" w:rsidRPr="007652F1" w:rsidRDefault="008C4309" w:rsidP="008C4309">
            <w:pPr>
              <w:spacing w:after="0" w:line="240" w:lineRule="auto"/>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 </w:t>
            </w:r>
          </w:p>
        </w:tc>
        <w:tc>
          <w:tcPr>
            <w:tcW w:w="580" w:type="dxa"/>
            <w:tcBorders>
              <w:top w:val="single" w:sz="4" w:space="0" w:color="auto"/>
              <w:left w:val="nil"/>
              <w:bottom w:val="single" w:sz="4" w:space="0" w:color="auto"/>
              <w:right w:val="single" w:sz="4" w:space="0" w:color="auto"/>
            </w:tcBorders>
            <w:shd w:val="clear" w:color="DDEBF7" w:fill="DDEBF7"/>
            <w:noWrap/>
            <w:vAlign w:val="center"/>
            <w:hideMark/>
          </w:tcPr>
          <w:p w:rsidR="008C4309" w:rsidRPr="007652F1" w:rsidRDefault="008C4309" w:rsidP="008C4309">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Ocak</w:t>
            </w:r>
          </w:p>
        </w:tc>
        <w:tc>
          <w:tcPr>
            <w:tcW w:w="580" w:type="dxa"/>
            <w:tcBorders>
              <w:top w:val="single" w:sz="4" w:space="0" w:color="auto"/>
              <w:left w:val="nil"/>
              <w:bottom w:val="single" w:sz="4" w:space="0" w:color="auto"/>
              <w:right w:val="single" w:sz="4" w:space="0" w:color="auto"/>
            </w:tcBorders>
            <w:shd w:val="clear" w:color="DDEBF7" w:fill="DDEBF7"/>
            <w:noWrap/>
            <w:vAlign w:val="center"/>
            <w:hideMark/>
          </w:tcPr>
          <w:p w:rsidR="008C4309" w:rsidRPr="007652F1" w:rsidRDefault="008C4309" w:rsidP="008C4309">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Şubat</w:t>
            </w:r>
          </w:p>
        </w:tc>
        <w:tc>
          <w:tcPr>
            <w:tcW w:w="580" w:type="dxa"/>
            <w:tcBorders>
              <w:top w:val="single" w:sz="4" w:space="0" w:color="auto"/>
              <w:left w:val="nil"/>
              <w:bottom w:val="single" w:sz="4" w:space="0" w:color="auto"/>
              <w:right w:val="single" w:sz="4" w:space="0" w:color="auto"/>
            </w:tcBorders>
            <w:shd w:val="clear" w:color="DDEBF7" w:fill="DDEBF7"/>
            <w:noWrap/>
            <w:vAlign w:val="center"/>
            <w:hideMark/>
          </w:tcPr>
          <w:p w:rsidR="008C4309" w:rsidRPr="007652F1" w:rsidRDefault="008C4309" w:rsidP="008C4309">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Mart</w:t>
            </w:r>
          </w:p>
        </w:tc>
        <w:tc>
          <w:tcPr>
            <w:tcW w:w="580" w:type="dxa"/>
            <w:tcBorders>
              <w:top w:val="single" w:sz="4" w:space="0" w:color="auto"/>
              <w:left w:val="nil"/>
              <w:bottom w:val="single" w:sz="4" w:space="0" w:color="auto"/>
              <w:right w:val="single" w:sz="4" w:space="0" w:color="auto"/>
            </w:tcBorders>
            <w:shd w:val="clear" w:color="DDEBF7" w:fill="DDEBF7"/>
            <w:noWrap/>
            <w:vAlign w:val="center"/>
            <w:hideMark/>
          </w:tcPr>
          <w:p w:rsidR="008C4309" w:rsidRPr="007652F1" w:rsidRDefault="008C4309" w:rsidP="008C4309">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Nisan</w:t>
            </w:r>
          </w:p>
        </w:tc>
        <w:tc>
          <w:tcPr>
            <w:tcW w:w="580" w:type="dxa"/>
            <w:tcBorders>
              <w:top w:val="single" w:sz="4" w:space="0" w:color="auto"/>
              <w:left w:val="nil"/>
              <w:bottom w:val="single" w:sz="4" w:space="0" w:color="auto"/>
              <w:right w:val="single" w:sz="4" w:space="0" w:color="auto"/>
            </w:tcBorders>
            <w:shd w:val="clear" w:color="DDEBF7" w:fill="DDEBF7"/>
            <w:noWrap/>
            <w:vAlign w:val="center"/>
            <w:hideMark/>
          </w:tcPr>
          <w:p w:rsidR="008C4309" w:rsidRPr="007652F1" w:rsidRDefault="008C4309" w:rsidP="008C4309">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Mayıs</w:t>
            </w:r>
          </w:p>
        </w:tc>
        <w:tc>
          <w:tcPr>
            <w:tcW w:w="700" w:type="dxa"/>
            <w:tcBorders>
              <w:top w:val="single" w:sz="4" w:space="0" w:color="auto"/>
              <w:left w:val="nil"/>
              <w:bottom w:val="single" w:sz="4" w:space="0" w:color="auto"/>
              <w:right w:val="single" w:sz="4" w:space="0" w:color="auto"/>
            </w:tcBorders>
            <w:shd w:val="clear" w:color="DDEBF7" w:fill="DDEBF7"/>
            <w:noWrap/>
            <w:vAlign w:val="center"/>
            <w:hideMark/>
          </w:tcPr>
          <w:p w:rsidR="008C4309" w:rsidRPr="007652F1" w:rsidRDefault="008C4309" w:rsidP="008C4309">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Haziran</w:t>
            </w:r>
          </w:p>
        </w:tc>
        <w:tc>
          <w:tcPr>
            <w:tcW w:w="820" w:type="dxa"/>
            <w:tcBorders>
              <w:top w:val="single" w:sz="4" w:space="0" w:color="auto"/>
              <w:left w:val="nil"/>
              <w:bottom w:val="single" w:sz="4" w:space="0" w:color="auto"/>
              <w:right w:val="single" w:sz="4" w:space="0" w:color="auto"/>
            </w:tcBorders>
            <w:shd w:val="clear" w:color="DDEBF7" w:fill="DDEBF7"/>
            <w:noWrap/>
            <w:vAlign w:val="center"/>
            <w:hideMark/>
          </w:tcPr>
          <w:p w:rsidR="008C4309" w:rsidRPr="007652F1" w:rsidRDefault="008C4309" w:rsidP="008C4309">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Temmuz</w:t>
            </w:r>
          </w:p>
        </w:tc>
        <w:tc>
          <w:tcPr>
            <w:tcW w:w="760" w:type="dxa"/>
            <w:tcBorders>
              <w:top w:val="single" w:sz="4" w:space="0" w:color="auto"/>
              <w:left w:val="nil"/>
              <w:bottom w:val="single" w:sz="4" w:space="0" w:color="auto"/>
              <w:right w:val="single" w:sz="4" w:space="0" w:color="auto"/>
            </w:tcBorders>
            <w:shd w:val="clear" w:color="DDEBF7" w:fill="DDEBF7"/>
            <w:noWrap/>
            <w:vAlign w:val="center"/>
            <w:hideMark/>
          </w:tcPr>
          <w:p w:rsidR="008C4309" w:rsidRPr="007652F1" w:rsidRDefault="008C4309" w:rsidP="008C4309">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Ağustos</w:t>
            </w:r>
          </w:p>
        </w:tc>
        <w:tc>
          <w:tcPr>
            <w:tcW w:w="580" w:type="dxa"/>
            <w:tcBorders>
              <w:top w:val="single" w:sz="4" w:space="0" w:color="auto"/>
              <w:left w:val="nil"/>
              <w:bottom w:val="single" w:sz="4" w:space="0" w:color="auto"/>
              <w:right w:val="single" w:sz="4" w:space="0" w:color="auto"/>
            </w:tcBorders>
            <w:shd w:val="clear" w:color="DDEBF7" w:fill="DDEBF7"/>
            <w:noWrap/>
            <w:vAlign w:val="center"/>
            <w:hideMark/>
          </w:tcPr>
          <w:p w:rsidR="008C4309" w:rsidRPr="007652F1" w:rsidRDefault="008C4309" w:rsidP="008C4309">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Eylül</w:t>
            </w:r>
          </w:p>
        </w:tc>
        <w:tc>
          <w:tcPr>
            <w:tcW w:w="580" w:type="dxa"/>
            <w:tcBorders>
              <w:top w:val="single" w:sz="4" w:space="0" w:color="auto"/>
              <w:left w:val="nil"/>
              <w:bottom w:val="single" w:sz="4" w:space="0" w:color="auto"/>
              <w:right w:val="single" w:sz="4" w:space="0" w:color="auto"/>
            </w:tcBorders>
            <w:shd w:val="clear" w:color="DDEBF7" w:fill="DDEBF7"/>
            <w:noWrap/>
            <w:vAlign w:val="center"/>
            <w:hideMark/>
          </w:tcPr>
          <w:p w:rsidR="008C4309" w:rsidRPr="007652F1" w:rsidRDefault="008C4309" w:rsidP="008C4309">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Ekim</w:t>
            </w:r>
          </w:p>
        </w:tc>
        <w:tc>
          <w:tcPr>
            <w:tcW w:w="580" w:type="dxa"/>
            <w:tcBorders>
              <w:top w:val="single" w:sz="4" w:space="0" w:color="auto"/>
              <w:left w:val="nil"/>
              <w:bottom w:val="single" w:sz="4" w:space="0" w:color="auto"/>
              <w:right w:val="single" w:sz="4" w:space="0" w:color="auto"/>
            </w:tcBorders>
            <w:shd w:val="clear" w:color="DDEBF7" w:fill="DDEBF7"/>
            <w:noWrap/>
            <w:vAlign w:val="center"/>
            <w:hideMark/>
          </w:tcPr>
          <w:p w:rsidR="008C4309" w:rsidRPr="007652F1" w:rsidRDefault="008C4309" w:rsidP="008C4309">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Kasım</w:t>
            </w:r>
          </w:p>
        </w:tc>
        <w:tc>
          <w:tcPr>
            <w:tcW w:w="580" w:type="dxa"/>
            <w:tcBorders>
              <w:top w:val="single" w:sz="4" w:space="0" w:color="auto"/>
              <w:left w:val="nil"/>
              <w:bottom w:val="single" w:sz="4" w:space="0" w:color="auto"/>
              <w:right w:val="single" w:sz="4" w:space="0" w:color="auto"/>
            </w:tcBorders>
            <w:shd w:val="clear" w:color="DDEBF7" w:fill="DDEBF7"/>
            <w:noWrap/>
            <w:vAlign w:val="center"/>
            <w:hideMark/>
          </w:tcPr>
          <w:p w:rsidR="008C4309" w:rsidRPr="007652F1" w:rsidRDefault="008C4309" w:rsidP="008C4309">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Aralık</w:t>
            </w:r>
          </w:p>
        </w:tc>
        <w:tc>
          <w:tcPr>
            <w:tcW w:w="1240" w:type="dxa"/>
            <w:tcBorders>
              <w:top w:val="single" w:sz="4" w:space="0" w:color="auto"/>
              <w:left w:val="nil"/>
              <w:bottom w:val="single" w:sz="4" w:space="0" w:color="auto"/>
              <w:right w:val="single" w:sz="4" w:space="0" w:color="auto"/>
            </w:tcBorders>
            <w:shd w:val="clear" w:color="DDEBF7" w:fill="DDEBF7"/>
            <w:noWrap/>
            <w:vAlign w:val="center"/>
            <w:hideMark/>
          </w:tcPr>
          <w:p w:rsidR="008C4309" w:rsidRPr="007652F1" w:rsidRDefault="008C4309" w:rsidP="008C4309">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Genel Toplam</w:t>
            </w:r>
          </w:p>
        </w:tc>
      </w:tr>
      <w:tr w:rsidR="008C4309" w:rsidRPr="007652F1" w:rsidTr="008C4309">
        <w:trPr>
          <w:trHeight w:val="300"/>
          <w:jc w:val="center"/>
        </w:trPr>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8C4309" w:rsidRPr="007652F1" w:rsidRDefault="008C4309" w:rsidP="008C4309">
            <w:pPr>
              <w:spacing w:after="0" w:line="240" w:lineRule="auto"/>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ADIYAMAN</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0,06</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0,03</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0,02</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0,02</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0,02</w:t>
            </w:r>
          </w:p>
        </w:tc>
        <w:tc>
          <w:tcPr>
            <w:tcW w:w="70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0,02</w:t>
            </w:r>
          </w:p>
        </w:tc>
        <w:tc>
          <w:tcPr>
            <w:tcW w:w="82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0,02</w:t>
            </w:r>
          </w:p>
        </w:tc>
        <w:tc>
          <w:tcPr>
            <w:tcW w:w="76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0,02</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0,02</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0,02</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0,03</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0,03</w:t>
            </w:r>
          </w:p>
        </w:tc>
        <w:tc>
          <w:tcPr>
            <w:tcW w:w="124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0,31</w:t>
            </w:r>
          </w:p>
        </w:tc>
      </w:tr>
      <w:tr w:rsidR="008C4309" w:rsidRPr="007652F1" w:rsidTr="008C4309">
        <w:trPr>
          <w:trHeight w:val="300"/>
          <w:jc w:val="center"/>
        </w:trPr>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8C4309" w:rsidRPr="007652F1" w:rsidRDefault="008C4309" w:rsidP="008C4309">
            <w:pPr>
              <w:spacing w:after="0" w:line="240" w:lineRule="auto"/>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DÜZCE</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7,58</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6,46</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6,43</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6,09</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5,90</w:t>
            </w:r>
          </w:p>
        </w:tc>
        <w:tc>
          <w:tcPr>
            <w:tcW w:w="70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4,60</w:t>
            </w:r>
          </w:p>
        </w:tc>
        <w:tc>
          <w:tcPr>
            <w:tcW w:w="82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5,16</w:t>
            </w:r>
          </w:p>
        </w:tc>
        <w:tc>
          <w:tcPr>
            <w:tcW w:w="76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4,36</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4,60</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4,71</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4,30</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4,13</w:t>
            </w:r>
          </w:p>
        </w:tc>
        <w:tc>
          <w:tcPr>
            <w:tcW w:w="124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64,31</w:t>
            </w:r>
          </w:p>
        </w:tc>
      </w:tr>
      <w:tr w:rsidR="008C4309" w:rsidRPr="007652F1" w:rsidTr="008C4309">
        <w:trPr>
          <w:trHeight w:val="300"/>
          <w:jc w:val="center"/>
        </w:trPr>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8C4309" w:rsidRPr="007652F1" w:rsidRDefault="008C4309" w:rsidP="008C4309">
            <w:pPr>
              <w:spacing w:after="0" w:line="240" w:lineRule="auto"/>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EDİRNE</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2,06</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1,45</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1,30</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1,14</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1,18</w:t>
            </w:r>
          </w:p>
        </w:tc>
        <w:tc>
          <w:tcPr>
            <w:tcW w:w="70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1,10</w:t>
            </w:r>
          </w:p>
        </w:tc>
        <w:tc>
          <w:tcPr>
            <w:tcW w:w="82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1,00</w:t>
            </w:r>
          </w:p>
        </w:tc>
        <w:tc>
          <w:tcPr>
            <w:tcW w:w="76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0,69</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0,65</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0,59</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0,54</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0,48</w:t>
            </w:r>
          </w:p>
        </w:tc>
        <w:tc>
          <w:tcPr>
            <w:tcW w:w="124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12,18</w:t>
            </w:r>
          </w:p>
        </w:tc>
      </w:tr>
      <w:tr w:rsidR="008C4309" w:rsidRPr="007652F1" w:rsidTr="008C4309">
        <w:trPr>
          <w:trHeight w:val="300"/>
          <w:jc w:val="center"/>
        </w:trPr>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8C4309" w:rsidRPr="007652F1" w:rsidRDefault="008C4309" w:rsidP="008C4309">
            <w:pPr>
              <w:spacing w:after="0" w:line="240" w:lineRule="auto"/>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İSTANBUL</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2,73</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2,53</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2,11</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2,64</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2,99</w:t>
            </w:r>
          </w:p>
        </w:tc>
        <w:tc>
          <w:tcPr>
            <w:tcW w:w="70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3,74</w:t>
            </w:r>
          </w:p>
        </w:tc>
        <w:tc>
          <w:tcPr>
            <w:tcW w:w="82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3,50</w:t>
            </w:r>
          </w:p>
        </w:tc>
        <w:tc>
          <w:tcPr>
            <w:tcW w:w="76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3,85</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5,24</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4,32</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3,70</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4,65</w:t>
            </w:r>
          </w:p>
        </w:tc>
        <w:tc>
          <w:tcPr>
            <w:tcW w:w="124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41,99</w:t>
            </w:r>
          </w:p>
        </w:tc>
      </w:tr>
      <w:tr w:rsidR="008C4309" w:rsidRPr="007652F1" w:rsidTr="008C4309">
        <w:trPr>
          <w:trHeight w:val="300"/>
          <w:jc w:val="center"/>
        </w:trPr>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8C4309" w:rsidRPr="007652F1" w:rsidRDefault="008C4309" w:rsidP="008C4309">
            <w:pPr>
              <w:spacing w:after="0" w:line="240" w:lineRule="auto"/>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KIRKLARELİ</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7,08</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5,67</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6,37</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6,19</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6,33</w:t>
            </w:r>
          </w:p>
        </w:tc>
        <w:tc>
          <w:tcPr>
            <w:tcW w:w="70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5,55</w:t>
            </w:r>
          </w:p>
        </w:tc>
        <w:tc>
          <w:tcPr>
            <w:tcW w:w="82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5,40</w:t>
            </w:r>
          </w:p>
        </w:tc>
        <w:tc>
          <w:tcPr>
            <w:tcW w:w="76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6,20</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5,69</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5,39</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5,50</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5,66</w:t>
            </w:r>
          </w:p>
        </w:tc>
        <w:tc>
          <w:tcPr>
            <w:tcW w:w="124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71,02</w:t>
            </w:r>
          </w:p>
        </w:tc>
      </w:tr>
      <w:tr w:rsidR="008C4309" w:rsidRPr="007652F1" w:rsidTr="008C4309">
        <w:trPr>
          <w:trHeight w:val="300"/>
          <w:jc w:val="center"/>
        </w:trPr>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8C4309" w:rsidRPr="007652F1" w:rsidRDefault="008C4309" w:rsidP="008C4309">
            <w:pPr>
              <w:spacing w:after="0" w:line="240" w:lineRule="auto"/>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MARDİN</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0,81</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0,94</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0,82</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0,54</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0,50</w:t>
            </w:r>
          </w:p>
        </w:tc>
        <w:tc>
          <w:tcPr>
            <w:tcW w:w="70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1,13</w:t>
            </w:r>
          </w:p>
        </w:tc>
        <w:tc>
          <w:tcPr>
            <w:tcW w:w="82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0,80</w:t>
            </w:r>
          </w:p>
        </w:tc>
        <w:tc>
          <w:tcPr>
            <w:tcW w:w="76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1,14</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1,06</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0,86</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0,60</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0,35</w:t>
            </w:r>
          </w:p>
        </w:tc>
        <w:tc>
          <w:tcPr>
            <w:tcW w:w="124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9,55</w:t>
            </w:r>
          </w:p>
        </w:tc>
      </w:tr>
      <w:tr w:rsidR="008C4309" w:rsidRPr="007652F1" w:rsidTr="008C4309">
        <w:trPr>
          <w:trHeight w:val="300"/>
          <w:jc w:val="center"/>
        </w:trPr>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8C4309" w:rsidRPr="007652F1" w:rsidRDefault="008C4309" w:rsidP="008C4309">
            <w:pPr>
              <w:spacing w:after="0" w:line="240" w:lineRule="auto"/>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TEKİRDAĞ</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27,78</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24,02</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26,75</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24,84</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24,13</w:t>
            </w:r>
          </w:p>
        </w:tc>
        <w:tc>
          <w:tcPr>
            <w:tcW w:w="70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21,68</w:t>
            </w:r>
          </w:p>
        </w:tc>
        <w:tc>
          <w:tcPr>
            <w:tcW w:w="82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20,46</w:t>
            </w:r>
          </w:p>
        </w:tc>
        <w:tc>
          <w:tcPr>
            <w:tcW w:w="76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21,10</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20,27</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20,51</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23,92</w:t>
            </w:r>
          </w:p>
        </w:tc>
        <w:tc>
          <w:tcPr>
            <w:tcW w:w="58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24,57</w:t>
            </w:r>
          </w:p>
        </w:tc>
        <w:tc>
          <w:tcPr>
            <w:tcW w:w="1240" w:type="dxa"/>
            <w:tcBorders>
              <w:top w:val="nil"/>
              <w:left w:val="nil"/>
              <w:bottom w:val="single" w:sz="4" w:space="0" w:color="auto"/>
              <w:right w:val="single" w:sz="4" w:space="0" w:color="auto"/>
            </w:tcBorders>
            <w:shd w:val="clear" w:color="auto" w:fill="auto"/>
            <w:noWrap/>
            <w:vAlign w:val="center"/>
            <w:hideMark/>
          </w:tcPr>
          <w:p w:rsidR="008C4309" w:rsidRPr="007652F1" w:rsidRDefault="008C4309" w:rsidP="008C4309">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279,96</w:t>
            </w:r>
          </w:p>
        </w:tc>
      </w:tr>
      <w:tr w:rsidR="008C4309" w:rsidRPr="007652F1" w:rsidTr="008C4309">
        <w:trPr>
          <w:trHeight w:val="300"/>
          <w:jc w:val="center"/>
        </w:trPr>
        <w:tc>
          <w:tcPr>
            <w:tcW w:w="1060" w:type="dxa"/>
            <w:tcBorders>
              <w:top w:val="nil"/>
              <w:left w:val="single" w:sz="4" w:space="0" w:color="auto"/>
              <w:bottom w:val="single" w:sz="4" w:space="0" w:color="auto"/>
              <w:right w:val="single" w:sz="4" w:space="0" w:color="auto"/>
            </w:tcBorders>
            <w:shd w:val="clear" w:color="DDEBF7" w:fill="DDEBF7"/>
            <w:noWrap/>
            <w:vAlign w:val="bottom"/>
            <w:hideMark/>
          </w:tcPr>
          <w:p w:rsidR="008C4309" w:rsidRPr="007652F1" w:rsidRDefault="008C4309" w:rsidP="008C4309">
            <w:pPr>
              <w:spacing w:after="0" w:line="240" w:lineRule="auto"/>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Genel Toplam</w:t>
            </w:r>
          </w:p>
        </w:tc>
        <w:tc>
          <w:tcPr>
            <w:tcW w:w="580" w:type="dxa"/>
            <w:tcBorders>
              <w:top w:val="nil"/>
              <w:left w:val="nil"/>
              <w:bottom w:val="single" w:sz="4" w:space="0" w:color="auto"/>
              <w:right w:val="single" w:sz="4" w:space="0" w:color="auto"/>
            </w:tcBorders>
            <w:shd w:val="clear" w:color="DDEBF7" w:fill="DDEBF7"/>
            <w:noWrap/>
            <w:vAlign w:val="center"/>
            <w:hideMark/>
          </w:tcPr>
          <w:p w:rsidR="008C4309" w:rsidRPr="007652F1" w:rsidRDefault="008C4309" w:rsidP="008C4309">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48,09</w:t>
            </w:r>
          </w:p>
        </w:tc>
        <w:tc>
          <w:tcPr>
            <w:tcW w:w="580" w:type="dxa"/>
            <w:tcBorders>
              <w:top w:val="nil"/>
              <w:left w:val="nil"/>
              <w:bottom w:val="single" w:sz="4" w:space="0" w:color="auto"/>
              <w:right w:val="single" w:sz="4" w:space="0" w:color="auto"/>
            </w:tcBorders>
            <w:shd w:val="clear" w:color="DDEBF7" w:fill="DDEBF7"/>
            <w:noWrap/>
            <w:vAlign w:val="center"/>
            <w:hideMark/>
          </w:tcPr>
          <w:p w:rsidR="008C4309" w:rsidRPr="007652F1" w:rsidRDefault="008C4309" w:rsidP="008C4309">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41,10</w:t>
            </w:r>
          </w:p>
        </w:tc>
        <w:tc>
          <w:tcPr>
            <w:tcW w:w="580" w:type="dxa"/>
            <w:tcBorders>
              <w:top w:val="nil"/>
              <w:left w:val="nil"/>
              <w:bottom w:val="single" w:sz="4" w:space="0" w:color="auto"/>
              <w:right w:val="single" w:sz="4" w:space="0" w:color="auto"/>
            </w:tcBorders>
            <w:shd w:val="clear" w:color="DDEBF7" w:fill="DDEBF7"/>
            <w:noWrap/>
            <w:vAlign w:val="center"/>
            <w:hideMark/>
          </w:tcPr>
          <w:p w:rsidR="008C4309" w:rsidRPr="007652F1" w:rsidRDefault="008C4309" w:rsidP="008C4309">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43,80</w:t>
            </w:r>
          </w:p>
        </w:tc>
        <w:tc>
          <w:tcPr>
            <w:tcW w:w="580" w:type="dxa"/>
            <w:tcBorders>
              <w:top w:val="nil"/>
              <w:left w:val="nil"/>
              <w:bottom w:val="single" w:sz="4" w:space="0" w:color="auto"/>
              <w:right w:val="single" w:sz="4" w:space="0" w:color="auto"/>
            </w:tcBorders>
            <w:shd w:val="clear" w:color="DDEBF7" w:fill="DDEBF7"/>
            <w:noWrap/>
            <w:vAlign w:val="center"/>
            <w:hideMark/>
          </w:tcPr>
          <w:p w:rsidR="008C4309" w:rsidRPr="007652F1" w:rsidRDefault="008C4309" w:rsidP="008C4309">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41,45</w:t>
            </w:r>
          </w:p>
        </w:tc>
        <w:tc>
          <w:tcPr>
            <w:tcW w:w="580" w:type="dxa"/>
            <w:tcBorders>
              <w:top w:val="nil"/>
              <w:left w:val="nil"/>
              <w:bottom w:val="single" w:sz="4" w:space="0" w:color="auto"/>
              <w:right w:val="single" w:sz="4" w:space="0" w:color="auto"/>
            </w:tcBorders>
            <w:shd w:val="clear" w:color="DDEBF7" w:fill="DDEBF7"/>
            <w:noWrap/>
            <w:vAlign w:val="center"/>
            <w:hideMark/>
          </w:tcPr>
          <w:p w:rsidR="008C4309" w:rsidRPr="007652F1" w:rsidRDefault="008C4309" w:rsidP="008C4309">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41,05</w:t>
            </w:r>
          </w:p>
        </w:tc>
        <w:tc>
          <w:tcPr>
            <w:tcW w:w="700" w:type="dxa"/>
            <w:tcBorders>
              <w:top w:val="nil"/>
              <w:left w:val="nil"/>
              <w:bottom w:val="single" w:sz="4" w:space="0" w:color="auto"/>
              <w:right w:val="single" w:sz="4" w:space="0" w:color="auto"/>
            </w:tcBorders>
            <w:shd w:val="clear" w:color="DDEBF7" w:fill="DDEBF7"/>
            <w:noWrap/>
            <w:vAlign w:val="center"/>
            <w:hideMark/>
          </w:tcPr>
          <w:p w:rsidR="008C4309" w:rsidRPr="007652F1" w:rsidRDefault="008C4309" w:rsidP="008C4309">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37,82</w:t>
            </w:r>
          </w:p>
        </w:tc>
        <w:tc>
          <w:tcPr>
            <w:tcW w:w="820" w:type="dxa"/>
            <w:tcBorders>
              <w:top w:val="nil"/>
              <w:left w:val="nil"/>
              <w:bottom w:val="single" w:sz="4" w:space="0" w:color="auto"/>
              <w:right w:val="single" w:sz="4" w:space="0" w:color="auto"/>
            </w:tcBorders>
            <w:shd w:val="clear" w:color="DDEBF7" w:fill="DDEBF7"/>
            <w:noWrap/>
            <w:vAlign w:val="center"/>
            <w:hideMark/>
          </w:tcPr>
          <w:p w:rsidR="008C4309" w:rsidRPr="007652F1" w:rsidRDefault="008C4309" w:rsidP="008C4309">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36,33</w:t>
            </w:r>
          </w:p>
        </w:tc>
        <w:tc>
          <w:tcPr>
            <w:tcW w:w="760" w:type="dxa"/>
            <w:tcBorders>
              <w:top w:val="nil"/>
              <w:left w:val="nil"/>
              <w:bottom w:val="single" w:sz="4" w:space="0" w:color="auto"/>
              <w:right w:val="single" w:sz="4" w:space="0" w:color="auto"/>
            </w:tcBorders>
            <w:shd w:val="clear" w:color="DDEBF7" w:fill="DDEBF7"/>
            <w:noWrap/>
            <w:vAlign w:val="center"/>
            <w:hideMark/>
          </w:tcPr>
          <w:p w:rsidR="008C4309" w:rsidRPr="007652F1" w:rsidRDefault="008C4309" w:rsidP="008C4309">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37,35</w:t>
            </w:r>
          </w:p>
        </w:tc>
        <w:tc>
          <w:tcPr>
            <w:tcW w:w="580" w:type="dxa"/>
            <w:tcBorders>
              <w:top w:val="nil"/>
              <w:left w:val="nil"/>
              <w:bottom w:val="single" w:sz="4" w:space="0" w:color="auto"/>
              <w:right w:val="single" w:sz="4" w:space="0" w:color="auto"/>
            </w:tcBorders>
            <w:shd w:val="clear" w:color="DDEBF7" w:fill="DDEBF7"/>
            <w:noWrap/>
            <w:vAlign w:val="center"/>
            <w:hideMark/>
          </w:tcPr>
          <w:p w:rsidR="008C4309" w:rsidRPr="007652F1" w:rsidRDefault="008C4309" w:rsidP="008C4309">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37,53</w:t>
            </w:r>
          </w:p>
        </w:tc>
        <w:tc>
          <w:tcPr>
            <w:tcW w:w="580" w:type="dxa"/>
            <w:tcBorders>
              <w:top w:val="nil"/>
              <w:left w:val="nil"/>
              <w:bottom w:val="single" w:sz="4" w:space="0" w:color="auto"/>
              <w:right w:val="single" w:sz="4" w:space="0" w:color="auto"/>
            </w:tcBorders>
            <w:shd w:val="clear" w:color="DDEBF7" w:fill="DDEBF7"/>
            <w:noWrap/>
            <w:vAlign w:val="center"/>
            <w:hideMark/>
          </w:tcPr>
          <w:p w:rsidR="008C4309" w:rsidRPr="007652F1" w:rsidRDefault="008C4309" w:rsidP="008C4309">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36,40</w:t>
            </w:r>
          </w:p>
        </w:tc>
        <w:tc>
          <w:tcPr>
            <w:tcW w:w="580" w:type="dxa"/>
            <w:tcBorders>
              <w:top w:val="nil"/>
              <w:left w:val="nil"/>
              <w:bottom w:val="single" w:sz="4" w:space="0" w:color="auto"/>
              <w:right w:val="single" w:sz="4" w:space="0" w:color="auto"/>
            </w:tcBorders>
            <w:shd w:val="clear" w:color="DDEBF7" w:fill="DDEBF7"/>
            <w:noWrap/>
            <w:vAlign w:val="center"/>
            <w:hideMark/>
          </w:tcPr>
          <w:p w:rsidR="008C4309" w:rsidRPr="007652F1" w:rsidRDefault="008C4309" w:rsidP="008C4309">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38,59</w:t>
            </w:r>
          </w:p>
        </w:tc>
        <w:tc>
          <w:tcPr>
            <w:tcW w:w="580" w:type="dxa"/>
            <w:tcBorders>
              <w:top w:val="nil"/>
              <w:left w:val="nil"/>
              <w:bottom w:val="single" w:sz="4" w:space="0" w:color="auto"/>
              <w:right w:val="single" w:sz="4" w:space="0" w:color="auto"/>
            </w:tcBorders>
            <w:shd w:val="clear" w:color="DDEBF7" w:fill="DDEBF7"/>
            <w:noWrap/>
            <w:vAlign w:val="center"/>
            <w:hideMark/>
          </w:tcPr>
          <w:p w:rsidR="008C4309" w:rsidRPr="007652F1" w:rsidRDefault="008C4309" w:rsidP="008C4309">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39,86</w:t>
            </w:r>
          </w:p>
        </w:tc>
        <w:tc>
          <w:tcPr>
            <w:tcW w:w="1240" w:type="dxa"/>
            <w:tcBorders>
              <w:top w:val="nil"/>
              <w:left w:val="nil"/>
              <w:bottom w:val="single" w:sz="4" w:space="0" w:color="auto"/>
              <w:right w:val="single" w:sz="4" w:space="0" w:color="auto"/>
            </w:tcBorders>
            <w:shd w:val="clear" w:color="DDEBF7" w:fill="DDEBF7"/>
            <w:noWrap/>
            <w:vAlign w:val="center"/>
            <w:hideMark/>
          </w:tcPr>
          <w:p w:rsidR="008C4309" w:rsidRPr="007652F1" w:rsidRDefault="008C4309" w:rsidP="008C4309">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479,39</w:t>
            </w:r>
          </w:p>
        </w:tc>
      </w:tr>
    </w:tbl>
    <w:p w:rsidR="008C4309" w:rsidRDefault="008C4309">
      <w:pPr>
        <w:rPr>
          <w:rFonts w:ascii="Times New Roman" w:hAnsi="Times New Roman" w:cs="Times New Roman"/>
          <w:b/>
          <w:sz w:val="24"/>
          <w:szCs w:val="24"/>
        </w:rPr>
      </w:pPr>
    </w:p>
    <w:p w:rsidR="005155E3" w:rsidRPr="009F2C5D" w:rsidRDefault="005155E3">
      <w:pPr>
        <w:rPr>
          <w:rFonts w:ascii="Times New Roman" w:hAnsi="Times New Roman" w:cs="Times New Roman"/>
          <w:b/>
          <w:sz w:val="24"/>
          <w:szCs w:val="24"/>
        </w:rPr>
      </w:pPr>
    </w:p>
    <w:p w:rsidR="0033275B" w:rsidRDefault="0033275B" w:rsidP="00FD729E">
      <w:pPr>
        <w:pStyle w:val="Grafik"/>
        <w:jc w:val="both"/>
        <w:rPr>
          <w:rFonts w:ascii="Times New Roman" w:hAnsi="Times New Roman" w:cs="Times New Roman"/>
          <w:sz w:val="24"/>
          <w:szCs w:val="24"/>
        </w:rPr>
      </w:pPr>
    </w:p>
    <w:p w:rsidR="008C4309" w:rsidRPr="009F2C5D" w:rsidRDefault="000B272F" w:rsidP="00155D29">
      <w:pPr>
        <w:pStyle w:val="Balk6"/>
        <w:jc w:val="center"/>
      </w:pPr>
      <w:bookmarkStart w:id="16" w:name="_Toc420335834"/>
      <w:r>
        <w:lastRenderedPageBreak/>
        <w:t>Şekil</w:t>
      </w:r>
      <w:r w:rsidR="00013C81" w:rsidRPr="009F2C5D">
        <w:t xml:space="preserve"> </w:t>
      </w:r>
      <w:r w:rsidR="002C0BB7" w:rsidRPr="009F2C5D">
        <w:fldChar w:fldCharType="begin"/>
      </w:r>
      <w:r w:rsidR="00F32D86" w:rsidRPr="009F2C5D">
        <w:instrText xml:space="preserve"> STYLEREF 2 \s </w:instrText>
      </w:r>
      <w:r w:rsidR="002C0BB7" w:rsidRPr="009F2C5D">
        <w:fldChar w:fldCharType="separate"/>
      </w:r>
      <w:r w:rsidR="00013C81" w:rsidRPr="009F2C5D">
        <w:rPr>
          <w:noProof/>
        </w:rPr>
        <w:t>1</w:t>
      </w:r>
      <w:r w:rsidR="002C0BB7" w:rsidRPr="009F2C5D">
        <w:rPr>
          <w:noProof/>
        </w:rPr>
        <w:fldChar w:fldCharType="end"/>
      </w:r>
      <w:r w:rsidR="00013C81" w:rsidRPr="009F2C5D">
        <w:t>.</w:t>
      </w:r>
      <w:r w:rsidR="0064527E" w:rsidRPr="009F2C5D">
        <w:rPr>
          <w:noProof/>
        </w:rPr>
        <w:t>3</w:t>
      </w:r>
      <w:r w:rsidR="0033275B">
        <w:rPr>
          <w:noProof/>
        </w:rPr>
        <w:t>:</w:t>
      </w:r>
      <w:r w:rsidR="00013C81" w:rsidRPr="009F2C5D">
        <w:rPr>
          <w:noProof/>
        </w:rPr>
        <w:t xml:space="preserve"> </w:t>
      </w:r>
      <w:r w:rsidR="008C4309" w:rsidRPr="009F2C5D">
        <w:t>2014 Yılı Üretim Sahaların</w:t>
      </w:r>
      <w:r w:rsidR="00FD729E">
        <w:t>ın</w:t>
      </w:r>
      <w:r w:rsidR="008C4309" w:rsidRPr="009F2C5D">
        <w:t xml:space="preserve"> Bulunduğu İllere Göre Doğal Gaz Üretim Oranları</w:t>
      </w:r>
      <w:r w:rsidR="00727E0F">
        <w:t>(%)</w:t>
      </w:r>
      <w:bookmarkEnd w:id="16"/>
    </w:p>
    <w:p w:rsidR="008C4309" w:rsidRPr="009F2C5D" w:rsidRDefault="008C4309" w:rsidP="008C4309">
      <w:pPr>
        <w:jc w:val="center"/>
        <w:rPr>
          <w:rFonts w:ascii="Times New Roman" w:hAnsi="Times New Roman" w:cs="Times New Roman"/>
          <w:b/>
          <w:sz w:val="24"/>
          <w:szCs w:val="24"/>
        </w:rPr>
      </w:pPr>
      <w:r w:rsidRPr="009F2C5D">
        <w:rPr>
          <w:rFonts w:ascii="Times New Roman" w:hAnsi="Times New Roman" w:cs="Times New Roman"/>
          <w:noProof/>
          <w:sz w:val="24"/>
          <w:szCs w:val="24"/>
          <w:lang w:eastAsia="tr-TR"/>
        </w:rPr>
        <w:drawing>
          <wp:inline distT="0" distB="0" distL="0" distR="0" wp14:anchorId="5D72D242" wp14:editId="18F91EE5">
            <wp:extent cx="4572000" cy="2743200"/>
            <wp:effectExtent l="0" t="0" r="0" b="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301362" w:rsidRPr="009F2C5D" w:rsidRDefault="00301362" w:rsidP="008C4309">
      <w:pPr>
        <w:jc w:val="center"/>
        <w:rPr>
          <w:rFonts w:ascii="Times New Roman" w:hAnsi="Times New Roman" w:cs="Times New Roman"/>
          <w:b/>
          <w:sz w:val="24"/>
          <w:szCs w:val="24"/>
        </w:rPr>
      </w:pPr>
    </w:p>
    <w:p w:rsidR="00D41513" w:rsidRDefault="00D41513" w:rsidP="00663347"/>
    <w:p w:rsidR="003D390B" w:rsidRPr="00825EB2" w:rsidRDefault="00825EB2" w:rsidP="00155D29">
      <w:pPr>
        <w:pStyle w:val="Balk2"/>
        <w:rPr>
          <w:rFonts w:ascii="Times New Roman" w:hAnsi="Times New Roman" w:cs="Times New Roman"/>
          <w:b/>
          <w:color w:val="000000" w:themeColor="text1"/>
        </w:rPr>
      </w:pPr>
      <w:bookmarkStart w:id="17" w:name="_Toc421537493"/>
      <w:r w:rsidRPr="00825EB2">
        <w:rPr>
          <w:rFonts w:ascii="Times New Roman" w:hAnsi="Times New Roman" w:cs="Times New Roman"/>
          <w:b/>
          <w:color w:val="000000" w:themeColor="text1"/>
        </w:rPr>
        <w:t xml:space="preserve">1.2. </w:t>
      </w:r>
      <w:r w:rsidR="003D390B" w:rsidRPr="00825EB2">
        <w:rPr>
          <w:rFonts w:ascii="Times New Roman" w:hAnsi="Times New Roman" w:cs="Times New Roman"/>
          <w:b/>
          <w:color w:val="000000" w:themeColor="text1"/>
        </w:rPr>
        <w:t>Şirket Bazında Üretim Miktarı</w:t>
      </w:r>
      <w:bookmarkEnd w:id="17"/>
    </w:p>
    <w:p w:rsidR="003D390B" w:rsidRPr="009F2C5D" w:rsidRDefault="003D390B" w:rsidP="008C4309">
      <w:pPr>
        <w:jc w:val="center"/>
        <w:rPr>
          <w:rFonts w:ascii="Times New Roman" w:hAnsi="Times New Roman" w:cs="Times New Roman"/>
          <w:b/>
          <w:sz w:val="24"/>
          <w:szCs w:val="24"/>
        </w:rPr>
      </w:pPr>
    </w:p>
    <w:p w:rsidR="00FA3CB0" w:rsidRPr="009F2C5D" w:rsidRDefault="00FA3CB0" w:rsidP="00FA3CB0">
      <w:pPr>
        <w:tabs>
          <w:tab w:val="left" w:pos="993"/>
        </w:tabs>
        <w:spacing w:after="0" w:line="360" w:lineRule="auto"/>
        <w:ind w:right="11"/>
        <w:contextualSpacing/>
        <w:jc w:val="both"/>
        <w:rPr>
          <w:rFonts w:ascii="Times New Roman" w:eastAsia="Times New Roman" w:hAnsi="Times New Roman" w:cs="Times New Roman"/>
          <w:sz w:val="24"/>
          <w:szCs w:val="24"/>
        </w:rPr>
      </w:pPr>
      <w:r w:rsidRPr="009F2C5D">
        <w:rPr>
          <w:rFonts w:ascii="Times New Roman" w:eastAsia="Times New Roman" w:hAnsi="Times New Roman" w:cs="Times New Roman"/>
          <w:sz w:val="24"/>
          <w:szCs w:val="24"/>
        </w:rPr>
        <w:t xml:space="preserve">Üretim </w:t>
      </w:r>
      <w:proofErr w:type="gramStart"/>
      <w:r w:rsidRPr="009F2C5D">
        <w:rPr>
          <w:rFonts w:ascii="Times New Roman" w:eastAsia="Times New Roman" w:hAnsi="Times New Roman" w:cs="Times New Roman"/>
          <w:sz w:val="24"/>
          <w:szCs w:val="24"/>
        </w:rPr>
        <w:t>yapan  toptan</w:t>
      </w:r>
      <w:proofErr w:type="gramEnd"/>
      <w:r w:rsidRPr="009F2C5D">
        <w:rPr>
          <w:rFonts w:ascii="Times New Roman" w:eastAsia="Times New Roman" w:hAnsi="Times New Roman" w:cs="Times New Roman"/>
          <w:sz w:val="24"/>
          <w:szCs w:val="24"/>
        </w:rPr>
        <w:t xml:space="preserve"> satış lisansı sahibi şirketler tarafından 2014 yılında gerçekleştirilen 479,39 milyon Sm</w:t>
      </w:r>
      <w:r w:rsidRPr="009F2C5D">
        <w:rPr>
          <w:rFonts w:ascii="Times New Roman" w:eastAsia="Times New Roman" w:hAnsi="Times New Roman" w:cs="Times New Roman"/>
          <w:sz w:val="24"/>
          <w:szCs w:val="24"/>
          <w:vertAlign w:val="superscript"/>
        </w:rPr>
        <w:t>3</w:t>
      </w:r>
      <w:r w:rsidRPr="009F2C5D">
        <w:rPr>
          <w:rFonts w:ascii="Times New Roman" w:eastAsia="Times New Roman" w:hAnsi="Times New Roman" w:cs="Times New Roman"/>
          <w:sz w:val="24"/>
          <w:szCs w:val="24"/>
        </w:rPr>
        <w:t xml:space="preserve">’lük doğal gaz üretiminin önemli miktardaki kısmı TPAO ve </w:t>
      </w:r>
      <w:proofErr w:type="spellStart"/>
      <w:r w:rsidRPr="009F2C5D">
        <w:rPr>
          <w:rFonts w:ascii="Times New Roman" w:eastAsia="Times New Roman" w:hAnsi="Times New Roman" w:cs="Times New Roman"/>
          <w:sz w:val="24"/>
          <w:szCs w:val="24"/>
        </w:rPr>
        <w:t>Thrace</w:t>
      </w:r>
      <w:proofErr w:type="spellEnd"/>
      <w:r w:rsidRPr="009F2C5D">
        <w:rPr>
          <w:rFonts w:ascii="Times New Roman" w:eastAsia="Times New Roman" w:hAnsi="Times New Roman" w:cs="Times New Roman"/>
          <w:sz w:val="24"/>
          <w:szCs w:val="24"/>
        </w:rPr>
        <w:t xml:space="preserve"> </w:t>
      </w:r>
      <w:proofErr w:type="spellStart"/>
      <w:r w:rsidRPr="009F2C5D">
        <w:rPr>
          <w:rFonts w:ascii="Times New Roman" w:eastAsia="Times New Roman" w:hAnsi="Times New Roman" w:cs="Times New Roman"/>
          <w:sz w:val="24"/>
          <w:szCs w:val="24"/>
        </w:rPr>
        <w:t>Basin</w:t>
      </w:r>
      <w:proofErr w:type="spellEnd"/>
      <w:r w:rsidRPr="009F2C5D">
        <w:rPr>
          <w:rFonts w:ascii="Times New Roman" w:eastAsia="Times New Roman" w:hAnsi="Times New Roman" w:cs="Times New Roman"/>
          <w:sz w:val="24"/>
          <w:szCs w:val="24"/>
        </w:rPr>
        <w:t xml:space="preserve"> Natural </w:t>
      </w:r>
      <w:proofErr w:type="spellStart"/>
      <w:r w:rsidRPr="009F2C5D">
        <w:rPr>
          <w:rFonts w:ascii="Times New Roman" w:eastAsia="Times New Roman" w:hAnsi="Times New Roman" w:cs="Times New Roman"/>
          <w:sz w:val="24"/>
          <w:szCs w:val="24"/>
        </w:rPr>
        <w:t>Gas</w:t>
      </w:r>
      <w:proofErr w:type="spellEnd"/>
      <w:r w:rsidRPr="009F2C5D">
        <w:rPr>
          <w:rFonts w:ascii="Times New Roman" w:eastAsia="Times New Roman" w:hAnsi="Times New Roman" w:cs="Times New Roman"/>
          <w:sz w:val="24"/>
          <w:szCs w:val="24"/>
        </w:rPr>
        <w:t xml:space="preserve"> Corporation şirketleri tarafından gerçekleştirilmiştir. Toptan satış lisansı sahibi üretim şirketlerinin üretim miktarları ve payları Tablo </w:t>
      </w:r>
      <w:proofErr w:type="gramStart"/>
      <w:r w:rsidR="00FF3EC9" w:rsidRPr="009F2C5D">
        <w:rPr>
          <w:rFonts w:ascii="Times New Roman" w:eastAsia="Times New Roman" w:hAnsi="Times New Roman" w:cs="Times New Roman"/>
          <w:sz w:val="24"/>
          <w:szCs w:val="24"/>
        </w:rPr>
        <w:t>1</w:t>
      </w:r>
      <w:r w:rsidR="00825EB2">
        <w:rPr>
          <w:rFonts w:ascii="Times New Roman" w:eastAsia="Times New Roman" w:hAnsi="Times New Roman" w:cs="Times New Roman"/>
          <w:sz w:val="24"/>
          <w:szCs w:val="24"/>
        </w:rPr>
        <w:t>.</w:t>
      </w:r>
      <w:r w:rsidRPr="009F2C5D">
        <w:rPr>
          <w:rFonts w:ascii="Times New Roman" w:eastAsia="Times New Roman" w:hAnsi="Times New Roman" w:cs="Times New Roman"/>
          <w:sz w:val="24"/>
          <w:szCs w:val="24"/>
        </w:rPr>
        <w:t>3</w:t>
      </w:r>
      <w:proofErr w:type="gramEnd"/>
      <w:r w:rsidRPr="009F2C5D">
        <w:rPr>
          <w:rFonts w:ascii="Times New Roman" w:eastAsia="Times New Roman" w:hAnsi="Times New Roman" w:cs="Times New Roman"/>
          <w:sz w:val="24"/>
          <w:szCs w:val="24"/>
        </w:rPr>
        <w:t xml:space="preserve"> ve </w:t>
      </w:r>
      <w:r w:rsidR="000B272F">
        <w:rPr>
          <w:rFonts w:ascii="Times New Roman" w:eastAsia="Times New Roman" w:hAnsi="Times New Roman" w:cs="Times New Roman"/>
          <w:sz w:val="24"/>
          <w:szCs w:val="24"/>
        </w:rPr>
        <w:t>Şekil</w:t>
      </w:r>
      <w:r w:rsidRPr="009F2C5D">
        <w:rPr>
          <w:rFonts w:ascii="Times New Roman" w:eastAsia="Times New Roman" w:hAnsi="Times New Roman" w:cs="Times New Roman"/>
          <w:sz w:val="24"/>
          <w:szCs w:val="24"/>
        </w:rPr>
        <w:t xml:space="preserve"> </w:t>
      </w:r>
      <w:r w:rsidR="00FF3EC9" w:rsidRPr="009F2C5D">
        <w:rPr>
          <w:rFonts w:ascii="Times New Roman" w:eastAsia="Times New Roman" w:hAnsi="Times New Roman" w:cs="Times New Roman"/>
          <w:sz w:val="24"/>
          <w:szCs w:val="24"/>
        </w:rPr>
        <w:t>1</w:t>
      </w:r>
      <w:r w:rsidR="00825EB2">
        <w:rPr>
          <w:rFonts w:ascii="Times New Roman" w:eastAsia="Times New Roman" w:hAnsi="Times New Roman" w:cs="Times New Roman"/>
          <w:sz w:val="24"/>
          <w:szCs w:val="24"/>
        </w:rPr>
        <w:t>.</w:t>
      </w:r>
      <w:r w:rsidRPr="009F2C5D">
        <w:rPr>
          <w:rFonts w:ascii="Times New Roman" w:eastAsia="Times New Roman" w:hAnsi="Times New Roman" w:cs="Times New Roman"/>
          <w:sz w:val="24"/>
          <w:szCs w:val="24"/>
        </w:rPr>
        <w:t>4’te gösterilmektedir.</w:t>
      </w:r>
    </w:p>
    <w:p w:rsidR="008C4309" w:rsidRPr="009F2C5D" w:rsidRDefault="008C4309" w:rsidP="008C4309">
      <w:pPr>
        <w:jc w:val="center"/>
        <w:rPr>
          <w:rFonts w:ascii="Times New Roman" w:hAnsi="Times New Roman" w:cs="Times New Roman"/>
          <w:b/>
          <w:sz w:val="24"/>
          <w:szCs w:val="24"/>
        </w:rPr>
      </w:pPr>
    </w:p>
    <w:p w:rsidR="004D2146" w:rsidRDefault="004D2146" w:rsidP="008C4309">
      <w:pPr>
        <w:jc w:val="center"/>
        <w:rPr>
          <w:rFonts w:ascii="Times New Roman" w:hAnsi="Times New Roman" w:cs="Times New Roman"/>
          <w:b/>
          <w:sz w:val="24"/>
          <w:szCs w:val="24"/>
        </w:rPr>
      </w:pPr>
    </w:p>
    <w:p w:rsidR="005155E3" w:rsidRDefault="005155E3" w:rsidP="008C4309">
      <w:pPr>
        <w:jc w:val="center"/>
        <w:rPr>
          <w:rFonts w:ascii="Times New Roman" w:hAnsi="Times New Roman" w:cs="Times New Roman"/>
          <w:b/>
          <w:sz w:val="24"/>
          <w:szCs w:val="24"/>
        </w:rPr>
      </w:pPr>
    </w:p>
    <w:p w:rsidR="005155E3" w:rsidRDefault="005155E3" w:rsidP="008C4309">
      <w:pPr>
        <w:jc w:val="center"/>
        <w:rPr>
          <w:rFonts w:ascii="Times New Roman" w:hAnsi="Times New Roman" w:cs="Times New Roman"/>
          <w:b/>
          <w:sz w:val="24"/>
          <w:szCs w:val="24"/>
        </w:rPr>
      </w:pPr>
    </w:p>
    <w:p w:rsidR="005155E3" w:rsidRDefault="005155E3" w:rsidP="008C4309">
      <w:pPr>
        <w:jc w:val="center"/>
        <w:rPr>
          <w:rFonts w:ascii="Times New Roman" w:hAnsi="Times New Roman" w:cs="Times New Roman"/>
          <w:b/>
          <w:sz w:val="24"/>
          <w:szCs w:val="24"/>
        </w:rPr>
      </w:pPr>
    </w:p>
    <w:p w:rsidR="005155E3" w:rsidRDefault="005155E3" w:rsidP="008C4309">
      <w:pPr>
        <w:jc w:val="center"/>
        <w:rPr>
          <w:rFonts w:ascii="Times New Roman" w:hAnsi="Times New Roman" w:cs="Times New Roman"/>
          <w:b/>
          <w:sz w:val="24"/>
          <w:szCs w:val="24"/>
        </w:rPr>
      </w:pPr>
    </w:p>
    <w:p w:rsidR="005155E3" w:rsidRDefault="005155E3" w:rsidP="008C4309">
      <w:pPr>
        <w:jc w:val="center"/>
        <w:rPr>
          <w:rFonts w:ascii="Times New Roman" w:hAnsi="Times New Roman" w:cs="Times New Roman"/>
          <w:b/>
          <w:sz w:val="24"/>
          <w:szCs w:val="24"/>
        </w:rPr>
      </w:pPr>
    </w:p>
    <w:p w:rsidR="005155E3" w:rsidRDefault="005155E3" w:rsidP="008C4309">
      <w:pPr>
        <w:jc w:val="center"/>
        <w:rPr>
          <w:rFonts w:ascii="Times New Roman" w:hAnsi="Times New Roman" w:cs="Times New Roman"/>
          <w:b/>
          <w:sz w:val="24"/>
          <w:szCs w:val="24"/>
        </w:rPr>
      </w:pPr>
    </w:p>
    <w:p w:rsidR="005155E3" w:rsidRDefault="005155E3" w:rsidP="008C4309">
      <w:pPr>
        <w:jc w:val="center"/>
        <w:rPr>
          <w:rFonts w:ascii="Times New Roman" w:hAnsi="Times New Roman" w:cs="Times New Roman"/>
          <w:b/>
          <w:sz w:val="24"/>
          <w:szCs w:val="24"/>
        </w:rPr>
      </w:pPr>
    </w:p>
    <w:p w:rsidR="005155E3" w:rsidRPr="009F2C5D" w:rsidRDefault="005155E3" w:rsidP="008C4309">
      <w:pPr>
        <w:jc w:val="center"/>
        <w:rPr>
          <w:rFonts w:ascii="Times New Roman" w:hAnsi="Times New Roman" w:cs="Times New Roman"/>
          <w:b/>
          <w:sz w:val="24"/>
          <w:szCs w:val="24"/>
        </w:rPr>
      </w:pPr>
    </w:p>
    <w:p w:rsidR="008C4309" w:rsidRPr="00975824" w:rsidRDefault="00013C81" w:rsidP="00975824">
      <w:pPr>
        <w:pStyle w:val="Balk5"/>
        <w:jc w:val="center"/>
        <w:rPr>
          <w:i w:val="0"/>
          <w:sz w:val="22"/>
          <w:szCs w:val="22"/>
        </w:rPr>
      </w:pPr>
      <w:bookmarkStart w:id="18" w:name="_Toc418324642"/>
      <w:bookmarkStart w:id="19" w:name="_Toc421537531"/>
      <w:r w:rsidRPr="00975824">
        <w:rPr>
          <w:i w:val="0"/>
          <w:sz w:val="22"/>
          <w:szCs w:val="22"/>
        </w:rPr>
        <w:lastRenderedPageBreak/>
        <w:t xml:space="preserve">Tablo </w:t>
      </w:r>
      <w:r w:rsidR="002C0BB7" w:rsidRPr="00975824">
        <w:rPr>
          <w:i w:val="0"/>
          <w:sz w:val="22"/>
          <w:szCs w:val="22"/>
        </w:rPr>
        <w:fldChar w:fldCharType="begin"/>
      </w:r>
      <w:r w:rsidR="00F32D86" w:rsidRPr="00975824">
        <w:rPr>
          <w:i w:val="0"/>
          <w:sz w:val="22"/>
          <w:szCs w:val="22"/>
        </w:rPr>
        <w:instrText xml:space="preserve"> STYLEREF 2 \s </w:instrText>
      </w:r>
      <w:r w:rsidR="002C0BB7" w:rsidRPr="00975824">
        <w:rPr>
          <w:i w:val="0"/>
          <w:sz w:val="22"/>
          <w:szCs w:val="22"/>
        </w:rPr>
        <w:fldChar w:fldCharType="separate"/>
      </w:r>
      <w:r w:rsidRPr="00975824">
        <w:rPr>
          <w:i w:val="0"/>
          <w:sz w:val="22"/>
          <w:szCs w:val="22"/>
        </w:rPr>
        <w:t>1</w:t>
      </w:r>
      <w:r w:rsidR="002C0BB7" w:rsidRPr="00975824">
        <w:rPr>
          <w:i w:val="0"/>
          <w:sz w:val="22"/>
          <w:szCs w:val="22"/>
        </w:rPr>
        <w:fldChar w:fldCharType="end"/>
      </w:r>
      <w:r w:rsidRPr="00975824">
        <w:rPr>
          <w:i w:val="0"/>
          <w:sz w:val="22"/>
          <w:szCs w:val="22"/>
        </w:rPr>
        <w:t>.</w:t>
      </w:r>
      <w:r w:rsidR="0064527E" w:rsidRPr="00975824">
        <w:rPr>
          <w:i w:val="0"/>
          <w:sz w:val="22"/>
          <w:szCs w:val="22"/>
        </w:rPr>
        <w:t>3</w:t>
      </w:r>
      <w:r w:rsidR="00825EB2" w:rsidRPr="00975824">
        <w:rPr>
          <w:i w:val="0"/>
          <w:sz w:val="22"/>
          <w:szCs w:val="22"/>
        </w:rPr>
        <w:t>:</w:t>
      </w:r>
      <w:r w:rsidRPr="00975824">
        <w:rPr>
          <w:i w:val="0"/>
          <w:sz w:val="22"/>
          <w:szCs w:val="22"/>
        </w:rPr>
        <w:t xml:space="preserve">  </w:t>
      </w:r>
      <w:r w:rsidR="008C4309" w:rsidRPr="00975824">
        <w:rPr>
          <w:i w:val="0"/>
          <w:sz w:val="22"/>
          <w:szCs w:val="22"/>
        </w:rPr>
        <w:t>Toptan Satış Lisansı Sahibi Doğal Gaz Üretim Şirketlerin</w:t>
      </w:r>
      <w:r w:rsidR="00FD729E" w:rsidRPr="00975824">
        <w:rPr>
          <w:i w:val="0"/>
          <w:sz w:val="22"/>
          <w:szCs w:val="22"/>
        </w:rPr>
        <w:t>in</w:t>
      </w:r>
      <w:r w:rsidR="008C4309" w:rsidRPr="00975824">
        <w:rPr>
          <w:i w:val="0"/>
          <w:sz w:val="22"/>
          <w:szCs w:val="22"/>
        </w:rPr>
        <w:t xml:space="preserve"> 2014 Yılı Aylık Doğal Gaz Üretim Miktarları </w:t>
      </w:r>
      <w:r w:rsidR="00E82F72" w:rsidRPr="00975824">
        <w:rPr>
          <w:i w:val="0"/>
          <w:sz w:val="22"/>
          <w:szCs w:val="22"/>
        </w:rPr>
        <w:t>(Milyon Sm</w:t>
      </w:r>
      <w:r w:rsidR="00E82F72" w:rsidRPr="00975824">
        <w:rPr>
          <w:i w:val="0"/>
          <w:sz w:val="22"/>
          <w:szCs w:val="22"/>
          <w:vertAlign w:val="superscript"/>
        </w:rPr>
        <w:t>3</w:t>
      </w:r>
      <w:r w:rsidR="00E82F72" w:rsidRPr="00975824">
        <w:rPr>
          <w:i w:val="0"/>
          <w:sz w:val="22"/>
          <w:szCs w:val="22"/>
        </w:rPr>
        <w:t>)</w:t>
      </w:r>
      <w:bookmarkEnd w:id="18"/>
      <w:bookmarkEnd w:id="19"/>
    </w:p>
    <w:tbl>
      <w:tblPr>
        <w:tblW w:w="9694" w:type="dxa"/>
        <w:jc w:val="center"/>
        <w:tblCellMar>
          <w:left w:w="70" w:type="dxa"/>
          <w:right w:w="70" w:type="dxa"/>
        </w:tblCellMar>
        <w:tblLook w:val="04A0" w:firstRow="1" w:lastRow="0" w:firstColumn="1" w:lastColumn="0" w:noHBand="0" w:noVBand="1"/>
      </w:tblPr>
      <w:tblGrid>
        <w:gridCol w:w="1630"/>
        <w:gridCol w:w="635"/>
        <w:gridCol w:w="635"/>
        <w:gridCol w:w="635"/>
        <w:gridCol w:w="635"/>
        <w:gridCol w:w="635"/>
        <w:gridCol w:w="770"/>
        <w:gridCol w:w="820"/>
        <w:gridCol w:w="751"/>
        <w:gridCol w:w="635"/>
        <w:gridCol w:w="635"/>
        <w:gridCol w:w="641"/>
        <w:gridCol w:w="641"/>
        <w:gridCol w:w="741"/>
      </w:tblGrid>
      <w:tr w:rsidR="00B91DD6" w:rsidRPr="007652F1" w:rsidTr="007652F1">
        <w:trPr>
          <w:trHeight w:val="298"/>
          <w:jc w:val="center"/>
        </w:trPr>
        <w:tc>
          <w:tcPr>
            <w:tcW w:w="1495"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rsidR="00B91DD6" w:rsidRPr="007652F1" w:rsidRDefault="00B91DD6" w:rsidP="00B91DD6">
            <w:pPr>
              <w:spacing w:after="0" w:line="240" w:lineRule="auto"/>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 </w:t>
            </w:r>
          </w:p>
        </w:tc>
        <w:tc>
          <w:tcPr>
            <w:tcW w:w="592" w:type="dxa"/>
            <w:tcBorders>
              <w:top w:val="single" w:sz="4" w:space="0" w:color="auto"/>
              <w:left w:val="nil"/>
              <w:bottom w:val="single" w:sz="4" w:space="0" w:color="auto"/>
              <w:right w:val="single" w:sz="4" w:space="0" w:color="auto"/>
            </w:tcBorders>
            <w:shd w:val="clear" w:color="DDEBF7" w:fill="DDEBF7"/>
            <w:noWrap/>
            <w:vAlign w:val="bottom"/>
            <w:hideMark/>
          </w:tcPr>
          <w:p w:rsidR="00B91DD6" w:rsidRPr="007652F1" w:rsidRDefault="00B91DD6" w:rsidP="00B91DD6">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Ocak</w:t>
            </w:r>
          </w:p>
        </w:tc>
        <w:tc>
          <w:tcPr>
            <w:tcW w:w="592" w:type="dxa"/>
            <w:tcBorders>
              <w:top w:val="single" w:sz="4" w:space="0" w:color="auto"/>
              <w:left w:val="nil"/>
              <w:bottom w:val="single" w:sz="4" w:space="0" w:color="auto"/>
              <w:right w:val="single" w:sz="4" w:space="0" w:color="auto"/>
            </w:tcBorders>
            <w:shd w:val="clear" w:color="DDEBF7" w:fill="DDEBF7"/>
            <w:noWrap/>
            <w:vAlign w:val="bottom"/>
            <w:hideMark/>
          </w:tcPr>
          <w:p w:rsidR="00B91DD6" w:rsidRPr="007652F1" w:rsidRDefault="00B91DD6" w:rsidP="00B91DD6">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Şubat</w:t>
            </w:r>
          </w:p>
        </w:tc>
        <w:tc>
          <w:tcPr>
            <w:tcW w:w="592" w:type="dxa"/>
            <w:tcBorders>
              <w:top w:val="single" w:sz="4" w:space="0" w:color="auto"/>
              <w:left w:val="nil"/>
              <w:bottom w:val="single" w:sz="4" w:space="0" w:color="auto"/>
              <w:right w:val="single" w:sz="4" w:space="0" w:color="auto"/>
            </w:tcBorders>
            <w:shd w:val="clear" w:color="DDEBF7" w:fill="DDEBF7"/>
            <w:noWrap/>
            <w:vAlign w:val="bottom"/>
            <w:hideMark/>
          </w:tcPr>
          <w:p w:rsidR="00B91DD6" w:rsidRPr="007652F1" w:rsidRDefault="00B91DD6" w:rsidP="00B91DD6">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Mart</w:t>
            </w:r>
          </w:p>
        </w:tc>
        <w:tc>
          <w:tcPr>
            <w:tcW w:w="592" w:type="dxa"/>
            <w:tcBorders>
              <w:top w:val="single" w:sz="4" w:space="0" w:color="auto"/>
              <w:left w:val="nil"/>
              <w:bottom w:val="single" w:sz="4" w:space="0" w:color="auto"/>
              <w:right w:val="single" w:sz="4" w:space="0" w:color="auto"/>
            </w:tcBorders>
            <w:shd w:val="clear" w:color="DDEBF7" w:fill="DDEBF7"/>
            <w:noWrap/>
            <w:vAlign w:val="bottom"/>
            <w:hideMark/>
          </w:tcPr>
          <w:p w:rsidR="00B91DD6" w:rsidRPr="007652F1" w:rsidRDefault="00B91DD6" w:rsidP="00B91DD6">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Nisan</w:t>
            </w:r>
          </w:p>
        </w:tc>
        <w:tc>
          <w:tcPr>
            <w:tcW w:w="592" w:type="dxa"/>
            <w:tcBorders>
              <w:top w:val="single" w:sz="4" w:space="0" w:color="auto"/>
              <w:left w:val="nil"/>
              <w:bottom w:val="single" w:sz="4" w:space="0" w:color="auto"/>
              <w:right w:val="single" w:sz="4" w:space="0" w:color="auto"/>
            </w:tcBorders>
            <w:shd w:val="clear" w:color="DDEBF7" w:fill="DDEBF7"/>
            <w:noWrap/>
            <w:vAlign w:val="bottom"/>
            <w:hideMark/>
          </w:tcPr>
          <w:p w:rsidR="00B91DD6" w:rsidRPr="007652F1" w:rsidRDefault="00B91DD6" w:rsidP="00B91DD6">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Mayıs</w:t>
            </w:r>
          </w:p>
        </w:tc>
        <w:tc>
          <w:tcPr>
            <w:tcW w:w="715" w:type="dxa"/>
            <w:tcBorders>
              <w:top w:val="single" w:sz="4" w:space="0" w:color="auto"/>
              <w:left w:val="nil"/>
              <w:bottom w:val="single" w:sz="4" w:space="0" w:color="auto"/>
              <w:right w:val="single" w:sz="4" w:space="0" w:color="auto"/>
            </w:tcBorders>
            <w:shd w:val="clear" w:color="DDEBF7" w:fill="DDEBF7"/>
            <w:noWrap/>
            <w:vAlign w:val="bottom"/>
            <w:hideMark/>
          </w:tcPr>
          <w:p w:rsidR="00B91DD6" w:rsidRPr="007652F1" w:rsidRDefault="00B91DD6" w:rsidP="00B91DD6">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Haziran</w:t>
            </w:r>
          </w:p>
        </w:tc>
        <w:tc>
          <w:tcPr>
            <w:tcW w:w="760" w:type="dxa"/>
            <w:tcBorders>
              <w:top w:val="single" w:sz="4" w:space="0" w:color="auto"/>
              <w:left w:val="nil"/>
              <w:bottom w:val="single" w:sz="4" w:space="0" w:color="auto"/>
              <w:right w:val="single" w:sz="4" w:space="0" w:color="auto"/>
            </w:tcBorders>
            <w:shd w:val="clear" w:color="DDEBF7" w:fill="DDEBF7"/>
            <w:noWrap/>
            <w:vAlign w:val="bottom"/>
            <w:hideMark/>
          </w:tcPr>
          <w:p w:rsidR="00B91DD6" w:rsidRPr="007652F1" w:rsidRDefault="00B91DD6" w:rsidP="00B91DD6">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Temmuz</w:t>
            </w:r>
          </w:p>
        </w:tc>
        <w:tc>
          <w:tcPr>
            <w:tcW w:w="698" w:type="dxa"/>
            <w:tcBorders>
              <w:top w:val="single" w:sz="4" w:space="0" w:color="auto"/>
              <w:left w:val="nil"/>
              <w:bottom w:val="single" w:sz="4" w:space="0" w:color="auto"/>
              <w:right w:val="single" w:sz="4" w:space="0" w:color="auto"/>
            </w:tcBorders>
            <w:shd w:val="clear" w:color="DDEBF7" w:fill="DDEBF7"/>
            <w:noWrap/>
            <w:vAlign w:val="bottom"/>
            <w:hideMark/>
          </w:tcPr>
          <w:p w:rsidR="00B91DD6" w:rsidRPr="007652F1" w:rsidRDefault="00B91DD6" w:rsidP="00B91DD6">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Ağustos</w:t>
            </w:r>
          </w:p>
        </w:tc>
        <w:tc>
          <w:tcPr>
            <w:tcW w:w="592" w:type="dxa"/>
            <w:tcBorders>
              <w:top w:val="single" w:sz="4" w:space="0" w:color="auto"/>
              <w:left w:val="nil"/>
              <w:bottom w:val="single" w:sz="4" w:space="0" w:color="auto"/>
              <w:right w:val="single" w:sz="4" w:space="0" w:color="auto"/>
            </w:tcBorders>
            <w:shd w:val="clear" w:color="DDEBF7" w:fill="DDEBF7"/>
            <w:noWrap/>
            <w:vAlign w:val="bottom"/>
            <w:hideMark/>
          </w:tcPr>
          <w:p w:rsidR="00B91DD6" w:rsidRPr="007652F1" w:rsidRDefault="00B91DD6" w:rsidP="00B91DD6">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Eylül</w:t>
            </w:r>
          </w:p>
        </w:tc>
        <w:tc>
          <w:tcPr>
            <w:tcW w:w="592" w:type="dxa"/>
            <w:tcBorders>
              <w:top w:val="single" w:sz="4" w:space="0" w:color="auto"/>
              <w:left w:val="nil"/>
              <w:bottom w:val="single" w:sz="4" w:space="0" w:color="auto"/>
              <w:right w:val="single" w:sz="4" w:space="0" w:color="auto"/>
            </w:tcBorders>
            <w:shd w:val="clear" w:color="DDEBF7" w:fill="DDEBF7"/>
            <w:noWrap/>
            <w:vAlign w:val="bottom"/>
            <w:hideMark/>
          </w:tcPr>
          <w:p w:rsidR="00B91DD6" w:rsidRPr="007652F1" w:rsidRDefault="00B91DD6" w:rsidP="00B91DD6">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Ekim</w:t>
            </w:r>
          </w:p>
        </w:tc>
        <w:tc>
          <w:tcPr>
            <w:tcW w:w="597" w:type="dxa"/>
            <w:tcBorders>
              <w:top w:val="single" w:sz="4" w:space="0" w:color="auto"/>
              <w:left w:val="nil"/>
              <w:bottom w:val="single" w:sz="4" w:space="0" w:color="auto"/>
              <w:right w:val="single" w:sz="4" w:space="0" w:color="auto"/>
            </w:tcBorders>
            <w:shd w:val="clear" w:color="DDEBF7" w:fill="DDEBF7"/>
            <w:noWrap/>
            <w:vAlign w:val="bottom"/>
            <w:hideMark/>
          </w:tcPr>
          <w:p w:rsidR="00B91DD6" w:rsidRPr="007652F1" w:rsidRDefault="00B91DD6" w:rsidP="00B91DD6">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Kasım</w:t>
            </w:r>
          </w:p>
        </w:tc>
        <w:tc>
          <w:tcPr>
            <w:tcW w:w="597" w:type="dxa"/>
            <w:tcBorders>
              <w:top w:val="single" w:sz="4" w:space="0" w:color="auto"/>
              <w:left w:val="nil"/>
              <w:bottom w:val="single" w:sz="4" w:space="0" w:color="auto"/>
              <w:right w:val="single" w:sz="4" w:space="0" w:color="auto"/>
            </w:tcBorders>
            <w:shd w:val="clear" w:color="DDEBF7" w:fill="DDEBF7"/>
            <w:noWrap/>
            <w:vAlign w:val="bottom"/>
            <w:hideMark/>
          </w:tcPr>
          <w:p w:rsidR="00B91DD6" w:rsidRPr="007652F1" w:rsidRDefault="00B91DD6" w:rsidP="00B91DD6">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Aralık</w:t>
            </w:r>
          </w:p>
        </w:tc>
        <w:tc>
          <w:tcPr>
            <w:tcW w:w="688" w:type="dxa"/>
            <w:tcBorders>
              <w:top w:val="single" w:sz="4" w:space="0" w:color="auto"/>
              <w:left w:val="nil"/>
              <w:bottom w:val="single" w:sz="4" w:space="0" w:color="auto"/>
              <w:right w:val="single" w:sz="4" w:space="0" w:color="auto"/>
            </w:tcBorders>
            <w:shd w:val="clear" w:color="DDEBF7" w:fill="DDEBF7"/>
            <w:noWrap/>
            <w:vAlign w:val="bottom"/>
            <w:hideMark/>
          </w:tcPr>
          <w:p w:rsidR="00B91DD6" w:rsidRPr="007652F1" w:rsidRDefault="00B91DD6" w:rsidP="00B91DD6">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Genel Toplam</w:t>
            </w:r>
          </w:p>
        </w:tc>
      </w:tr>
      <w:tr w:rsidR="00B91DD6" w:rsidRPr="007652F1" w:rsidTr="007652F1">
        <w:trPr>
          <w:trHeight w:val="298"/>
          <w:jc w:val="center"/>
        </w:trPr>
        <w:tc>
          <w:tcPr>
            <w:tcW w:w="1495" w:type="dxa"/>
            <w:tcBorders>
              <w:top w:val="nil"/>
              <w:left w:val="single" w:sz="4" w:space="0" w:color="auto"/>
              <w:bottom w:val="single" w:sz="4" w:space="0" w:color="auto"/>
              <w:right w:val="single" w:sz="4" w:space="0" w:color="auto"/>
            </w:tcBorders>
            <w:shd w:val="clear" w:color="auto" w:fill="auto"/>
            <w:vAlign w:val="center"/>
            <w:hideMark/>
          </w:tcPr>
          <w:p w:rsidR="00B91DD6" w:rsidRPr="007652F1" w:rsidRDefault="00B91DD6" w:rsidP="00B91DD6">
            <w:pPr>
              <w:spacing w:after="0" w:line="240" w:lineRule="auto"/>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AMİTY OİL</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2,029</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1,709</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1,860</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1,661</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1,763</w:t>
            </w:r>
          </w:p>
        </w:tc>
        <w:tc>
          <w:tcPr>
            <w:tcW w:w="715"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1,917</w:t>
            </w:r>
          </w:p>
        </w:tc>
        <w:tc>
          <w:tcPr>
            <w:tcW w:w="760"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1,661</w:t>
            </w:r>
          </w:p>
        </w:tc>
        <w:tc>
          <w:tcPr>
            <w:tcW w:w="698"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1,474</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1,564</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1,647</w:t>
            </w:r>
          </w:p>
        </w:tc>
        <w:tc>
          <w:tcPr>
            <w:tcW w:w="597"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1,279</w:t>
            </w:r>
          </w:p>
        </w:tc>
        <w:tc>
          <w:tcPr>
            <w:tcW w:w="597"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1,263</w:t>
            </w:r>
          </w:p>
        </w:tc>
        <w:tc>
          <w:tcPr>
            <w:tcW w:w="688"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19,826</w:t>
            </w:r>
          </w:p>
        </w:tc>
      </w:tr>
      <w:tr w:rsidR="00B91DD6" w:rsidRPr="007652F1" w:rsidTr="007652F1">
        <w:trPr>
          <w:trHeight w:val="298"/>
          <w:jc w:val="center"/>
        </w:trPr>
        <w:tc>
          <w:tcPr>
            <w:tcW w:w="1495" w:type="dxa"/>
            <w:tcBorders>
              <w:top w:val="nil"/>
              <w:left w:val="single" w:sz="4" w:space="0" w:color="auto"/>
              <w:bottom w:val="single" w:sz="4" w:space="0" w:color="auto"/>
              <w:right w:val="single" w:sz="4" w:space="0" w:color="auto"/>
            </w:tcBorders>
            <w:shd w:val="clear" w:color="auto" w:fill="auto"/>
            <w:vAlign w:val="center"/>
            <w:hideMark/>
          </w:tcPr>
          <w:p w:rsidR="00B91DD6" w:rsidRPr="007652F1" w:rsidRDefault="00B91DD6" w:rsidP="00B91DD6">
            <w:pPr>
              <w:spacing w:after="0" w:line="240" w:lineRule="auto"/>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FOİNAVON ENERGY</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0,911</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0,777</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0,788</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0,747</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0,723</w:t>
            </w:r>
          </w:p>
        </w:tc>
        <w:tc>
          <w:tcPr>
            <w:tcW w:w="715"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0,563</w:t>
            </w:r>
          </w:p>
        </w:tc>
        <w:tc>
          <w:tcPr>
            <w:tcW w:w="760"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0,632</w:t>
            </w:r>
          </w:p>
        </w:tc>
        <w:tc>
          <w:tcPr>
            <w:tcW w:w="698"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0,534</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0,563</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0,576</w:t>
            </w:r>
          </w:p>
        </w:tc>
        <w:tc>
          <w:tcPr>
            <w:tcW w:w="597"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0,527</w:t>
            </w:r>
          </w:p>
        </w:tc>
        <w:tc>
          <w:tcPr>
            <w:tcW w:w="597"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0,506</w:t>
            </w:r>
          </w:p>
        </w:tc>
        <w:tc>
          <w:tcPr>
            <w:tcW w:w="688"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7,846</w:t>
            </w:r>
          </w:p>
        </w:tc>
      </w:tr>
      <w:tr w:rsidR="00B91DD6" w:rsidRPr="007652F1" w:rsidTr="007652F1">
        <w:trPr>
          <w:trHeight w:val="298"/>
          <w:jc w:val="center"/>
        </w:trPr>
        <w:tc>
          <w:tcPr>
            <w:tcW w:w="1495" w:type="dxa"/>
            <w:tcBorders>
              <w:top w:val="nil"/>
              <w:left w:val="single" w:sz="4" w:space="0" w:color="auto"/>
              <w:bottom w:val="single" w:sz="4" w:space="0" w:color="auto"/>
              <w:right w:val="single" w:sz="4" w:space="0" w:color="auto"/>
            </w:tcBorders>
            <w:shd w:val="clear" w:color="auto" w:fill="auto"/>
            <w:vAlign w:val="center"/>
            <w:hideMark/>
          </w:tcPr>
          <w:p w:rsidR="00B91DD6" w:rsidRPr="007652F1" w:rsidRDefault="00B91DD6" w:rsidP="00B91DD6">
            <w:pPr>
              <w:spacing w:after="0" w:line="240" w:lineRule="auto"/>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MARSA TURKEY</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0,000</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0,230</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0,081</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0,162</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0,069</w:t>
            </w:r>
          </w:p>
        </w:tc>
        <w:tc>
          <w:tcPr>
            <w:tcW w:w="715"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0,008</w:t>
            </w:r>
          </w:p>
        </w:tc>
        <w:tc>
          <w:tcPr>
            <w:tcW w:w="760"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0,008</w:t>
            </w:r>
          </w:p>
        </w:tc>
        <w:tc>
          <w:tcPr>
            <w:tcW w:w="698"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0,000</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0,003</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0,000</w:t>
            </w:r>
          </w:p>
        </w:tc>
        <w:tc>
          <w:tcPr>
            <w:tcW w:w="597"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0,000</w:t>
            </w:r>
          </w:p>
        </w:tc>
        <w:tc>
          <w:tcPr>
            <w:tcW w:w="597"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0,000</w:t>
            </w:r>
          </w:p>
        </w:tc>
        <w:tc>
          <w:tcPr>
            <w:tcW w:w="688"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0,561</w:t>
            </w:r>
          </w:p>
        </w:tc>
      </w:tr>
      <w:tr w:rsidR="00B91DD6" w:rsidRPr="007652F1" w:rsidTr="007652F1">
        <w:trPr>
          <w:trHeight w:val="298"/>
          <w:jc w:val="center"/>
        </w:trPr>
        <w:tc>
          <w:tcPr>
            <w:tcW w:w="1495" w:type="dxa"/>
            <w:tcBorders>
              <w:top w:val="nil"/>
              <w:left w:val="single" w:sz="4" w:space="0" w:color="auto"/>
              <w:bottom w:val="single" w:sz="4" w:space="0" w:color="auto"/>
              <w:right w:val="single" w:sz="4" w:space="0" w:color="auto"/>
            </w:tcBorders>
            <w:shd w:val="clear" w:color="auto" w:fill="auto"/>
            <w:vAlign w:val="center"/>
            <w:hideMark/>
          </w:tcPr>
          <w:p w:rsidR="00B91DD6" w:rsidRPr="007652F1" w:rsidRDefault="00B91DD6" w:rsidP="00B91DD6">
            <w:pPr>
              <w:spacing w:after="0" w:line="240" w:lineRule="auto"/>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PETROGAS</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0,334</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0,297</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0,303</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0,271</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0,241</w:t>
            </w:r>
          </w:p>
        </w:tc>
        <w:tc>
          <w:tcPr>
            <w:tcW w:w="715"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0,261</w:t>
            </w:r>
          </w:p>
        </w:tc>
        <w:tc>
          <w:tcPr>
            <w:tcW w:w="760"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0,239</w:t>
            </w:r>
          </w:p>
        </w:tc>
        <w:tc>
          <w:tcPr>
            <w:tcW w:w="698"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0,097</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0,131</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0,128</w:t>
            </w:r>
          </w:p>
        </w:tc>
        <w:tc>
          <w:tcPr>
            <w:tcW w:w="597"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0,119</w:t>
            </w:r>
          </w:p>
        </w:tc>
        <w:tc>
          <w:tcPr>
            <w:tcW w:w="597"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0,118</w:t>
            </w:r>
          </w:p>
        </w:tc>
        <w:tc>
          <w:tcPr>
            <w:tcW w:w="688"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2,538</w:t>
            </w:r>
          </w:p>
        </w:tc>
      </w:tr>
      <w:tr w:rsidR="00B91DD6" w:rsidRPr="007652F1" w:rsidTr="007652F1">
        <w:trPr>
          <w:trHeight w:val="298"/>
          <w:jc w:val="center"/>
        </w:trPr>
        <w:tc>
          <w:tcPr>
            <w:tcW w:w="1495" w:type="dxa"/>
            <w:tcBorders>
              <w:top w:val="nil"/>
              <w:left w:val="single" w:sz="4" w:space="0" w:color="auto"/>
              <w:bottom w:val="single" w:sz="4" w:space="0" w:color="auto"/>
              <w:right w:val="single" w:sz="4" w:space="0" w:color="auto"/>
            </w:tcBorders>
            <w:shd w:val="clear" w:color="auto" w:fill="auto"/>
            <w:vAlign w:val="center"/>
            <w:hideMark/>
          </w:tcPr>
          <w:p w:rsidR="00B91DD6" w:rsidRPr="007652F1" w:rsidRDefault="00B91DD6" w:rsidP="00B91DD6">
            <w:pPr>
              <w:spacing w:after="0" w:line="240" w:lineRule="auto"/>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THRACE BASİN</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17,186</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14,076</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15,718</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15,004</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14,020</w:t>
            </w:r>
          </w:p>
        </w:tc>
        <w:tc>
          <w:tcPr>
            <w:tcW w:w="715"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12,668</w:t>
            </w:r>
          </w:p>
        </w:tc>
        <w:tc>
          <w:tcPr>
            <w:tcW w:w="760"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11,361</w:t>
            </w:r>
          </w:p>
        </w:tc>
        <w:tc>
          <w:tcPr>
            <w:tcW w:w="698"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13,033</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13,201</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12,643</w:t>
            </w:r>
          </w:p>
        </w:tc>
        <w:tc>
          <w:tcPr>
            <w:tcW w:w="597"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15,621</w:t>
            </w:r>
          </w:p>
        </w:tc>
        <w:tc>
          <w:tcPr>
            <w:tcW w:w="597"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16,741</w:t>
            </w:r>
          </w:p>
        </w:tc>
        <w:tc>
          <w:tcPr>
            <w:tcW w:w="688"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171,273</w:t>
            </w:r>
          </w:p>
        </w:tc>
      </w:tr>
      <w:tr w:rsidR="00B91DD6" w:rsidRPr="007652F1" w:rsidTr="007652F1">
        <w:trPr>
          <w:trHeight w:val="509"/>
          <w:jc w:val="center"/>
        </w:trPr>
        <w:tc>
          <w:tcPr>
            <w:tcW w:w="1495" w:type="dxa"/>
            <w:tcBorders>
              <w:top w:val="nil"/>
              <w:left w:val="single" w:sz="4" w:space="0" w:color="auto"/>
              <w:bottom w:val="single" w:sz="4" w:space="0" w:color="auto"/>
              <w:right w:val="single" w:sz="4" w:space="0" w:color="auto"/>
            </w:tcBorders>
            <w:shd w:val="clear" w:color="auto" w:fill="auto"/>
            <w:vAlign w:val="center"/>
            <w:hideMark/>
          </w:tcPr>
          <w:p w:rsidR="00B91DD6" w:rsidRPr="007652F1" w:rsidRDefault="00B91DD6" w:rsidP="00B91DD6">
            <w:pPr>
              <w:spacing w:after="0" w:line="240" w:lineRule="auto"/>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TIWAY TURKEY PETROL ARAMA ÜRETİM ANONİM ŞİRKETİ</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2,092</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1,785</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1,721</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1,630</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1,579</w:t>
            </w:r>
          </w:p>
        </w:tc>
        <w:tc>
          <w:tcPr>
            <w:tcW w:w="715"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1,229</w:t>
            </w:r>
          </w:p>
        </w:tc>
        <w:tc>
          <w:tcPr>
            <w:tcW w:w="760"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1,379</w:t>
            </w:r>
          </w:p>
        </w:tc>
        <w:tc>
          <w:tcPr>
            <w:tcW w:w="698"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1,166</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1,230</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1,259</w:t>
            </w:r>
          </w:p>
        </w:tc>
        <w:tc>
          <w:tcPr>
            <w:tcW w:w="597"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1,150</w:t>
            </w:r>
          </w:p>
        </w:tc>
        <w:tc>
          <w:tcPr>
            <w:tcW w:w="597"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1,104</w:t>
            </w:r>
          </w:p>
        </w:tc>
        <w:tc>
          <w:tcPr>
            <w:tcW w:w="688"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17,325</w:t>
            </w:r>
          </w:p>
        </w:tc>
      </w:tr>
      <w:tr w:rsidR="00B91DD6" w:rsidRPr="007652F1" w:rsidTr="007652F1">
        <w:trPr>
          <w:trHeight w:val="509"/>
          <w:jc w:val="center"/>
        </w:trPr>
        <w:tc>
          <w:tcPr>
            <w:tcW w:w="1495" w:type="dxa"/>
            <w:tcBorders>
              <w:top w:val="nil"/>
              <w:left w:val="single" w:sz="4" w:space="0" w:color="auto"/>
              <w:bottom w:val="single" w:sz="4" w:space="0" w:color="auto"/>
              <w:right w:val="single" w:sz="4" w:space="0" w:color="auto"/>
            </w:tcBorders>
            <w:shd w:val="clear" w:color="auto" w:fill="auto"/>
            <w:vAlign w:val="center"/>
            <w:hideMark/>
          </w:tcPr>
          <w:p w:rsidR="00B91DD6" w:rsidRPr="007652F1" w:rsidRDefault="00B91DD6" w:rsidP="00B91DD6">
            <w:pPr>
              <w:spacing w:after="0" w:line="240" w:lineRule="auto"/>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TİWAY TURKEY LİMİTED ANKARA TÜRKİYE ŞUBESİ</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1,589</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1,240</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1,464</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1,147</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1,094</w:t>
            </w:r>
          </w:p>
        </w:tc>
        <w:tc>
          <w:tcPr>
            <w:tcW w:w="715"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1,589</w:t>
            </w:r>
          </w:p>
        </w:tc>
        <w:tc>
          <w:tcPr>
            <w:tcW w:w="760"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1,317</w:t>
            </w:r>
          </w:p>
        </w:tc>
        <w:tc>
          <w:tcPr>
            <w:tcW w:w="698"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1,577</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1,521</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1,328</w:t>
            </w:r>
          </w:p>
        </w:tc>
        <w:tc>
          <w:tcPr>
            <w:tcW w:w="597"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1,031</w:t>
            </w:r>
          </w:p>
        </w:tc>
        <w:tc>
          <w:tcPr>
            <w:tcW w:w="597"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0,761</w:t>
            </w:r>
          </w:p>
        </w:tc>
        <w:tc>
          <w:tcPr>
            <w:tcW w:w="688"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15,660</w:t>
            </w:r>
          </w:p>
        </w:tc>
      </w:tr>
      <w:tr w:rsidR="00B91DD6" w:rsidRPr="007652F1" w:rsidTr="007652F1">
        <w:trPr>
          <w:trHeight w:val="298"/>
          <w:jc w:val="center"/>
        </w:trPr>
        <w:tc>
          <w:tcPr>
            <w:tcW w:w="1495" w:type="dxa"/>
            <w:tcBorders>
              <w:top w:val="nil"/>
              <w:left w:val="single" w:sz="4" w:space="0" w:color="auto"/>
              <w:bottom w:val="single" w:sz="4" w:space="0" w:color="auto"/>
              <w:right w:val="single" w:sz="4" w:space="0" w:color="auto"/>
            </w:tcBorders>
            <w:shd w:val="clear" w:color="auto" w:fill="auto"/>
            <w:vAlign w:val="center"/>
            <w:hideMark/>
          </w:tcPr>
          <w:p w:rsidR="00B91DD6" w:rsidRPr="007652F1" w:rsidRDefault="00B91DD6" w:rsidP="00B91DD6">
            <w:pPr>
              <w:spacing w:after="0" w:line="240" w:lineRule="auto"/>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TRANSATLANTİC EXPLORATİON</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1,751</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1,175</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1,024</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0,896</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0,966</w:t>
            </w:r>
          </w:p>
        </w:tc>
        <w:tc>
          <w:tcPr>
            <w:tcW w:w="715"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0,862</w:t>
            </w:r>
          </w:p>
        </w:tc>
        <w:tc>
          <w:tcPr>
            <w:tcW w:w="760"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0,778</w:t>
            </w:r>
          </w:p>
        </w:tc>
        <w:tc>
          <w:tcPr>
            <w:tcW w:w="698"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0,598</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0,526</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0,484</w:t>
            </w:r>
          </w:p>
        </w:tc>
        <w:tc>
          <w:tcPr>
            <w:tcW w:w="597"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0,445</w:t>
            </w:r>
          </w:p>
        </w:tc>
        <w:tc>
          <w:tcPr>
            <w:tcW w:w="597"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0,385</w:t>
            </w:r>
          </w:p>
        </w:tc>
        <w:tc>
          <w:tcPr>
            <w:tcW w:w="688"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9,889</w:t>
            </w:r>
          </w:p>
        </w:tc>
      </w:tr>
      <w:tr w:rsidR="00B91DD6" w:rsidRPr="007652F1" w:rsidTr="007652F1">
        <w:trPr>
          <w:trHeight w:val="298"/>
          <w:jc w:val="center"/>
        </w:trPr>
        <w:tc>
          <w:tcPr>
            <w:tcW w:w="1495" w:type="dxa"/>
            <w:tcBorders>
              <w:top w:val="nil"/>
              <w:left w:val="single" w:sz="4" w:space="0" w:color="auto"/>
              <w:bottom w:val="single" w:sz="4" w:space="0" w:color="auto"/>
              <w:right w:val="single" w:sz="4" w:space="0" w:color="auto"/>
            </w:tcBorders>
            <w:shd w:val="clear" w:color="auto" w:fill="auto"/>
            <w:vAlign w:val="center"/>
            <w:hideMark/>
          </w:tcPr>
          <w:p w:rsidR="00B91DD6" w:rsidRPr="007652F1" w:rsidRDefault="00B91DD6" w:rsidP="00B91DD6">
            <w:pPr>
              <w:spacing w:after="0" w:line="240" w:lineRule="auto"/>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TPAO</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22,201</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19,809</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20,840</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19,936</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20,597</w:t>
            </w:r>
          </w:p>
        </w:tc>
        <w:tc>
          <w:tcPr>
            <w:tcW w:w="715"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18,722</w:t>
            </w:r>
          </w:p>
        </w:tc>
        <w:tc>
          <w:tcPr>
            <w:tcW w:w="760"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18,957</w:t>
            </w:r>
          </w:p>
        </w:tc>
        <w:tc>
          <w:tcPr>
            <w:tcW w:w="698"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18,875</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18,795</w:t>
            </w:r>
          </w:p>
        </w:tc>
        <w:tc>
          <w:tcPr>
            <w:tcW w:w="592"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18,336</w:t>
            </w:r>
          </w:p>
        </w:tc>
        <w:tc>
          <w:tcPr>
            <w:tcW w:w="597"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18,417</w:t>
            </w:r>
          </w:p>
        </w:tc>
        <w:tc>
          <w:tcPr>
            <w:tcW w:w="597"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18,984</w:t>
            </w:r>
          </w:p>
        </w:tc>
        <w:tc>
          <w:tcPr>
            <w:tcW w:w="688" w:type="dxa"/>
            <w:tcBorders>
              <w:top w:val="nil"/>
              <w:left w:val="nil"/>
              <w:bottom w:val="single" w:sz="4" w:space="0" w:color="auto"/>
              <w:right w:val="single" w:sz="4" w:space="0" w:color="auto"/>
            </w:tcBorders>
            <w:shd w:val="clear" w:color="auto" w:fill="auto"/>
            <w:noWrap/>
            <w:vAlign w:val="center"/>
            <w:hideMark/>
          </w:tcPr>
          <w:p w:rsidR="00B91DD6" w:rsidRPr="007652F1" w:rsidRDefault="00B91DD6" w:rsidP="00B91DD6">
            <w:pPr>
              <w:spacing w:after="0" w:line="240" w:lineRule="auto"/>
              <w:jc w:val="center"/>
              <w:rPr>
                <w:rFonts w:ascii="Times New Roman" w:eastAsia="Times New Roman" w:hAnsi="Times New Roman" w:cs="Times New Roman"/>
                <w:color w:val="000000"/>
                <w:sz w:val="18"/>
                <w:szCs w:val="18"/>
                <w:lang w:eastAsia="tr-TR"/>
              </w:rPr>
            </w:pPr>
            <w:r w:rsidRPr="007652F1">
              <w:rPr>
                <w:rFonts w:ascii="Times New Roman" w:eastAsia="Times New Roman" w:hAnsi="Times New Roman" w:cs="Times New Roman"/>
                <w:color w:val="000000"/>
                <w:sz w:val="18"/>
                <w:szCs w:val="18"/>
                <w:lang w:eastAsia="tr-TR"/>
              </w:rPr>
              <w:t>234,470</w:t>
            </w:r>
          </w:p>
        </w:tc>
      </w:tr>
      <w:tr w:rsidR="00B91DD6" w:rsidRPr="007652F1" w:rsidTr="007652F1">
        <w:trPr>
          <w:trHeight w:val="298"/>
          <w:jc w:val="center"/>
        </w:trPr>
        <w:tc>
          <w:tcPr>
            <w:tcW w:w="1495" w:type="dxa"/>
            <w:tcBorders>
              <w:top w:val="nil"/>
              <w:left w:val="single" w:sz="4" w:space="0" w:color="auto"/>
              <w:bottom w:val="single" w:sz="4" w:space="0" w:color="auto"/>
              <w:right w:val="single" w:sz="4" w:space="0" w:color="auto"/>
            </w:tcBorders>
            <w:shd w:val="clear" w:color="DDEBF7" w:fill="DDEBF7"/>
            <w:noWrap/>
            <w:vAlign w:val="center"/>
            <w:hideMark/>
          </w:tcPr>
          <w:p w:rsidR="00B91DD6" w:rsidRPr="007652F1" w:rsidRDefault="00B91DD6" w:rsidP="00B91DD6">
            <w:pPr>
              <w:spacing w:after="0" w:line="240" w:lineRule="auto"/>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Genel Toplam</w:t>
            </w:r>
          </w:p>
        </w:tc>
        <w:tc>
          <w:tcPr>
            <w:tcW w:w="592" w:type="dxa"/>
            <w:tcBorders>
              <w:top w:val="nil"/>
              <w:left w:val="nil"/>
              <w:bottom w:val="single" w:sz="4" w:space="0" w:color="auto"/>
              <w:right w:val="single" w:sz="4" w:space="0" w:color="auto"/>
            </w:tcBorders>
            <w:shd w:val="clear" w:color="DDEBF7" w:fill="DDEBF7"/>
            <w:noWrap/>
            <w:vAlign w:val="center"/>
            <w:hideMark/>
          </w:tcPr>
          <w:p w:rsidR="00B91DD6" w:rsidRPr="007652F1" w:rsidRDefault="00B91DD6" w:rsidP="00B91DD6">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48,091</w:t>
            </w:r>
          </w:p>
        </w:tc>
        <w:tc>
          <w:tcPr>
            <w:tcW w:w="592" w:type="dxa"/>
            <w:tcBorders>
              <w:top w:val="nil"/>
              <w:left w:val="nil"/>
              <w:bottom w:val="single" w:sz="4" w:space="0" w:color="auto"/>
              <w:right w:val="single" w:sz="4" w:space="0" w:color="auto"/>
            </w:tcBorders>
            <w:shd w:val="clear" w:color="DDEBF7" w:fill="DDEBF7"/>
            <w:noWrap/>
            <w:vAlign w:val="center"/>
            <w:hideMark/>
          </w:tcPr>
          <w:p w:rsidR="00B91DD6" w:rsidRPr="007652F1" w:rsidRDefault="00B91DD6" w:rsidP="00B91DD6">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41,099</w:t>
            </w:r>
          </w:p>
        </w:tc>
        <w:tc>
          <w:tcPr>
            <w:tcW w:w="592" w:type="dxa"/>
            <w:tcBorders>
              <w:top w:val="nil"/>
              <w:left w:val="nil"/>
              <w:bottom w:val="single" w:sz="4" w:space="0" w:color="auto"/>
              <w:right w:val="single" w:sz="4" w:space="0" w:color="auto"/>
            </w:tcBorders>
            <w:shd w:val="clear" w:color="DDEBF7" w:fill="DDEBF7"/>
            <w:noWrap/>
            <w:vAlign w:val="center"/>
            <w:hideMark/>
          </w:tcPr>
          <w:p w:rsidR="00B91DD6" w:rsidRPr="007652F1" w:rsidRDefault="00B91DD6" w:rsidP="00B91DD6">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43,800</w:t>
            </w:r>
          </w:p>
        </w:tc>
        <w:tc>
          <w:tcPr>
            <w:tcW w:w="592" w:type="dxa"/>
            <w:tcBorders>
              <w:top w:val="nil"/>
              <w:left w:val="nil"/>
              <w:bottom w:val="single" w:sz="4" w:space="0" w:color="auto"/>
              <w:right w:val="single" w:sz="4" w:space="0" w:color="auto"/>
            </w:tcBorders>
            <w:shd w:val="clear" w:color="DDEBF7" w:fill="DDEBF7"/>
            <w:noWrap/>
            <w:vAlign w:val="center"/>
            <w:hideMark/>
          </w:tcPr>
          <w:p w:rsidR="00B91DD6" w:rsidRPr="007652F1" w:rsidRDefault="00B91DD6" w:rsidP="00B91DD6">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41,454</w:t>
            </w:r>
          </w:p>
        </w:tc>
        <w:tc>
          <w:tcPr>
            <w:tcW w:w="592" w:type="dxa"/>
            <w:tcBorders>
              <w:top w:val="nil"/>
              <w:left w:val="nil"/>
              <w:bottom w:val="single" w:sz="4" w:space="0" w:color="auto"/>
              <w:right w:val="single" w:sz="4" w:space="0" w:color="auto"/>
            </w:tcBorders>
            <w:shd w:val="clear" w:color="DDEBF7" w:fill="DDEBF7"/>
            <w:noWrap/>
            <w:vAlign w:val="center"/>
            <w:hideMark/>
          </w:tcPr>
          <w:p w:rsidR="00B91DD6" w:rsidRPr="007652F1" w:rsidRDefault="00B91DD6" w:rsidP="00B91DD6">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41,054</w:t>
            </w:r>
          </w:p>
        </w:tc>
        <w:tc>
          <w:tcPr>
            <w:tcW w:w="715" w:type="dxa"/>
            <w:tcBorders>
              <w:top w:val="nil"/>
              <w:left w:val="nil"/>
              <w:bottom w:val="single" w:sz="4" w:space="0" w:color="auto"/>
              <w:right w:val="single" w:sz="4" w:space="0" w:color="auto"/>
            </w:tcBorders>
            <w:shd w:val="clear" w:color="DDEBF7" w:fill="DDEBF7"/>
            <w:noWrap/>
            <w:vAlign w:val="center"/>
            <w:hideMark/>
          </w:tcPr>
          <w:p w:rsidR="00B91DD6" w:rsidRPr="007652F1" w:rsidRDefault="00B91DD6" w:rsidP="00B91DD6">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37,818</w:t>
            </w:r>
          </w:p>
        </w:tc>
        <w:tc>
          <w:tcPr>
            <w:tcW w:w="760" w:type="dxa"/>
            <w:tcBorders>
              <w:top w:val="nil"/>
              <w:left w:val="nil"/>
              <w:bottom w:val="single" w:sz="4" w:space="0" w:color="auto"/>
              <w:right w:val="single" w:sz="4" w:space="0" w:color="auto"/>
            </w:tcBorders>
            <w:shd w:val="clear" w:color="DDEBF7" w:fill="DDEBF7"/>
            <w:noWrap/>
            <w:vAlign w:val="center"/>
            <w:hideMark/>
          </w:tcPr>
          <w:p w:rsidR="00B91DD6" w:rsidRPr="007652F1" w:rsidRDefault="00B91DD6" w:rsidP="00B91DD6">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36,332</w:t>
            </w:r>
          </w:p>
        </w:tc>
        <w:tc>
          <w:tcPr>
            <w:tcW w:w="698" w:type="dxa"/>
            <w:tcBorders>
              <w:top w:val="nil"/>
              <w:left w:val="nil"/>
              <w:bottom w:val="single" w:sz="4" w:space="0" w:color="auto"/>
              <w:right w:val="single" w:sz="4" w:space="0" w:color="auto"/>
            </w:tcBorders>
            <w:shd w:val="clear" w:color="DDEBF7" w:fill="DDEBF7"/>
            <w:noWrap/>
            <w:vAlign w:val="center"/>
            <w:hideMark/>
          </w:tcPr>
          <w:p w:rsidR="00B91DD6" w:rsidRPr="007652F1" w:rsidRDefault="00B91DD6" w:rsidP="00B91DD6">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37,354</w:t>
            </w:r>
          </w:p>
        </w:tc>
        <w:tc>
          <w:tcPr>
            <w:tcW w:w="592" w:type="dxa"/>
            <w:tcBorders>
              <w:top w:val="nil"/>
              <w:left w:val="nil"/>
              <w:bottom w:val="single" w:sz="4" w:space="0" w:color="auto"/>
              <w:right w:val="single" w:sz="4" w:space="0" w:color="auto"/>
            </w:tcBorders>
            <w:shd w:val="clear" w:color="DDEBF7" w:fill="DDEBF7"/>
            <w:noWrap/>
            <w:vAlign w:val="center"/>
            <w:hideMark/>
          </w:tcPr>
          <w:p w:rsidR="00B91DD6" w:rsidRPr="007652F1" w:rsidRDefault="00B91DD6" w:rsidP="00B91DD6">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37,535</w:t>
            </w:r>
          </w:p>
        </w:tc>
        <w:tc>
          <w:tcPr>
            <w:tcW w:w="592" w:type="dxa"/>
            <w:tcBorders>
              <w:top w:val="nil"/>
              <w:left w:val="nil"/>
              <w:bottom w:val="single" w:sz="4" w:space="0" w:color="auto"/>
              <w:right w:val="single" w:sz="4" w:space="0" w:color="auto"/>
            </w:tcBorders>
            <w:shd w:val="clear" w:color="DDEBF7" w:fill="DDEBF7"/>
            <w:noWrap/>
            <w:vAlign w:val="center"/>
            <w:hideMark/>
          </w:tcPr>
          <w:p w:rsidR="00B91DD6" w:rsidRPr="007652F1" w:rsidRDefault="00B91DD6" w:rsidP="00B91DD6">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36,402</w:t>
            </w:r>
          </w:p>
        </w:tc>
        <w:tc>
          <w:tcPr>
            <w:tcW w:w="597" w:type="dxa"/>
            <w:tcBorders>
              <w:top w:val="nil"/>
              <w:left w:val="nil"/>
              <w:bottom w:val="single" w:sz="4" w:space="0" w:color="auto"/>
              <w:right w:val="single" w:sz="4" w:space="0" w:color="auto"/>
            </w:tcBorders>
            <w:shd w:val="clear" w:color="DDEBF7" w:fill="DDEBF7"/>
            <w:noWrap/>
            <w:vAlign w:val="center"/>
            <w:hideMark/>
          </w:tcPr>
          <w:p w:rsidR="00B91DD6" w:rsidRPr="007652F1" w:rsidRDefault="00B91DD6" w:rsidP="00B91DD6">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38,589</w:t>
            </w:r>
          </w:p>
        </w:tc>
        <w:tc>
          <w:tcPr>
            <w:tcW w:w="597" w:type="dxa"/>
            <w:tcBorders>
              <w:top w:val="nil"/>
              <w:left w:val="nil"/>
              <w:bottom w:val="single" w:sz="4" w:space="0" w:color="auto"/>
              <w:right w:val="single" w:sz="4" w:space="0" w:color="auto"/>
            </w:tcBorders>
            <w:shd w:val="clear" w:color="DDEBF7" w:fill="DDEBF7"/>
            <w:noWrap/>
            <w:vAlign w:val="center"/>
            <w:hideMark/>
          </w:tcPr>
          <w:p w:rsidR="00B91DD6" w:rsidRPr="007652F1" w:rsidRDefault="00B91DD6" w:rsidP="00B91DD6">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39,862</w:t>
            </w:r>
          </w:p>
        </w:tc>
        <w:tc>
          <w:tcPr>
            <w:tcW w:w="688" w:type="dxa"/>
            <w:tcBorders>
              <w:top w:val="nil"/>
              <w:left w:val="nil"/>
              <w:bottom w:val="single" w:sz="4" w:space="0" w:color="auto"/>
              <w:right w:val="single" w:sz="4" w:space="0" w:color="auto"/>
            </w:tcBorders>
            <w:shd w:val="clear" w:color="DDEBF7" w:fill="DDEBF7"/>
            <w:noWrap/>
            <w:vAlign w:val="center"/>
            <w:hideMark/>
          </w:tcPr>
          <w:p w:rsidR="00B91DD6" w:rsidRPr="007652F1" w:rsidRDefault="00B91DD6" w:rsidP="00B91DD6">
            <w:pPr>
              <w:spacing w:after="0" w:line="240" w:lineRule="auto"/>
              <w:jc w:val="center"/>
              <w:rPr>
                <w:rFonts w:ascii="Times New Roman" w:eastAsia="Times New Roman" w:hAnsi="Times New Roman" w:cs="Times New Roman"/>
                <w:b/>
                <w:bCs/>
                <w:color w:val="000000"/>
                <w:sz w:val="18"/>
                <w:szCs w:val="18"/>
                <w:lang w:eastAsia="tr-TR"/>
              </w:rPr>
            </w:pPr>
            <w:r w:rsidRPr="007652F1">
              <w:rPr>
                <w:rFonts w:ascii="Times New Roman" w:eastAsia="Times New Roman" w:hAnsi="Times New Roman" w:cs="Times New Roman"/>
                <w:b/>
                <w:bCs/>
                <w:color w:val="000000"/>
                <w:sz w:val="18"/>
                <w:szCs w:val="18"/>
                <w:lang w:eastAsia="tr-TR"/>
              </w:rPr>
              <w:t>479,389</w:t>
            </w:r>
          </w:p>
        </w:tc>
      </w:tr>
    </w:tbl>
    <w:p w:rsidR="008C4309" w:rsidRPr="009F2C5D" w:rsidRDefault="008C4309">
      <w:pPr>
        <w:rPr>
          <w:rFonts w:ascii="Times New Roman" w:hAnsi="Times New Roman" w:cs="Times New Roman"/>
          <w:b/>
          <w:sz w:val="24"/>
          <w:szCs w:val="24"/>
        </w:rPr>
      </w:pPr>
    </w:p>
    <w:p w:rsidR="008C4309" w:rsidRPr="009F2C5D" w:rsidRDefault="000B272F" w:rsidP="00975824">
      <w:pPr>
        <w:pStyle w:val="Balk6"/>
        <w:jc w:val="center"/>
      </w:pPr>
      <w:bookmarkStart w:id="20" w:name="_Toc420335835"/>
      <w:r>
        <w:t>Şekil</w:t>
      </w:r>
      <w:r w:rsidR="00013C81" w:rsidRPr="009F2C5D">
        <w:t xml:space="preserve"> </w:t>
      </w:r>
      <w:r w:rsidR="002C0BB7" w:rsidRPr="009F2C5D">
        <w:fldChar w:fldCharType="begin"/>
      </w:r>
      <w:r w:rsidR="00F32D86" w:rsidRPr="009F2C5D">
        <w:instrText xml:space="preserve"> STYLEREF 2 \s </w:instrText>
      </w:r>
      <w:r w:rsidR="002C0BB7" w:rsidRPr="009F2C5D">
        <w:fldChar w:fldCharType="separate"/>
      </w:r>
      <w:r w:rsidR="00013C81" w:rsidRPr="009F2C5D">
        <w:rPr>
          <w:noProof/>
        </w:rPr>
        <w:t>1</w:t>
      </w:r>
      <w:r w:rsidR="002C0BB7" w:rsidRPr="009F2C5D">
        <w:rPr>
          <w:noProof/>
        </w:rPr>
        <w:fldChar w:fldCharType="end"/>
      </w:r>
      <w:r w:rsidR="00013C81" w:rsidRPr="009F2C5D">
        <w:t>.</w:t>
      </w:r>
      <w:r w:rsidR="0064527E" w:rsidRPr="009F2C5D">
        <w:rPr>
          <w:noProof/>
        </w:rPr>
        <w:t>4</w:t>
      </w:r>
      <w:r w:rsidR="00825EB2">
        <w:rPr>
          <w:noProof/>
        </w:rPr>
        <w:t>:</w:t>
      </w:r>
      <w:r w:rsidR="00013C81" w:rsidRPr="009F2C5D">
        <w:rPr>
          <w:noProof/>
        </w:rPr>
        <w:t xml:space="preserve"> </w:t>
      </w:r>
      <w:r w:rsidR="00B91DD6" w:rsidRPr="009F2C5D">
        <w:t>Toptan Satış Lisansı Sahibi Doğal Gaz Üretim Şirketlerin</w:t>
      </w:r>
      <w:r w:rsidR="00FD729E">
        <w:t>in</w:t>
      </w:r>
      <w:r w:rsidR="00B91DD6" w:rsidRPr="009F2C5D">
        <w:t xml:space="preserve"> 2014 Yılı Aylık Doğal Gaz Üretim Payları</w:t>
      </w:r>
      <w:r w:rsidR="00825EB2">
        <w:t>(%)</w:t>
      </w:r>
      <w:bookmarkEnd w:id="20"/>
    </w:p>
    <w:p w:rsidR="008C4309" w:rsidRPr="009F2C5D" w:rsidRDefault="00B91DD6" w:rsidP="00B91DD6">
      <w:pPr>
        <w:jc w:val="center"/>
        <w:rPr>
          <w:rFonts w:ascii="Times New Roman" w:hAnsi="Times New Roman" w:cs="Times New Roman"/>
          <w:sz w:val="24"/>
          <w:szCs w:val="24"/>
        </w:rPr>
      </w:pPr>
      <w:r w:rsidRPr="009F2C5D">
        <w:rPr>
          <w:rFonts w:ascii="Times New Roman" w:hAnsi="Times New Roman" w:cs="Times New Roman"/>
          <w:noProof/>
          <w:sz w:val="24"/>
          <w:szCs w:val="24"/>
          <w:lang w:eastAsia="tr-TR"/>
        </w:rPr>
        <w:drawing>
          <wp:inline distT="0" distB="0" distL="0" distR="0" wp14:anchorId="282306C4" wp14:editId="62C7634B">
            <wp:extent cx="5972175" cy="3486150"/>
            <wp:effectExtent l="0" t="0" r="9525" b="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8C4309" w:rsidRDefault="008C4309">
      <w:pPr>
        <w:rPr>
          <w:rFonts w:ascii="Times New Roman" w:hAnsi="Times New Roman" w:cs="Times New Roman"/>
          <w:b/>
          <w:sz w:val="24"/>
          <w:szCs w:val="24"/>
        </w:rPr>
      </w:pPr>
    </w:p>
    <w:p w:rsidR="00975824" w:rsidRPr="009F2C5D" w:rsidRDefault="00975824">
      <w:pPr>
        <w:rPr>
          <w:rFonts w:ascii="Times New Roman" w:hAnsi="Times New Roman" w:cs="Times New Roman"/>
          <w:b/>
          <w:sz w:val="24"/>
          <w:szCs w:val="24"/>
        </w:rPr>
      </w:pPr>
    </w:p>
    <w:p w:rsidR="008C4309" w:rsidRPr="009F2C5D" w:rsidRDefault="000B272F" w:rsidP="00975824">
      <w:pPr>
        <w:pStyle w:val="Balk6"/>
      </w:pPr>
      <w:bookmarkStart w:id="21" w:name="_Toc420335836"/>
      <w:r>
        <w:lastRenderedPageBreak/>
        <w:t>Şekil</w:t>
      </w:r>
      <w:r w:rsidR="00013C81" w:rsidRPr="009F2C5D">
        <w:t xml:space="preserve"> </w:t>
      </w:r>
      <w:r w:rsidR="002C0BB7" w:rsidRPr="009F2C5D">
        <w:fldChar w:fldCharType="begin"/>
      </w:r>
      <w:r w:rsidR="00F32D86" w:rsidRPr="009F2C5D">
        <w:instrText xml:space="preserve"> STYLEREF 2 \s </w:instrText>
      </w:r>
      <w:r w:rsidR="002C0BB7" w:rsidRPr="009F2C5D">
        <w:fldChar w:fldCharType="separate"/>
      </w:r>
      <w:r w:rsidR="00013C81" w:rsidRPr="009F2C5D">
        <w:t>1</w:t>
      </w:r>
      <w:r w:rsidR="002C0BB7" w:rsidRPr="009F2C5D">
        <w:fldChar w:fldCharType="end"/>
      </w:r>
      <w:r w:rsidR="00013C81" w:rsidRPr="009F2C5D">
        <w:t>.</w:t>
      </w:r>
      <w:r w:rsidR="0064527E" w:rsidRPr="009F2C5D">
        <w:t>5</w:t>
      </w:r>
      <w:r w:rsidR="00825EB2">
        <w:t>:</w:t>
      </w:r>
      <w:r w:rsidR="00013C81" w:rsidRPr="009F2C5D">
        <w:t xml:space="preserve"> </w:t>
      </w:r>
      <w:r w:rsidR="00B91DD6" w:rsidRPr="009F2C5D">
        <w:t>2014 Yılı Doğal Gaz Üretimi Yapan Toptan Satış Lisansı Sahibi Şirketlerin Üretim Payları</w:t>
      </w:r>
      <w:r w:rsidR="00825EB2">
        <w:t>(%)</w:t>
      </w:r>
      <w:bookmarkEnd w:id="21"/>
    </w:p>
    <w:p w:rsidR="008C4309" w:rsidRPr="009F2C5D" w:rsidRDefault="00B91DD6" w:rsidP="00B91DD6">
      <w:pPr>
        <w:jc w:val="center"/>
        <w:rPr>
          <w:rFonts w:ascii="Times New Roman" w:hAnsi="Times New Roman" w:cs="Times New Roman"/>
          <w:b/>
          <w:sz w:val="24"/>
          <w:szCs w:val="24"/>
        </w:rPr>
      </w:pPr>
      <w:r w:rsidRPr="009F2C5D">
        <w:rPr>
          <w:rFonts w:ascii="Times New Roman" w:hAnsi="Times New Roman" w:cs="Times New Roman"/>
          <w:noProof/>
          <w:sz w:val="24"/>
          <w:szCs w:val="24"/>
          <w:lang w:eastAsia="tr-TR"/>
        </w:rPr>
        <w:drawing>
          <wp:inline distT="0" distB="0" distL="0" distR="0" wp14:anchorId="16392923" wp14:editId="29EBE4FB">
            <wp:extent cx="5153025" cy="2971800"/>
            <wp:effectExtent l="0" t="0" r="9525" b="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301362" w:rsidRPr="009F2C5D" w:rsidRDefault="00301362" w:rsidP="00B91DD6">
      <w:pPr>
        <w:jc w:val="center"/>
        <w:rPr>
          <w:rFonts w:ascii="Times New Roman" w:hAnsi="Times New Roman" w:cs="Times New Roman"/>
          <w:b/>
          <w:sz w:val="24"/>
          <w:szCs w:val="24"/>
        </w:rPr>
      </w:pPr>
    </w:p>
    <w:p w:rsidR="00FF3EC9" w:rsidRPr="009F2C5D" w:rsidRDefault="00FF3EC9" w:rsidP="00FF3EC9">
      <w:pPr>
        <w:tabs>
          <w:tab w:val="left" w:pos="993"/>
        </w:tabs>
        <w:spacing w:after="0" w:line="360" w:lineRule="auto"/>
        <w:ind w:right="11"/>
        <w:contextualSpacing/>
        <w:jc w:val="both"/>
        <w:rPr>
          <w:rFonts w:ascii="Times New Roman" w:eastAsia="Times New Roman" w:hAnsi="Times New Roman" w:cs="Times New Roman"/>
          <w:b/>
          <w:bCs/>
          <w:sz w:val="24"/>
          <w:szCs w:val="24"/>
        </w:rPr>
      </w:pPr>
      <w:r w:rsidRPr="009F2C5D">
        <w:rPr>
          <w:rFonts w:ascii="Times New Roman" w:eastAsia="Times New Roman" w:hAnsi="Times New Roman" w:cs="Times New Roman"/>
          <w:sz w:val="24"/>
          <w:szCs w:val="24"/>
        </w:rPr>
        <w:t>Söz konusu şirketler ürettikleri gazın %63,88’ini dolaysız hatlarla nihai tüketicilere satmaktadır. 2013 yılın</w:t>
      </w:r>
      <w:r w:rsidR="00FD729E">
        <w:rPr>
          <w:rFonts w:ascii="Times New Roman" w:eastAsia="Times New Roman" w:hAnsi="Times New Roman" w:cs="Times New Roman"/>
          <w:sz w:val="24"/>
          <w:szCs w:val="24"/>
        </w:rPr>
        <w:t>d</w:t>
      </w:r>
      <w:r w:rsidRPr="009F2C5D">
        <w:rPr>
          <w:rFonts w:ascii="Times New Roman" w:eastAsia="Times New Roman" w:hAnsi="Times New Roman" w:cs="Times New Roman"/>
          <w:sz w:val="24"/>
          <w:szCs w:val="24"/>
        </w:rPr>
        <w:t>a</w:t>
      </w:r>
      <w:r w:rsidR="00FD729E">
        <w:rPr>
          <w:rFonts w:ascii="Times New Roman" w:eastAsia="Times New Roman" w:hAnsi="Times New Roman" w:cs="Times New Roman"/>
          <w:sz w:val="24"/>
          <w:szCs w:val="24"/>
        </w:rPr>
        <w:t>n</w:t>
      </w:r>
      <w:r w:rsidRPr="009F2C5D">
        <w:rPr>
          <w:rFonts w:ascii="Times New Roman" w:eastAsia="Times New Roman" w:hAnsi="Times New Roman" w:cs="Times New Roman"/>
          <w:sz w:val="24"/>
          <w:szCs w:val="24"/>
        </w:rPr>
        <w:t xml:space="preserve"> </w:t>
      </w:r>
      <w:r w:rsidR="00FD729E">
        <w:rPr>
          <w:rFonts w:ascii="Times New Roman" w:eastAsia="Times New Roman" w:hAnsi="Times New Roman" w:cs="Times New Roman"/>
          <w:sz w:val="24"/>
          <w:szCs w:val="24"/>
        </w:rPr>
        <w:t>farklı olarak</w:t>
      </w:r>
      <w:r w:rsidRPr="009F2C5D">
        <w:rPr>
          <w:rFonts w:ascii="Times New Roman" w:eastAsia="Times New Roman" w:hAnsi="Times New Roman" w:cs="Times New Roman"/>
          <w:sz w:val="24"/>
          <w:szCs w:val="24"/>
        </w:rPr>
        <w:t xml:space="preserve"> kuyu başından CNG satış şirketleri ile CNG iletim ve dağıtım şirketlerine %0,22 </w:t>
      </w:r>
      <w:r w:rsidR="00FD729E">
        <w:rPr>
          <w:rFonts w:ascii="Times New Roman" w:eastAsia="Times New Roman" w:hAnsi="Times New Roman" w:cs="Times New Roman"/>
          <w:sz w:val="24"/>
          <w:szCs w:val="24"/>
        </w:rPr>
        <w:t xml:space="preserve">oranında </w:t>
      </w:r>
      <w:r w:rsidRPr="009F2C5D">
        <w:rPr>
          <w:rFonts w:ascii="Times New Roman" w:eastAsia="Times New Roman" w:hAnsi="Times New Roman" w:cs="Times New Roman"/>
          <w:sz w:val="24"/>
          <w:szCs w:val="24"/>
        </w:rPr>
        <w:t xml:space="preserve">satış yapıldığı görülmektedir. Üretim yapan toptan satış lisansı sahibi şirketlerin satış yaptıkları müşteri payları </w:t>
      </w:r>
      <w:r w:rsidR="000B272F">
        <w:rPr>
          <w:rFonts w:ascii="Times New Roman" w:eastAsia="Times New Roman" w:hAnsi="Times New Roman" w:cs="Times New Roman"/>
          <w:sz w:val="24"/>
          <w:szCs w:val="24"/>
        </w:rPr>
        <w:t>Şekil</w:t>
      </w:r>
      <w:r w:rsidRPr="009F2C5D">
        <w:rPr>
          <w:rFonts w:ascii="Times New Roman" w:eastAsia="Times New Roman" w:hAnsi="Times New Roman" w:cs="Times New Roman"/>
          <w:sz w:val="24"/>
          <w:szCs w:val="24"/>
        </w:rPr>
        <w:t xml:space="preserve"> </w:t>
      </w:r>
      <w:proofErr w:type="gramStart"/>
      <w:r w:rsidR="00F129CC">
        <w:rPr>
          <w:rFonts w:ascii="Times New Roman" w:eastAsia="Times New Roman" w:hAnsi="Times New Roman" w:cs="Times New Roman"/>
          <w:bCs/>
          <w:kern w:val="1"/>
          <w:sz w:val="24"/>
          <w:szCs w:val="24"/>
          <w:lang w:eastAsia="tr-TR"/>
        </w:rPr>
        <w:t>1.</w:t>
      </w:r>
      <w:r w:rsidRPr="009F2C5D">
        <w:rPr>
          <w:rFonts w:ascii="Times New Roman" w:eastAsia="Times New Roman" w:hAnsi="Times New Roman" w:cs="Times New Roman"/>
          <w:bCs/>
          <w:kern w:val="1"/>
          <w:sz w:val="24"/>
          <w:szCs w:val="24"/>
          <w:lang w:eastAsia="tr-TR"/>
        </w:rPr>
        <w:t>6</w:t>
      </w:r>
      <w:r w:rsidRPr="009F2C5D">
        <w:rPr>
          <w:rFonts w:ascii="Times New Roman" w:eastAsia="Times New Roman" w:hAnsi="Times New Roman" w:cs="Times New Roman"/>
          <w:sz w:val="24"/>
          <w:szCs w:val="24"/>
        </w:rPr>
        <w:t>’da</w:t>
      </w:r>
      <w:proofErr w:type="gramEnd"/>
      <w:r w:rsidRPr="009F2C5D">
        <w:rPr>
          <w:rFonts w:ascii="Times New Roman" w:eastAsia="Times New Roman" w:hAnsi="Times New Roman" w:cs="Times New Roman"/>
          <w:sz w:val="24"/>
          <w:szCs w:val="24"/>
        </w:rPr>
        <w:t xml:space="preserve"> gösterilmektedir.</w:t>
      </w:r>
    </w:p>
    <w:p w:rsidR="00B91DD6" w:rsidRPr="009F2C5D" w:rsidRDefault="00B91DD6">
      <w:pPr>
        <w:rPr>
          <w:rFonts w:ascii="Times New Roman" w:hAnsi="Times New Roman" w:cs="Times New Roman"/>
          <w:b/>
          <w:sz w:val="24"/>
          <w:szCs w:val="24"/>
        </w:rPr>
      </w:pPr>
    </w:p>
    <w:p w:rsidR="008C4309" w:rsidRPr="009F2C5D" w:rsidRDefault="000B272F" w:rsidP="00975824">
      <w:pPr>
        <w:pStyle w:val="Balk6"/>
        <w:jc w:val="center"/>
      </w:pPr>
      <w:bookmarkStart w:id="22" w:name="_Toc420335837"/>
      <w:r>
        <w:t>Şekil</w:t>
      </w:r>
      <w:r w:rsidR="00013C81" w:rsidRPr="009F2C5D">
        <w:t xml:space="preserve"> </w:t>
      </w:r>
      <w:r w:rsidR="002C0BB7" w:rsidRPr="009F2C5D">
        <w:fldChar w:fldCharType="begin"/>
      </w:r>
      <w:r w:rsidR="00F32D86" w:rsidRPr="009F2C5D">
        <w:instrText xml:space="preserve"> STYLEREF 2 \s </w:instrText>
      </w:r>
      <w:r w:rsidR="002C0BB7" w:rsidRPr="009F2C5D">
        <w:fldChar w:fldCharType="separate"/>
      </w:r>
      <w:r w:rsidR="00013C81" w:rsidRPr="009F2C5D">
        <w:t>1</w:t>
      </w:r>
      <w:r w:rsidR="002C0BB7" w:rsidRPr="009F2C5D">
        <w:fldChar w:fldCharType="end"/>
      </w:r>
      <w:r w:rsidR="00013C81" w:rsidRPr="009F2C5D">
        <w:t>.</w:t>
      </w:r>
      <w:r w:rsidR="0064527E" w:rsidRPr="009F2C5D">
        <w:t>6</w:t>
      </w:r>
      <w:r w:rsidR="00825EB2">
        <w:t>:</w:t>
      </w:r>
      <w:r w:rsidR="00013C81" w:rsidRPr="009F2C5D">
        <w:t xml:space="preserve"> </w:t>
      </w:r>
      <w:r w:rsidR="00B91DD6" w:rsidRPr="009F2C5D">
        <w:t>2014 Yılı Üretim Yapan Toptan Satış Lisansı Sahibi Şirketlerin Satış Yaptıkları Müşterilerin Payları</w:t>
      </w:r>
      <w:r w:rsidR="00975824">
        <w:t>(%)</w:t>
      </w:r>
      <w:bookmarkEnd w:id="22"/>
    </w:p>
    <w:p w:rsidR="007E3B9C" w:rsidRDefault="00B91DD6" w:rsidP="00B91DD6">
      <w:pPr>
        <w:jc w:val="center"/>
        <w:rPr>
          <w:rFonts w:ascii="Times New Roman" w:hAnsi="Times New Roman" w:cs="Times New Roman"/>
          <w:b/>
          <w:sz w:val="24"/>
          <w:szCs w:val="24"/>
        </w:rPr>
        <w:sectPr w:rsidR="007E3B9C" w:rsidSect="009F7088">
          <w:pgSz w:w="11906" w:h="16838"/>
          <w:pgMar w:top="1701" w:right="1418" w:bottom="1985" w:left="1134" w:header="425" w:footer="567" w:gutter="0"/>
          <w:pgNumType w:start="1"/>
          <w:cols w:space="708"/>
          <w:docGrid w:linePitch="360"/>
        </w:sectPr>
      </w:pPr>
      <w:r w:rsidRPr="009F2C5D">
        <w:rPr>
          <w:rFonts w:ascii="Times New Roman" w:hAnsi="Times New Roman" w:cs="Times New Roman"/>
          <w:noProof/>
          <w:sz w:val="24"/>
          <w:szCs w:val="24"/>
          <w:lang w:eastAsia="tr-TR"/>
        </w:rPr>
        <w:drawing>
          <wp:inline distT="0" distB="0" distL="0" distR="0" wp14:anchorId="59BC2CAD" wp14:editId="230ACB3B">
            <wp:extent cx="4552950" cy="2533650"/>
            <wp:effectExtent l="0" t="0" r="0" b="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155AB0" w:rsidRDefault="00155AB0" w:rsidP="00155AB0">
      <w:pPr>
        <w:pStyle w:val="Balk1"/>
        <w:rPr>
          <w:rFonts w:ascii="Times New Roman" w:hAnsi="Times New Roman" w:cs="Times New Roman"/>
          <w:b/>
          <w:color w:val="auto"/>
          <w:sz w:val="24"/>
          <w:szCs w:val="24"/>
        </w:rPr>
      </w:pPr>
      <w:bookmarkStart w:id="23" w:name="_Toc421537494"/>
      <w:bookmarkStart w:id="24" w:name="_Toc417917626"/>
      <w:r w:rsidRPr="00155AB0">
        <w:rPr>
          <w:rFonts w:ascii="Times New Roman" w:hAnsi="Times New Roman" w:cs="Times New Roman"/>
          <w:b/>
          <w:color w:val="auto"/>
          <w:sz w:val="24"/>
          <w:szCs w:val="24"/>
        </w:rPr>
        <w:lastRenderedPageBreak/>
        <w:t>2.Yurtdışı İle Doğal Gaz Ticareti</w:t>
      </w:r>
      <w:bookmarkEnd w:id="23"/>
    </w:p>
    <w:p w:rsidR="00155AB0" w:rsidRPr="00155AB0" w:rsidRDefault="00155AB0" w:rsidP="00155AB0"/>
    <w:p w:rsidR="008C4309" w:rsidRPr="00155AB0" w:rsidRDefault="007E3B9C" w:rsidP="00155AB0">
      <w:pPr>
        <w:pStyle w:val="Balk2"/>
        <w:rPr>
          <w:rFonts w:ascii="Times New Roman" w:hAnsi="Times New Roman" w:cs="Times New Roman"/>
          <w:b/>
          <w:color w:val="auto"/>
          <w:sz w:val="24"/>
          <w:szCs w:val="24"/>
        </w:rPr>
      </w:pPr>
      <w:bookmarkStart w:id="25" w:name="_Toc421537495"/>
      <w:r w:rsidRPr="00155AB0">
        <w:rPr>
          <w:rFonts w:ascii="Times New Roman" w:hAnsi="Times New Roman" w:cs="Times New Roman"/>
          <w:b/>
          <w:color w:val="auto"/>
          <w:sz w:val="24"/>
          <w:szCs w:val="24"/>
        </w:rPr>
        <w:t>2</w:t>
      </w:r>
      <w:r w:rsidR="0064527E" w:rsidRPr="00155AB0">
        <w:rPr>
          <w:rFonts w:ascii="Times New Roman" w:hAnsi="Times New Roman" w:cs="Times New Roman"/>
          <w:b/>
          <w:color w:val="auto"/>
          <w:sz w:val="24"/>
          <w:szCs w:val="24"/>
        </w:rPr>
        <w:t>.</w:t>
      </w:r>
      <w:r w:rsidRPr="00155AB0">
        <w:rPr>
          <w:rFonts w:ascii="Times New Roman" w:hAnsi="Times New Roman" w:cs="Times New Roman"/>
          <w:b/>
          <w:color w:val="auto"/>
          <w:sz w:val="24"/>
          <w:szCs w:val="24"/>
        </w:rPr>
        <w:t>1</w:t>
      </w:r>
      <w:r w:rsidR="0064527E" w:rsidRPr="00155AB0">
        <w:rPr>
          <w:rFonts w:ascii="Times New Roman" w:hAnsi="Times New Roman" w:cs="Times New Roman"/>
          <w:b/>
          <w:color w:val="auto"/>
          <w:sz w:val="24"/>
          <w:szCs w:val="24"/>
        </w:rPr>
        <w:t xml:space="preserve"> </w:t>
      </w:r>
      <w:r w:rsidR="00B91DD6" w:rsidRPr="00155AB0">
        <w:rPr>
          <w:rFonts w:ascii="Times New Roman" w:hAnsi="Times New Roman" w:cs="Times New Roman"/>
          <w:b/>
          <w:color w:val="auto"/>
          <w:sz w:val="24"/>
          <w:szCs w:val="24"/>
        </w:rPr>
        <w:t>İthalat</w:t>
      </w:r>
      <w:bookmarkEnd w:id="24"/>
      <w:bookmarkEnd w:id="25"/>
    </w:p>
    <w:p w:rsidR="00E82F72" w:rsidRPr="009F2C5D" w:rsidRDefault="00301362" w:rsidP="00301362">
      <w:pPr>
        <w:jc w:val="both"/>
        <w:rPr>
          <w:rFonts w:ascii="Times New Roman" w:eastAsia="Times New Roman" w:hAnsi="Times New Roman" w:cs="Times New Roman"/>
          <w:sz w:val="24"/>
          <w:szCs w:val="24"/>
          <w:lang w:eastAsia="tr-TR"/>
        </w:rPr>
      </w:pPr>
      <w:r w:rsidRPr="009F2C5D">
        <w:rPr>
          <w:rFonts w:ascii="Times New Roman" w:eastAsia="Times New Roman" w:hAnsi="Times New Roman" w:cs="Times New Roman"/>
          <w:sz w:val="24"/>
          <w:szCs w:val="24"/>
          <w:lang w:eastAsia="tr-TR"/>
        </w:rPr>
        <w:t>1970’lerde kullanımına başlanan ve enerji talebindeki artışa paralel olarak sahip olduğu avantajlar nedeniyle kullanım oranı ve alanları gittikçe artan doğal gazın, mevcut ve potansiyel kullanımının karşılanmasında yurt içi rezerv ve üretim miktarlarının oldukça sınırlı düzeylerde kalması, Türkiye için doğal gaz ithalatını zorunlu hale getirmiştir.</w:t>
      </w:r>
    </w:p>
    <w:p w:rsidR="00B9483E" w:rsidRPr="003F55CE" w:rsidRDefault="007E3B9C" w:rsidP="003F55CE">
      <w:pPr>
        <w:pStyle w:val="Balk3"/>
        <w:rPr>
          <w:rFonts w:ascii="Times New Roman" w:hAnsi="Times New Roman" w:cs="Times New Roman"/>
          <w:color w:val="000000" w:themeColor="text1"/>
          <w:sz w:val="24"/>
          <w:szCs w:val="24"/>
        </w:rPr>
      </w:pPr>
      <w:bookmarkStart w:id="26" w:name="_Toc417917627"/>
      <w:bookmarkStart w:id="27" w:name="_Toc421537496"/>
      <w:r w:rsidRPr="003F55CE">
        <w:rPr>
          <w:rFonts w:ascii="Times New Roman" w:hAnsi="Times New Roman" w:cs="Times New Roman"/>
          <w:color w:val="000000" w:themeColor="text1"/>
          <w:sz w:val="24"/>
          <w:szCs w:val="24"/>
        </w:rPr>
        <w:t>2.1</w:t>
      </w:r>
      <w:r w:rsidR="00B9483E" w:rsidRPr="003F55CE">
        <w:rPr>
          <w:rFonts w:ascii="Times New Roman" w:hAnsi="Times New Roman" w:cs="Times New Roman"/>
          <w:color w:val="000000" w:themeColor="text1"/>
          <w:sz w:val="24"/>
          <w:szCs w:val="24"/>
        </w:rPr>
        <w:t>.1 Boru Hatlarıyla İthalat</w:t>
      </w:r>
      <w:bookmarkEnd w:id="26"/>
      <w:bookmarkEnd w:id="27"/>
    </w:p>
    <w:p w:rsidR="00103D9B" w:rsidRPr="009F2C5D" w:rsidRDefault="00103D9B" w:rsidP="00103D9B">
      <w:pPr>
        <w:rPr>
          <w:rFonts w:ascii="Times New Roman" w:hAnsi="Times New Roman" w:cs="Times New Roman"/>
          <w:sz w:val="24"/>
          <w:szCs w:val="24"/>
        </w:rPr>
      </w:pPr>
    </w:p>
    <w:p w:rsidR="00E82F72" w:rsidRPr="009F2C5D" w:rsidRDefault="00E51054" w:rsidP="00E51054">
      <w:pPr>
        <w:jc w:val="both"/>
        <w:rPr>
          <w:rFonts w:ascii="Times New Roman" w:eastAsia="Times New Roman" w:hAnsi="Times New Roman" w:cs="Times New Roman"/>
          <w:sz w:val="24"/>
          <w:szCs w:val="24"/>
          <w:lang w:eastAsia="tr-TR"/>
        </w:rPr>
      </w:pPr>
      <w:r w:rsidRPr="009F2C5D">
        <w:rPr>
          <w:rFonts w:ascii="Times New Roman" w:eastAsia="Times New Roman" w:hAnsi="Times New Roman" w:cs="Times New Roman"/>
          <w:sz w:val="24"/>
          <w:szCs w:val="24"/>
          <w:lang w:eastAsia="tr-TR"/>
        </w:rPr>
        <w:t>Rusya’yla 1986 yılında imzalanan yıllık 6 milyar m</w:t>
      </w:r>
      <w:r w:rsidRPr="007E3B9C">
        <w:rPr>
          <w:rFonts w:ascii="Times New Roman" w:eastAsia="Times New Roman" w:hAnsi="Times New Roman" w:cs="Times New Roman"/>
          <w:sz w:val="24"/>
          <w:szCs w:val="24"/>
          <w:vertAlign w:val="superscript"/>
          <w:lang w:eastAsia="tr-TR"/>
        </w:rPr>
        <w:t>3</w:t>
      </w:r>
      <w:r w:rsidRPr="009F2C5D">
        <w:rPr>
          <w:rFonts w:ascii="Times New Roman" w:eastAsia="Times New Roman" w:hAnsi="Times New Roman" w:cs="Times New Roman"/>
          <w:sz w:val="24"/>
          <w:szCs w:val="24"/>
          <w:lang w:eastAsia="tr-TR"/>
        </w:rPr>
        <w:t xml:space="preserve"> (plato) miktarındaki ilk alım anlaşmasının ardından, artan tüketim miktarının karşılanabilmesi amacıyla imzalanan diğer alım anlaşmaları kapsamında sırasıyla Rusya (İlave Batı Hattı), İran ve Rusya (Mavi Akım Hattı)’</w:t>
      </w:r>
      <w:proofErr w:type="gramStart"/>
      <w:r w:rsidRPr="009F2C5D">
        <w:rPr>
          <w:rFonts w:ascii="Times New Roman" w:eastAsia="Times New Roman" w:hAnsi="Times New Roman" w:cs="Times New Roman"/>
          <w:sz w:val="24"/>
          <w:szCs w:val="24"/>
          <w:lang w:eastAsia="tr-TR"/>
        </w:rPr>
        <w:t>dan</w:t>
      </w:r>
      <w:proofErr w:type="gramEnd"/>
      <w:r w:rsidRPr="009F2C5D">
        <w:rPr>
          <w:rFonts w:ascii="Times New Roman" w:eastAsia="Times New Roman" w:hAnsi="Times New Roman" w:cs="Times New Roman"/>
          <w:sz w:val="24"/>
          <w:szCs w:val="24"/>
          <w:lang w:eastAsia="tr-TR"/>
        </w:rPr>
        <w:t xml:space="preserve"> doğal gaz alımına devam edilmiştir. 12.03.2001 tarihinde imzalanan alım anlaşması kapsamında 2007 yılından itibaren Azerbaycan’dan da doğal gaz alımına başlanmıştır. Böylece mevcut durum itibariyle Türkiye 3 farklı ülkeden uzun dönemli doğal gaz alım anlaşmaları kapsamında boru hatlarıyla doğal gaz ithalatı gerçekleştirmektedir.</w:t>
      </w:r>
    </w:p>
    <w:p w:rsidR="00B9483E" w:rsidRDefault="007E3B9C" w:rsidP="003F55CE">
      <w:pPr>
        <w:pStyle w:val="Balk3"/>
        <w:rPr>
          <w:rFonts w:ascii="Times New Roman" w:hAnsi="Times New Roman" w:cs="Times New Roman"/>
          <w:color w:val="000000" w:themeColor="text1"/>
          <w:sz w:val="24"/>
          <w:szCs w:val="24"/>
        </w:rPr>
      </w:pPr>
      <w:bookmarkStart w:id="28" w:name="_Toc417917628"/>
      <w:bookmarkStart w:id="29" w:name="_Toc421537497"/>
      <w:r w:rsidRPr="003F55CE">
        <w:rPr>
          <w:rFonts w:ascii="Times New Roman" w:hAnsi="Times New Roman" w:cs="Times New Roman"/>
          <w:color w:val="000000" w:themeColor="text1"/>
          <w:sz w:val="24"/>
          <w:szCs w:val="24"/>
        </w:rPr>
        <w:t>2.1</w:t>
      </w:r>
      <w:r w:rsidR="00B9483E" w:rsidRPr="003F55CE">
        <w:rPr>
          <w:rFonts w:ascii="Times New Roman" w:hAnsi="Times New Roman" w:cs="Times New Roman"/>
          <w:color w:val="000000" w:themeColor="text1"/>
          <w:sz w:val="24"/>
          <w:szCs w:val="24"/>
        </w:rPr>
        <w:t>.2 Sıvılaştırılmış Doğal Gaz (LNG) ve Spot LNG İthalatı</w:t>
      </w:r>
      <w:bookmarkEnd w:id="28"/>
      <w:bookmarkEnd w:id="29"/>
    </w:p>
    <w:p w:rsidR="003F55CE" w:rsidRPr="003F55CE" w:rsidRDefault="003F55CE" w:rsidP="003F55CE"/>
    <w:p w:rsidR="00E51054" w:rsidRPr="009F2C5D" w:rsidRDefault="00E51054" w:rsidP="00E51054">
      <w:pPr>
        <w:jc w:val="both"/>
        <w:rPr>
          <w:rFonts w:ascii="Times New Roman" w:eastAsia="Times New Roman" w:hAnsi="Times New Roman" w:cs="Times New Roman"/>
          <w:sz w:val="24"/>
          <w:szCs w:val="24"/>
        </w:rPr>
      </w:pPr>
      <w:r w:rsidRPr="009F2C5D">
        <w:rPr>
          <w:rFonts w:ascii="Times New Roman" w:eastAsia="Times New Roman" w:hAnsi="Times New Roman" w:cs="Times New Roman"/>
          <w:sz w:val="24"/>
          <w:szCs w:val="24"/>
        </w:rPr>
        <w:t>Doğal gazın boru hatları ile iletiminin teknik veya ekonomik açıdan mümkün olmadığı durumlarda doğal gaz, -162</w:t>
      </w:r>
      <w:r w:rsidRPr="009F2C5D">
        <w:rPr>
          <w:rFonts w:ascii="Times New Roman" w:eastAsia="Times New Roman" w:hAnsi="Times New Roman" w:cs="Times New Roman"/>
          <w:sz w:val="24"/>
          <w:szCs w:val="24"/>
          <w:vertAlign w:val="superscript"/>
        </w:rPr>
        <w:t>o</w:t>
      </w:r>
      <w:r w:rsidRPr="009F2C5D">
        <w:rPr>
          <w:rFonts w:ascii="Times New Roman" w:eastAsia="Times New Roman" w:hAnsi="Times New Roman" w:cs="Times New Roman"/>
          <w:sz w:val="24"/>
          <w:szCs w:val="24"/>
        </w:rPr>
        <w:t xml:space="preserve"> C’ye kadar soğutularak sıvılaştırılır ve hacmi 600 kata kadar küçültülen sıvılaştırılmış doğal gaz (LNG) özel olarak imal edilmiş tankerler vasıtasıyla taşınır. </w:t>
      </w:r>
    </w:p>
    <w:p w:rsidR="00E82F72" w:rsidRPr="009F2C5D" w:rsidRDefault="00E51054" w:rsidP="00E51054">
      <w:pPr>
        <w:jc w:val="both"/>
        <w:rPr>
          <w:rFonts w:ascii="Times New Roman" w:eastAsia="Times New Roman" w:hAnsi="Times New Roman" w:cs="Times New Roman"/>
          <w:sz w:val="24"/>
          <w:szCs w:val="24"/>
        </w:rPr>
      </w:pPr>
      <w:r w:rsidRPr="009F2C5D">
        <w:rPr>
          <w:rFonts w:ascii="Times New Roman" w:eastAsia="Times New Roman" w:hAnsi="Times New Roman" w:cs="Times New Roman"/>
          <w:sz w:val="24"/>
          <w:szCs w:val="24"/>
        </w:rPr>
        <w:t>Arz kaynaklarının çeşitlendirilerek arz güvenliğinin ve tedarikte esnekliğin artırılması amacıyla BOTAŞ tarafından, 1988 yılında imzalanan alım anlaşması kapsamında 1994 yılından itibaren Cezayir’den, 1995 yılında imzalanan alım anlaşması kapsamında ise 1999 yılından itibaren Nijerya’dan LNG alımına başlanmıştır.</w:t>
      </w:r>
    </w:p>
    <w:p w:rsidR="00E51054" w:rsidRPr="009F2C5D" w:rsidRDefault="00E51054" w:rsidP="00E51054">
      <w:pPr>
        <w:jc w:val="both"/>
        <w:rPr>
          <w:rFonts w:ascii="Times New Roman" w:eastAsia="Times New Roman" w:hAnsi="Times New Roman" w:cs="Times New Roman"/>
          <w:sz w:val="24"/>
          <w:szCs w:val="24"/>
        </w:rPr>
      </w:pPr>
      <w:r w:rsidRPr="009F2C5D">
        <w:rPr>
          <w:rFonts w:ascii="Times New Roman" w:eastAsia="Times New Roman" w:hAnsi="Times New Roman" w:cs="Times New Roman"/>
          <w:sz w:val="24"/>
          <w:szCs w:val="24"/>
        </w:rPr>
        <w:t>2006 yılında Rusya ve Ukrayna arasında yaşanan doğal gaz krizi sonrasında Batı Hattından gelen doğal gazın azalması, İran’ın teknik sorunlar ve iç tüketimini karşılayamadığı gerekçeleriyle ihraç ettiği doğal gazı kış aylarında kesmesi, yeterli depolama kapasitesine sahip olmayan Türkiye’nin boru hatlarından gelen doğal gazda arz sıkıntısı yaşamasına neden olmuştur. Tedarikçi ve transit ülkelerden kaynaklanan nedenler ve teknik nedenlerle özellikle kış aylarında günlük gaz sözleşme değerlerinin altında doğal gaz arzının gerçekleştiği ve dolayısıyla günlük arz-talep dengesinin sağlanmasında sıkıntıların yaşandığı durumlarla karşı karşıya kalınmıştır. Diğer taraftan, 09.07.2008 tarihli ve 5784 sayılı ‘Elektrik Piyasası Kanunu ve Bazı Kanunlarda Değişiklik Yapılmasına Dair Kanun’ ile LNG ithalatı, BOTAŞ ve diğer piyasa katılımcıları için serbest bırakılmış ve daha önce Kanun ile düzenlenmemiş olan ithalat (spot LNG) faaliyeti düzenleme altına alınmıştır. Ayrıca, alınacak tek bir ithalat (spot LNG) lisansı kapsamında birden fazla ülkeden ithalat yapılabilmesinin önü açılmıştır.</w:t>
      </w:r>
    </w:p>
    <w:p w:rsidR="00E51054" w:rsidRPr="009F2C5D" w:rsidRDefault="00E51054" w:rsidP="00E51054">
      <w:pPr>
        <w:jc w:val="both"/>
        <w:rPr>
          <w:rFonts w:ascii="Times New Roman" w:eastAsia="Times New Roman" w:hAnsi="Times New Roman" w:cs="Times New Roman"/>
          <w:sz w:val="24"/>
          <w:szCs w:val="24"/>
        </w:rPr>
      </w:pPr>
      <w:r w:rsidRPr="009F2C5D">
        <w:rPr>
          <w:rFonts w:ascii="Times New Roman" w:eastAsia="Times New Roman" w:hAnsi="Times New Roman" w:cs="Times New Roman"/>
          <w:sz w:val="24"/>
          <w:szCs w:val="24"/>
        </w:rPr>
        <w:t xml:space="preserve">Cezayir ve Nijerya’dan uzun dönemli sözleşmelerle alınan LNG ile spot piyasadan alınan </w:t>
      </w:r>
      <w:proofErr w:type="spellStart"/>
      <w:r w:rsidRPr="009F2C5D">
        <w:rPr>
          <w:rFonts w:ascii="Times New Roman" w:eastAsia="Times New Roman" w:hAnsi="Times New Roman" w:cs="Times New Roman"/>
          <w:sz w:val="24"/>
          <w:szCs w:val="24"/>
        </w:rPr>
        <w:t>LNG’nin</w:t>
      </w:r>
      <w:proofErr w:type="spellEnd"/>
      <w:r w:rsidRPr="009F2C5D">
        <w:rPr>
          <w:rFonts w:ascii="Times New Roman" w:eastAsia="Times New Roman" w:hAnsi="Times New Roman" w:cs="Times New Roman"/>
          <w:sz w:val="24"/>
          <w:szCs w:val="24"/>
        </w:rPr>
        <w:t xml:space="preserve"> depolanması, </w:t>
      </w:r>
      <w:proofErr w:type="spellStart"/>
      <w:r w:rsidRPr="009F2C5D">
        <w:rPr>
          <w:rFonts w:ascii="Times New Roman" w:eastAsia="Times New Roman" w:hAnsi="Times New Roman" w:cs="Times New Roman"/>
          <w:sz w:val="24"/>
          <w:szCs w:val="24"/>
        </w:rPr>
        <w:t>gazlaştırılması</w:t>
      </w:r>
      <w:proofErr w:type="spellEnd"/>
      <w:r w:rsidRPr="009F2C5D">
        <w:rPr>
          <w:rFonts w:ascii="Times New Roman" w:eastAsia="Times New Roman" w:hAnsi="Times New Roman" w:cs="Times New Roman"/>
          <w:sz w:val="24"/>
          <w:szCs w:val="24"/>
        </w:rPr>
        <w:t xml:space="preserve"> ve iletim hattına gönderilme</w:t>
      </w:r>
      <w:r w:rsidR="0007410D" w:rsidRPr="009F2C5D">
        <w:rPr>
          <w:rFonts w:ascii="Times New Roman" w:eastAsia="Times New Roman" w:hAnsi="Times New Roman" w:cs="Times New Roman"/>
          <w:sz w:val="24"/>
          <w:szCs w:val="24"/>
        </w:rPr>
        <w:t xml:space="preserve">k üzere kurulan ve faaliyeti </w:t>
      </w:r>
      <w:r w:rsidR="0007410D" w:rsidRPr="009F2C5D">
        <w:rPr>
          <w:rFonts w:ascii="Times New Roman" w:eastAsia="Times New Roman" w:hAnsi="Times New Roman" w:cs="Times New Roman"/>
          <w:sz w:val="24"/>
          <w:szCs w:val="24"/>
        </w:rPr>
        <w:lastRenderedPageBreak/>
        <w:t>olan</w:t>
      </w:r>
      <w:r w:rsidRPr="009F2C5D">
        <w:rPr>
          <w:rFonts w:ascii="Times New Roman" w:eastAsia="Times New Roman" w:hAnsi="Times New Roman" w:cs="Times New Roman"/>
          <w:sz w:val="24"/>
          <w:szCs w:val="24"/>
        </w:rPr>
        <w:t xml:space="preserve"> iki adet LNG terminali bulunmaktadır. Bunlardan biri 1994 yılında işletmeye alınan BOTAŞ mülkiyet ve işletmesindeki Marmara Ereğlisi LNG Terminali, diğeri de Ege Gaz A.Ş. tarafından 2001 yılında Aliağa’da kurulan ve 2006 yılında kullanılmaya başlanan Ege Gaz A.Ş. LNG Terminalidir.</w:t>
      </w:r>
    </w:p>
    <w:p w:rsidR="00103D9B" w:rsidRPr="009F2C5D" w:rsidRDefault="00103D9B" w:rsidP="00E51054">
      <w:pPr>
        <w:jc w:val="both"/>
        <w:rPr>
          <w:rFonts w:ascii="Times New Roman" w:eastAsia="Times New Roman" w:hAnsi="Times New Roman" w:cs="Times New Roman"/>
          <w:sz w:val="24"/>
          <w:szCs w:val="24"/>
        </w:rPr>
      </w:pPr>
    </w:p>
    <w:p w:rsidR="00B9483E" w:rsidRPr="003F55CE" w:rsidRDefault="007E3B9C" w:rsidP="003F55CE">
      <w:pPr>
        <w:pStyle w:val="Balk3"/>
        <w:rPr>
          <w:rFonts w:ascii="Times New Roman" w:hAnsi="Times New Roman" w:cs="Times New Roman"/>
          <w:color w:val="000000" w:themeColor="text1"/>
          <w:sz w:val="24"/>
          <w:szCs w:val="24"/>
        </w:rPr>
      </w:pPr>
      <w:bookmarkStart w:id="30" w:name="_Toc417917629"/>
      <w:bookmarkStart w:id="31" w:name="_Toc421537498"/>
      <w:r w:rsidRPr="003F55CE">
        <w:rPr>
          <w:rFonts w:ascii="Times New Roman" w:hAnsi="Times New Roman" w:cs="Times New Roman"/>
          <w:color w:val="000000" w:themeColor="text1"/>
          <w:sz w:val="24"/>
          <w:szCs w:val="24"/>
        </w:rPr>
        <w:t>2.1</w:t>
      </w:r>
      <w:r w:rsidR="00B9483E" w:rsidRPr="003F55CE">
        <w:rPr>
          <w:rFonts w:ascii="Times New Roman" w:hAnsi="Times New Roman" w:cs="Times New Roman"/>
          <w:color w:val="000000" w:themeColor="text1"/>
          <w:sz w:val="24"/>
          <w:szCs w:val="24"/>
        </w:rPr>
        <w:t>.3 Doğal Gaz İthalat Verileri</w:t>
      </w:r>
      <w:bookmarkEnd w:id="30"/>
      <w:bookmarkEnd w:id="31"/>
    </w:p>
    <w:p w:rsidR="00FF3EC9" w:rsidRPr="009F2C5D" w:rsidRDefault="00FF3EC9" w:rsidP="00FF3EC9">
      <w:pPr>
        <w:rPr>
          <w:rFonts w:ascii="Times New Roman" w:hAnsi="Times New Roman" w:cs="Times New Roman"/>
          <w:sz w:val="24"/>
          <w:szCs w:val="24"/>
        </w:rPr>
      </w:pPr>
    </w:p>
    <w:p w:rsidR="00E82F72" w:rsidRDefault="00FF3EC9" w:rsidP="00103D9B">
      <w:pPr>
        <w:tabs>
          <w:tab w:val="left" w:pos="993"/>
        </w:tabs>
        <w:spacing w:before="120" w:after="120" w:line="360" w:lineRule="auto"/>
        <w:jc w:val="both"/>
        <w:rPr>
          <w:rFonts w:ascii="Times New Roman" w:eastAsia="Times New Roman" w:hAnsi="Times New Roman" w:cs="Times New Roman"/>
          <w:sz w:val="24"/>
          <w:szCs w:val="24"/>
          <w:lang w:eastAsia="tr-TR"/>
        </w:rPr>
      </w:pPr>
      <w:r w:rsidRPr="009F2C5D">
        <w:rPr>
          <w:rFonts w:ascii="Times New Roman" w:eastAsia="Times New Roman" w:hAnsi="Times New Roman" w:cs="Times New Roman"/>
          <w:sz w:val="24"/>
          <w:szCs w:val="24"/>
          <w:lang w:eastAsia="tr-TR"/>
        </w:rPr>
        <w:t xml:space="preserve">2005-2014 yılları arasında gerçekleşen ithalat miktarları kaynak ülke bazında Tablo </w:t>
      </w:r>
      <w:proofErr w:type="gramStart"/>
      <w:r w:rsidR="007E3B9C">
        <w:rPr>
          <w:rFonts w:ascii="Times New Roman" w:eastAsia="Times New Roman" w:hAnsi="Times New Roman" w:cs="Times New Roman"/>
          <w:sz w:val="24"/>
          <w:szCs w:val="24"/>
          <w:lang w:eastAsia="tr-TR"/>
        </w:rPr>
        <w:t>2</w:t>
      </w:r>
      <w:r w:rsidRPr="009F2C5D">
        <w:rPr>
          <w:rFonts w:ascii="Times New Roman" w:eastAsia="Times New Roman" w:hAnsi="Times New Roman" w:cs="Times New Roman"/>
          <w:sz w:val="24"/>
          <w:szCs w:val="24"/>
          <w:lang w:eastAsia="tr-TR"/>
        </w:rPr>
        <w:t>.1’de</w:t>
      </w:r>
      <w:proofErr w:type="gramEnd"/>
      <w:r w:rsidRPr="009F2C5D">
        <w:rPr>
          <w:rFonts w:ascii="Times New Roman" w:eastAsia="Times New Roman" w:hAnsi="Times New Roman" w:cs="Times New Roman"/>
          <w:sz w:val="24"/>
          <w:szCs w:val="24"/>
          <w:lang w:eastAsia="tr-TR"/>
        </w:rPr>
        <w:t xml:space="preserve"> verilmektedir.</w:t>
      </w:r>
    </w:p>
    <w:p w:rsidR="005155E3" w:rsidRPr="009F2C5D" w:rsidRDefault="005155E3" w:rsidP="00103D9B">
      <w:pPr>
        <w:tabs>
          <w:tab w:val="left" w:pos="993"/>
        </w:tabs>
        <w:spacing w:before="120" w:after="120" w:line="360" w:lineRule="auto"/>
        <w:jc w:val="both"/>
        <w:rPr>
          <w:rFonts w:ascii="Times New Roman" w:eastAsia="Times New Roman" w:hAnsi="Times New Roman" w:cs="Times New Roman"/>
          <w:sz w:val="24"/>
          <w:szCs w:val="24"/>
          <w:lang w:eastAsia="tr-TR"/>
        </w:rPr>
      </w:pPr>
    </w:p>
    <w:p w:rsidR="00E82F72" w:rsidRPr="000B2763" w:rsidRDefault="00013C81" w:rsidP="00155D29">
      <w:pPr>
        <w:pStyle w:val="Balk5"/>
        <w:jc w:val="center"/>
        <w:rPr>
          <w:i w:val="0"/>
          <w:sz w:val="22"/>
          <w:szCs w:val="22"/>
        </w:rPr>
      </w:pPr>
      <w:bookmarkStart w:id="32" w:name="_Toc421537532"/>
      <w:r w:rsidRPr="000B2763">
        <w:rPr>
          <w:i w:val="0"/>
          <w:sz w:val="22"/>
          <w:szCs w:val="22"/>
        </w:rPr>
        <w:t xml:space="preserve">Tablo </w:t>
      </w:r>
      <w:r w:rsidR="007E3B9C" w:rsidRPr="000B2763">
        <w:rPr>
          <w:i w:val="0"/>
          <w:sz w:val="22"/>
          <w:szCs w:val="22"/>
        </w:rPr>
        <w:t>2</w:t>
      </w:r>
      <w:r w:rsidR="0064527E" w:rsidRPr="000B2763">
        <w:rPr>
          <w:i w:val="0"/>
          <w:sz w:val="22"/>
          <w:szCs w:val="22"/>
        </w:rPr>
        <w:t>.</w:t>
      </w:r>
      <w:r w:rsidR="002C0BB7" w:rsidRPr="000B2763">
        <w:rPr>
          <w:i w:val="0"/>
          <w:sz w:val="22"/>
          <w:szCs w:val="22"/>
        </w:rPr>
        <w:fldChar w:fldCharType="begin"/>
      </w:r>
      <w:r w:rsidR="00F32D86" w:rsidRPr="000B2763">
        <w:rPr>
          <w:i w:val="0"/>
          <w:sz w:val="22"/>
          <w:szCs w:val="22"/>
        </w:rPr>
        <w:instrText xml:space="preserve"> SEQ Tablo \* ARABIC \s 2 </w:instrText>
      </w:r>
      <w:r w:rsidR="002C0BB7" w:rsidRPr="000B2763">
        <w:rPr>
          <w:i w:val="0"/>
          <w:sz w:val="22"/>
          <w:szCs w:val="22"/>
        </w:rPr>
        <w:fldChar w:fldCharType="separate"/>
      </w:r>
      <w:r w:rsidRPr="000B2763">
        <w:rPr>
          <w:i w:val="0"/>
          <w:sz w:val="22"/>
          <w:szCs w:val="22"/>
        </w:rPr>
        <w:t>1</w:t>
      </w:r>
      <w:r w:rsidR="002C0BB7" w:rsidRPr="000B2763">
        <w:rPr>
          <w:i w:val="0"/>
          <w:sz w:val="22"/>
          <w:szCs w:val="22"/>
        </w:rPr>
        <w:fldChar w:fldCharType="end"/>
      </w:r>
      <w:r w:rsidR="007E3B9C" w:rsidRPr="000B2763">
        <w:rPr>
          <w:i w:val="0"/>
          <w:sz w:val="22"/>
          <w:szCs w:val="22"/>
        </w:rPr>
        <w:t>:</w:t>
      </w:r>
      <w:r w:rsidRPr="000B2763">
        <w:rPr>
          <w:i w:val="0"/>
          <w:sz w:val="22"/>
          <w:szCs w:val="22"/>
        </w:rPr>
        <w:t xml:space="preserve"> </w:t>
      </w:r>
      <w:r w:rsidR="007C0C88" w:rsidRPr="000B2763">
        <w:rPr>
          <w:i w:val="0"/>
          <w:sz w:val="22"/>
          <w:szCs w:val="22"/>
        </w:rPr>
        <w:t xml:space="preserve">2005-2014 Yılları Doğal Gaz İthalat Miktarları </w:t>
      </w:r>
      <w:r w:rsidR="00E82F72" w:rsidRPr="000B2763">
        <w:rPr>
          <w:i w:val="0"/>
          <w:sz w:val="22"/>
          <w:szCs w:val="22"/>
        </w:rPr>
        <w:t>(Milyon Sm</w:t>
      </w:r>
      <w:r w:rsidR="00E82F72" w:rsidRPr="000B2763">
        <w:rPr>
          <w:i w:val="0"/>
          <w:sz w:val="22"/>
          <w:szCs w:val="22"/>
          <w:vertAlign w:val="superscript"/>
        </w:rPr>
        <w:t>3</w:t>
      </w:r>
      <w:r w:rsidR="00E82F72" w:rsidRPr="000B2763">
        <w:rPr>
          <w:i w:val="0"/>
          <w:sz w:val="22"/>
          <w:szCs w:val="22"/>
        </w:rPr>
        <w:t>)</w:t>
      </w:r>
      <w:bookmarkEnd w:id="32"/>
    </w:p>
    <w:tbl>
      <w:tblPr>
        <w:tblW w:w="9488" w:type="dxa"/>
        <w:tblInd w:w="80" w:type="dxa"/>
        <w:tblCellMar>
          <w:left w:w="70" w:type="dxa"/>
          <w:right w:w="70" w:type="dxa"/>
        </w:tblCellMar>
        <w:tblLook w:val="04A0" w:firstRow="1" w:lastRow="0" w:firstColumn="1" w:lastColumn="0" w:noHBand="0" w:noVBand="1"/>
      </w:tblPr>
      <w:tblGrid>
        <w:gridCol w:w="1186"/>
        <w:gridCol w:w="1186"/>
        <w:gridCol w:w="1186"/>
        <w:gridCol w:w="1265"/>
        <w:gridCol w:w="1186"/>
        <w:gridCol w:w="1186"/>
        <w:gridCol w:w="1186"/>
        <w:gridCol w:w="1186"/>
      </w:tblGrid>
      <w:tr w:rsidR="00F75939" w:rsidRPr="00F75939" w:rsidTr="00F75939">
        <w:trPr>
          <w:trHeight w:val="277"/>
        </w:trPr>
        <w:tc>
          <w:tcPr>
            <w:tcW w:w="1186" w:type="dxa"/>
            <w:tcBorders>
              <w:top w:val="nil"/>
              <w:left w:val="single" w:sz="8" w:space="0" w:color="F9B074"/>
              <w:bottom w:val="single" w:sz="8" w:space="0" w:color="F9B074"/>
              <w:right w:val="single" w:sz="8" w:space="0" w:color="F9B074"/>
            </w:tcBorders>
            <w:shd w:val="clear" w:color="000000" w:fill="FDE4D0"/>
            <w:noWrap/>
            <w:vAlign w:val="center"/>
            <w:hideMark/>
          </w:tcPr>
          <w:p w:rsidR="00F75939" w:rsidRPr="00F75939" w:rsidRDefault="00F75939" w:rsidP="00F75939">
            <w:pPr>
              <w:spacing w:after="0" w:line="240" w:lineRule="auto"/>
              <w:jc w:val="center"/>
              <w:rPr>
                <w:rFonts w:ascii="Times New Roman" w:eastAsia="Times New Roman" w:hAnsi="Times New Roman" w:cs="Times New Roman"/>
                <w:b/>
                <w:bCs/>
                <w:color w:val="000000"/>
                <w:lang w:eastAsia="tr-TR"/>
              </w:rPr>
            </w:pPr>
            <w:r w:rsidRPr="00F75939">
              <w:rPr>
                <w:rFonts w:ascii="Times New Roman" w:eastAsia="Times New Roman" w:hAnsi="Times New Roman" w:cs="Times New Roman"/>
                <w:b/>
                <w:bCs/>
                <w:color w:val="000000"/>
                <w:lang w:eastAsia="tr-TR"/>
              </w:rPr>
              <w:t> </w:t>
            </w:r>
          </w:p>
        </w:tc>
        <w:tc>
          <w:tcPr>
            <w:tcW w:w="1186" w:type="dxa"/>
            <w:tcBorders>
              <w:top w:val="nil"/>
              <w:left w:val="nil"/>
              <w:bottom w:val="single" w:sz="8" w:space="0" w:color="F9B074"/>
              <w:right w:val="single" w:sz="8" w:space="0" w:color="F9B074"/>
            </w:tcBorders>
            <w:shd w:val="clear" w:color="000000" w:fill="FDE4D0"/>
            <w:noWrap/>
            <w:vAlign w:val="center"/>
            <w:hideMark/>
          </w:tcPr>
          <w:p w:rsidR="00F75939" w:rsidRPr="00F75939" w:rsidRDefault="00F75939" w:rsidP="00F75939">
            <w:pPr>
              <w:spacing w:after="0" w:line="240" w:lineRule="auto"/>
              <w:jc w:val="center"/>
              <w:rPr>
                <w:rFonts w:ascii="Times New Roman" w:eastAsia="Times New Roman" w:hAnsi="Times New Roman" w:cs="Times New Roman"/>
                <w:b/>
                <w:bCs/>
                <w:color w:val="000000"/>
                <w:lang w:eastAsia="tr-TR"/>
              </w:rPr>
            </w:pPr>
            <w:r w:rsidRPr="00F75939">
              <w:rPr>
                <w:rFonts w:ascii="Times New Roman" w:eastAsia="Times New Roman" w:hAnsi="Times New Roman" w:cs="Times New Roman"/>
                <w:b/>
                <w:bCs/>
                <w:color w:val="000000"/>
                <w:lang w:eastAsia="tr-TR"/>
              </w:rPr>
              <w:t>Rusya</w:t>
            </w:r>
          </w:p>
        </w:tc>
        <w:tc>
          <w:tcPr>
            <w:tcW w:w="1186" w:type="dxa"/>
            <w:tcBorders>
              <w:top w:val="nil"/>
              <w:left w:val="nil"/>
              <w:bottom w:val="single" w:sz="8" w:space="0" w:color="F9B074"/>
              <w:right w:val="single" w:sz="8" w:space="0" w:color="F9B074"/>
            </w:tcBorders>
            <w:shd w:val="clear" w:color="000000" w:fill="FDE4D0"/>
            <w:noWrap/>
            <w:vAlign w:val="center"/>
            <w:hideMark/>
          </w:tcPr>
          <w:p w:rsidR="00F75939" w:rsidRPr="00F75939" w:rsidRDefault="00F75939" w:rsidP="00F75939">
            <w:pPr>
              <w:spacing w:after="0" w:line="240" w:lineRule="auto"/>
              <w:jc w:val="center"/>
              <w:rPr>
                <w:rFonts w:ascii="Times New Roman" w:eastAsia="Times New Roman" w:hAnsi="Times New Roman" w:cs="Times New Roman"/>
                <w:b/>
                <w:bCs/>
                <w:color w:val="000000"/>
                <w:lang w:eastAsia="tr-TR"/>
              </w:rPr>
            </w:pPr>
            <w:r w:rsidRPr="00F75939">
              <w:rPr>
                <w:rFonts w:ascii="Times New Roman" w:eastAsia="Times New Roman" w:hAnsi="Times New Roman" w:cs="Times New Roman"/>
                <w:b/>
                <w:bCs/>
                <w:color w:val="000000"/>
                <w:lang w:eastAsia="tr-TR"/>
              </w:rPr>
              <w:t>İran</w:t>
            </w:r>
          </w:p>
        </w:tc>
        <w:tc>
          <w:tcPr>
            <w:tcW w:w="1186" w:type="dxa"/>
            <w:tcBorders>
              <w:top w:val="nil"/>
              <w:left w:val="nil"/>
              <w:bottom w:val="single" w:sz="8" w:space="0" w:color="F9B074"/>
              <w:right w:val="single" w:sz="8" w:space="0" w:color="F9B074"/>
            </w:tcBorders>
            <w:shd w:val="clear" w:color="000000" w:fill="FDE4D0"/>
            <w:noWrap/>
            <w:vAlign w:val="center"/>
            <w:hideMark/>
          </w:tcPr>
          <w:p w:rsidR="00F75939" w:rsidRPr="00F75939" w:rsidRDefault="00F75939" w:rsidP="00F75939">
            <w:pPr>
              <w:spacing w:after="0" w:line="240" w:lineRule="auto"/>
              <w:jc w:val="center"/>
              <w:rPr>
                <w:rFonts w:ascii="Times New Roman" w:eastAsia="Times New Roman" w:hAnsi="Times New Roman" w:cs="Times New Roman"/>
                <w:b/>
                <w:bCs/>
                <w:color w:val="000000"/>
                <w:lang w:eastAsia="tr-TR"/>
              </w:rPr>
            </w:pPr>
            <w:r w:rsidRPr="00F75939">
              <w:rPr>
                <w:rFonts w:ascii="Times New Roman" w:eastAsia="Times New Roman" w:hAnsi="Times New Roman" w:cs="Times New Roman"/>
                <w:b/>
                <w:bCs/>
                <w:color w:val="000000"/>
                <w:lang w:eastAsia="tr-TR"/>
              </w:rPr>
              <w:t>Azerbaycan</w:t>
            </w:r>
          </w:p>
        </w:tc>
        <w:tc>
          <w:tcPr>
            <w:tcW w:w="1186" w:type="dxa"/>
            <w:tcBorders>
              <w:top w:val="nil"/>
              <w:left w:val="nil"/>
              <w:bottom w:val="single" w:sz="8" w:space="0" w:color="F9B074"/>
              <w:right w:val="single" w:sz="8" w:space="0" w:color="F9B074"/>
            </w:tcBorders>
            <w:shd w:val="clear" w:color="000000" w:fill="FDE4D0"/>
            <w:noWrap/>
            <w:vAlign w:val="center"/>
            <w:hideMark/>
          </w:tcPr>
          <w:p w:rsidR="00F75939" w:rsidRPr="00F75939" w:rsidRDefault="00F75939" w:rsidP="00F75939">
            <w:pPr>
              <w:spacing w:after="0" w:line="240" w:lineRule="auto"/>
              <w:jc w:val="center"/>
              <w:rPr>
                <w:rFonts w:ascii="Times New Roman" w:eastAsia="Times New Roman" w:hAnsi="Times New Roman" w:cs="Times New Roman"/>
                <w:b/>
                <w:bCs/>
                <w:color w:val="000000"/>
                <w:lang w:eastAsia="tr-TR"/>
              </w:rPr>
            </w:pPr>
            <w:r w:rsidRPr="00F75939">
              <w:rPr>
                <w:rFonts w:ascii="Times New Roman" w:eastAsia="Times New Roman" w:hAnsi="Times New Roman" w:cs="Times New Roman"/>
                <w:b/>
                <w:bCs/>
                <w:color w:val="000000"/>
                <w:lang w:eastAsia="tr-TR"/>
              </w:rPr>
              <w:t>Cezayir</w:t>
            </w:r>
          </w:p>
        </w:tc>
        <w:tc>
          <w:tcPr>
            <w:tcW w:w="1186" w:type="dxa"/>
            <w:tcBorders>
              <w:top w:val="nil"/>
              <w:left w:val="nil"/>
              <w:bottom w:val="single" w:sz="8" w:space="0" w:color="F9B074"/>
              <w:right w:val="single" w:sz="8" w:space="0" w:color="F9B074"/>
            </w:tcBorders>
            <w:shd w:val="clear" w:color="000000" w:fill="FDE4D0"/>
            <w:noWrap/>
            <w:vAlign w:val="center"/>
            <w:hideMark/>
          </w:tcPr>
          <w:p w:rsidR="00F75939" w:rsidRPr="00F75939" w:rsidRDefault="00F75939" w:rsidP="00F75939">
            <w:pPr>
              <w:spacing w:after="0" w:line="240" w:lineRule="auto"/>
              <w:jc w:val="center"/>
              <w:rPr>
                <w:rFonts w:ascii="Times New Roman" w:eastAsia="Times New Roman" w:hAnsi="Times New Roman" w:cs="Times New Roman"/>
                <w:b/>
                <w:bCs/>
                <w:color w:val="000000"/>
                <w:lang w:eastAsia="tr-TR"/>
              </w:rPr>
            </w:pPr>
            <w:r w:rsidRPr="00F75939">
              <w:rPr>
                <w:rFonts w:ascii="Times New Roman" w:eastAsia="Times New Roman" w:hAnsi="Times New Roman" w:cs="Times New Roman"/>
                <w:b/>
                <w:bCs/>
                <w:color w:val="000000"/>
                <w:lang w:eastAsia="tr-TR"/>
              </w:rPr>
              <w:t>Nijerya</w:t>
            </w:r>
          </w:p>
        </w:tc>
        <w:tc>
          <w:tcPr>
            <w:tcW w:w="1186" w:type="dxa"/>
            <w:tcBorders>
              <w:top w:val="nil"/>
              <w:left w:val="nil"/>
              <w:bottom w:val="single" w:sz="8" w:space="0" w:color="F9B074"/>
              <w:right w:val="single" w:sz="8" w:space="0" w:color="F9B074"/>
            </w:tcBorders>
            <w:shd w:val="clear" w:color="000000" w:fill="FDE4D0"/>
            <w:noWrap/>
            <w:vAlign w:val="center"/>
            <w:hideMark/>
          </w:tcPr>
          <w:p w:rsidR="00F75939" w:rsidRPr="00F75939" w:rsidRDefault="00F75939" w:rsidP="00F75939">
            <w:pPr>
              <w:spacing w:after="0" w:line="240" w:lineRule="auto"/>
              <w:jc w:val="center"/>
              <w:rPr>
                <w:rFonts w:ascii="Times New Roman" w:eastAsia="Times New Roman" w:hAnsi="Times New Roman" w:cs="Times New Roman"/>
                <w:b/>
                <w:bCs/>
                <w:color w:val="000000"/>
                <w:lang w:eastAsia="tr-TR"/>
              </w:rPr>
            </w:pPr>
            <w:r w:rsidRPr="00F75939">
              <w:rPr>
                <w:rFonts w:ascii="Times New Roman" w:eastAsia="Times New Roman" w:hAnsi="Times New Roman" w:cs="Times New Roman"/>
                <w:b/>
                <w:bCs/>
                <w:color w:val="000000"/>
                <w:lang w:eastAsia="tr-TR"/>
              </w:rPr>
              <w:t>Diğer*</w:t>
            </w:r>
          </w:p>
        </w:tc>
        <w:tc>
          <w:tcPr>
            <w:tcW w:w="1186" w:type="dxa"/>
            <w:tcBorders>
              <w:top w:val="nil"/>
              <w:left w:val="nil"/>
              <w:bottom w:val="single" w:sz="8" w:space="0" w:color="F9B074"/>
              <w:right w:val="single" w:sz="8" w:space="0" w:color="F9B074"/>
            </w:tcBorders>
            <w:shd w:val="clear" w:color="000000" w:fill="FDE4D0"/>
            <w:noWrap/>
            <w:vAlign w:val="center"/>
            <w:hideMark/>
          </w:tcPr>
          <w:p w:rsidR="00F75939" w:rsidRPr="00F75939" w:rsidRDefault="00F75939" w:rsidP="00F75939">
            <w:pPr>
              <w:spacing w:after="0" w:line="240" w:lineRule="auto"/>
              <w:jc w:val="center"/>
              <w:rPr>
                <w:rFonts w:ascii="Times New Roman" w:eastAsia="Times New Roman" w:hAnsi="Times New Roman" w:cs="Times New Roman"/>
                <w:b/>
                <w:bCs/>
                <w:color w:val="000000"/>
                <w:lang w:eastAsia="tr-TR"/>
              </w:rPr>
            </w:pPr>
            <w:r w:rsidRPr="00F75939">
              <w:rPr>
                <w:rFonts w:ascii="Times New Roman" w:eastAsia="Times New Roman" w:hAnsi="Times New Roman" w:cs="Times New Roman"/>
                <w:b/>
                <w:bCs/>
                <w:color w:val="000000"/>
                <w:lang w:eastAsia="tr-TR"/>
              </w:rPr>
              <w:t>Toplam</w:t>
            </w:r>
          </w:p>
        </w:tc>
      </w:tr>
      <w:tr w:rsidR="00F75939" w:rsidRPr="00F75939" w:rsidTr="00F75939">
        <w:trPr>
          <w:trHeight w:val="277"/>
        </w:trPr>
        <w:tc>
          <w:tcPr>
            <w:tcW w:w="1186" w:type="dxa"/>
            <w:tcBorders>
              <w:top w:val="nil"/>
              <w:left w:val="single" w:sz="8" w:space="0" w:color="F9B074"/>
              <w:bottom w:val="single" w:sz="8" w:space="0" w:color="F9B074"/>
              <w:right w:val="single" w:sz="8" w:space="0" w:color="F9B074"/>
            </w:tcBorders>
            <w:shd w:val="clear" w:color="000000" w:fill="FBCAA2"/>
            <w:vAlign w:val="center"/>
            <w:hideMark/>
          </w:tcPr>
          <w:p w:rsidR="00F75939" w:rsidRPr="00F75939" w:rsidRDefault="00F75939" w:rsidP="00F75939">
            <w:pPr>
              <w:spacing w:after="0" w:line="240" w:lineRule="auto"/>
              <w:jc w:val="center"/>
              <w:rPr>
                <w:rFonts w:ascii="Times New Roman" w:eastAsia="Times New Roman" w:hAnsi="Times New Roman" w:cs="Times New Roman"/>
                <w:b/>
                <w:bCs/>
                <w:color w:val="000000"/>
                <w:lang w:eastAsia="tr-TR"/>
              </w:rPr>
            </w:pPr>
            <w:r w:rsidRPr="00F75939">
              <w:rPr>
                <w:rFonts w:ascii="Times New Roman" w:eastAsia="Times New Roman" w:hAnsi="Times New Roman" w:cs="Times New Roman"/>
                <w:b/>
                <w:bCs/>
                <w:color w:val="000000"/>
                <w:lang w:eastAsia="tr-TR"/>
              </w:rPr>
              <w:t>2005</w:t>
            </w:r>
          </w:p>
        </w:tc>
        <w:tc>
          <w:tcPr>
            <w:tcW w:w="1186" w:type="dxa"/>
            <w:tcBorders>
              <w:top w:val="nil"/>
              <w:left w:val="nil"/>
              <w:bottom w:val="single" w:sz="8" w:space="0" w:color="F9B074"/>
              <w:right w:val="single" w:sz="8" w:space="0" w:color="F9B074"/>
            </w:tcBorders>
            <w:shd w:val="clear" w:color="000000" w:fill="FBCAA2"/>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17.524</w:t>
            </w:r>
          </w:p>
        </w:tc>
        <w:tc>
          <w:tcPr>
            <w:tcW w:w="1186" w:type="dxa"/>
            <w:tcBorders>
              <w:top w:val="nil"/>
              <w:left w:val="nil"/>
              <w:bottom w:val="single" w:sz="8" w:space="0" w:color="F9B074"/>
              <w:right w:val="single" w:sz="8" w:space="0" w:color="F9B074"/>
            </w:tcBorders>
            <w:shd w:val="clear" w:color="000000" w:fill="FBCAA2"/>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4.248</w:t>
            </w:r>
          </w:p>
        </w:tc>
        <w:tc>
          <w:tcPr>
            <w:tcW w:w="1186" w:type="dxa"/>
            <w:tcBorders>
              <w:top w:val="nil"/>
              <w:left w:val="nil"/>
              <w:bottom w:val="single" w:sz="8" w:space="0" w:color="F9B074"/>
              <w:right w:val="single" w:sz="8" w:space="0" w:color="F9B074"/>
            </w:tcBorders>
            <w:shd w:val="clear" w:color="000000" w:fill="FBCAA2"/>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0</w:t>
            </w:r>
          </w:p>
        </w:tc>
        <w:tc>
          <w:tcPr>
            <w:tcW w:w="1186" w:type="dxa"/>
            <w:tcBorders>
              <w:top w:val="nil"/>
              <w:left w:val="nil"/>
              <w:bottom w:val="single" w:sz="8" w:space="0" w:color="F9B074"/>
              <w:right w:val="single" w:sz="8" w:space="0" w:color="F9B074"/>
            </w:tcBorders>
            <w:shd w:val="clear" w:color="000000" w:fill="FBCAA2"/>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3.786</w:t>
            </w:r>
          </w:p>
        </w:tc>
        <w:tc>
          <w:tcPr>
            <w:tcW w:w="1186" w:type="dxa"/>
            <w:tcBorders>
              <w:top w:val="nil"/>
              <w:left w:val="nil"/>
              <w:bottom w:val="single" w:sz="8" w:space="0" w:color="F9B074"/>
              <w:right w:val="single" w:sz="8" w:space="0" w:color="F9B074"/>
            </w:tcBorders>
            <w:shd w:val="clear" w:color="000000" w:fill="FBCAA2"/>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1.013</w:t>
            </w:r>
          </w:p>
        </w:tc>
        <w:tc>
          <w:tcPr>
            <w:tcW w:w="1186" w:type="dxa"/>
            <w:tcBorders>
              <w:top w:val="nil"/>
              <w:left w:val="nil"/>
              <w:bottom w:val="single" w:sz="8" w:space="0" w:color="F9B074"/>
              <w:right w:val="single" w:sz="8" w:space="0" w:color="F9B074"/>
            </w:tcBorders>
            <w:shd w:val="clear" w:color="000000" w:fill="FBCAA2"/>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0</w:t>
            </w:r>
          </w:p>
        </w:tc>
        <w:tc>
          <w:tcPr>
            <w:tcW w:w="1186" w:type="dxa"/>
            <w:tcBorders>
              <w:top w:val="nil"/>
              <w:left w:val="nil"/>
              <w:bottom w:val="single" w:sz="8" w:space="0" w:color="F9B074"/>
              <w:right w:val="single" w:sz="8" w:space="0" w:color="F9B074"/>
            </w:tcBorders>
            <w:shd w:val="clear" w:color="000000" w:fill="FBCAA2"/>
            <w:vAlign w:val="center"/>
            <w:hideMark/>
          </w:tcPr>
          <w:p w:rsidR="00F75939" w:rsidRPr="00F75939" w:rsidRDefault="00F75939" w:rsidP="00F75939">
            <w:pPr>
              <w:spacing w:after="0" w:line="240" w:lineRule="auto"/>
              <w:jc w:val="center"/>
              <w:rPr>
                <w:rFonts w:ascii="Times New Roman" w:eastAsia="Times New Roman" w:hAnsi="Times New Roman" w:cs="Times New Roman"/>
                <w:b/>
                <w:bCs/>
                <w:color w:val="000000"/>
                <w:lang w:eastAsia="tr-TR"/>
              </w:rPr>
            </w:pPr>
            <w:r w:rsidRPr="00F75939">
              <w:rPr>
                <w:rFonts w:ascii="Times New Roman" w:eastAsia="Times New Roman" w:hAnsi="Times New Roman" w:cs="Times New Roman"/>
                <w:b/>
                <w:bCs/>
                <w:color w:val="000000"/>
                <w:lang w:eastAsia="tr-TR"/>
              </w:rPr>
              <w:t>26.571</w:t>
            </w:r>
          </w:p>
        </w:tc>
      </w:tr>
      <w:tr w:rsidR="00F75939" w:rsidRPr="00F75939" w:rsidTr="00F75939">
        <w:trPr>
          <w:trHeight w:val="277"/>
        </w:trPr>
        <w:tc>
          <w:tcPr>
            <w:tcW w:w="1186" w:type="dxa"/>
            <w:tcBorders>
              <w:top w:val="nil"/>
              <w:left w:val="single" w:sz="8" w:space="0" w:color="F9B074"/>
              <w:bottom w:val="single" w:sz="8" w:space="0" w:color="F9B074"/>
              <w:right w:val="single" w:sz="8" w:space="0" w:color="F9B074"/>
            </w:tcBorders>
            <w:shd w:val="clear" w:color="000000" w:fill="FDE4D0"/>
            <w:vAlign w:val="center"/>
            <w:hideMark/>
          </w:tcPr>
          <w:p w:rsidR="00F75939" w:rsidRPr="00F75939" w:rsidRDefault="00F75939" w:rsidP="00F75939">
            <w:pPr>
              <w:spacing w:after="0" w:line="240" w:lineRule="auto"/>
              <w:jc w:val="center"/>
              <w:rPr>
                <w:rFonts w:ascii="Times New Roman" w:eastAsia="Times New Roman" w:hAnsi="Times New Roman" w:cs="Times New Roman"/>
                <w:b/>
                <w:bCs/>
                <w:color w:val="000000"/>
                <w:lang w:eastAsia="tr-TR"/>
              </w:rPr>
            </w:pPr>
            <w:r w:rsidRPr="00F75939">
              <w:rPr>
                <w:rFonts w:ascii="Times New Roman" w:eastAsia="Times New Roman" w:hAnsi="Times New Roman" w:cs="Times New Roman"/>
                <w:b/>
                <w:bCs/>
                <w:color w:val="000000"/>
                <w:lang w:eastAsia="tr-TR"/>
              </w:rPr>
              <w:t>2006</w:t>
            </w:r>
          </w:p>
        </w:tc>
        <w:tc>
          <w:tcPr>
            <w:tcW w:w="1186" w:type="dxa"/>
            <w:tcBorders>
              <w:top w:val="nil"/>
              <w:left w:val="nil"/>
              <w:bottom w:val="single" w:sz="8" w:space="0" w:color="F9B074"/>
              <w:right w:val="single" w:sz="8" w:space="0" w:color="F9B074"/>
            </w:tcBorders>
            <w:shd w:val="clear" w:color="000000" w:fill="FDE4D0"/>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19.316</w:t>
            </w:r>
          </w:p>
        </w:tc>
        <w:tc>
          <w:tcPr>
            <w:tcW w:w="1186" w:type="dxa"/>
            <w:tcBorders>
              <w:top w:val="nil"/>
              <w:left w:val="nil"/>
              <w:bottom w:val="single" w:sz="8" w:space="0" w:color="F9B074"/>
              <w:right w:val="single" w:sz="8" w:space="0" w:color="F9B074"/>
            </w:tcBorders>
            <w:shd w:val="clear" w:color="000000" w:fill="FDE4D0"/>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5.594</w:t>
            </w:r>
          </w:p>
        </w:tc>
        <w:tc>
          <w:tcPr>
            <w:tcW w:w="1186" w:type="dxa"/>
            <w:tcBorders>
              <w:top w:val="nil"/>
              <w:left w:val="nil"/>
              <w:bottom w:val="single" w:sz="8" w:space="0" w:color="F9B074"/>
              <w:right w:val="single" w:sz="8" w:space="0" w:color="F9B074"/>
            </w:tcBorders>
            <w:shd w:val="clear" w:color="000000" w:fill="FDE4D0"/>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0</w:t>
            </w:r>
          </w:p>
        </w:tc>
        <w:tc>
          <w:tcPr>
            <w:tcW w:w="1186" w:type="dxa"/>
            <w:tcBorders>
              <w:top w:val="nil"/>
              <w:left w:val="nil"/>
              <w:bottom w:val="single" w:sz="8" w:space="0" w:color="F9B074"/>
              <w:right w:val="single" w:sz="8" w:space="0" w:color="F9B074"/>
            </w:tcBorders>
            <w:shd w:val="clear" w:color="000000" w:fill="FDE4D0"/>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4.132</w:t>
            </w:r>
          </w:p>
        </w:tc>
        <w:tc>
          <w:tcPr>
            <w:tcW w:w="1186" w:type="dxa"/>
            <w:tcBorders>
              <w:top w:val="nil"/>
              <w:left w:val="nil"/>
              <w:bottom w:val="single" w:sz="8" w:space="0" w:color="F9B074"/>
              <w:right w:val="single" w:sz="8" w:space="0" w:color="F9B074"/>
            </w:tcBorders>
            <w:shd w:val="clear" w:color="000000" w:fill="FDE4D0"/>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1.100</w:t>
            </w:r>
          </w:p>
        </w:tc>
        <w:tc>
          <w:tcPr>
            <w:tcW w:w="1186" w:type="dxa"/>
            <w:tcBorders>
              <w:top w:val="nil"/>
              <w:left w:val="nil"/>
              <w:bottom w:val="single" w:sz="8" w:space="0" w:color="F9B074"/>
              <w:right w:val="single" w:sz="8" w:space="0" w:color="F9B074"/>
            </w:tcBorders>
            <w:shd w:val="clear" w:color="000000" w:fill="FDE4D0"/>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79</w:t>
            </w:r>
          </w:p>
        </w:tc>
        <w:tc>
          <w:tcPr>
            <w:tcW w:w="1186" w:type="dxa"/>
            <w:tcBorders>
              <w:top w:val="nil"/>
              <w:left w:val="nil"/>
              <w:bottom w:val="single" w:sz="8" w:space="0" w:color="F9B074"/>
              <w:right w:val="single" w:sz="8" w:space="0" w:color="F9B074"/>
            </w:tcBorders>
            <w:shd w:val="clear" w:color="000000" w:fill="FDE4D0"/>
            <w:vAlign w:val="center"/>
            <w:hideMark/>
          </w:tcPr>
          <w:p w:rsidR="00F75939" w:rsidRPr="00F75939" w:rsidRDefault="00F75939" w:rsidP="00F75939">
            <w:pPr>
              <w:spacing w:after="0" w:line="240" w:lineRule="auto"/>
              <w:jc w:val="center"/>
              <w:rPr>
                <w:rFonts w:ascii="Times New Roman" w:eastAsia="Times New Roman" w:hAnsi="Times New Roman" w:cs="Times New Roman"/>
                <w:b/>
                <w:bCs/>
                <w:color w:val="000000"/>
                <w:lang w:eastAsia="tr-TR"/>
              </w:rPr>
            </w:pPr>
            <w:r w:rsidRPr="00F75939">
              <w:rPr>
                <w:rFonts w:ascii="Times New Roman" w:eastAsia="Times New Roman" w:hAnsi="Times New Roman" w:cs="Times New Roman"/>
                <w:b/>
                <w:bCs/>
                <w:color w:val="000000"/>
                <w:lang w:eastAsia="tr-TR"/>
              </w:rPr>
              <w:t>30.221</w:t>
            </w:r>
          </w:p>
        </w:tc>
      </w:tr>
      <w:tr w:rsidR="00F75939" w:rsidRPr="00F75939" w:rsidTr="00F75939">
        <w:trPr>
          <w:trHeight w:val="277"/>
        </w:trPr>
        <w:tc>
          <w:tcPr>
            <w:tcW w:w="1186" w:type="dxa"/>
            <w:tcBorders>
              <w:top w:val="nil"/>
              <w:left w:val="single" w:sz="8" w:space="0" w:color="F9B074"/>
              <w:bottom w:val="single" w:sz="8" w:space="0" w:color="F9B074"/>
              <w:right w:val="single" w:sz="8" w:space="0" w:color="F9B074"/>
            </w:tcBorders>
            <w:shd w:val="clear" w:color="000000" w:fill="FBCAA2"/>
            <w:vAlign w:val="center"/>
            <w:hideMark/>
          </w:tcPr>
          <w:p w:rsidR="00F75939" w:rsidRPr="00F75939" w:rsidRDefault="00F75939" w:rsidP="00F75939">
            <w:pPr>
              <w:spacing w:after="0" w:line="240" w:lineRule="auto"/>
              <w:jc w:val="center"/>
              <w:rPr>
                <w:rFonts w:ascii="Times New Roman" w:eastAsia="Times New Roman" w:hAnsi="Times New Roman" w:cs="Times New Roman"/>
                <w:b/>
                <w:bCs/>
                <w:color w:val="000000"/>
                <w:lang w:eastAsia="tr-TR"/>
              </w:rPr>
            </w:pPr>
            <w:r w:rsidRPr="00F75939">
              <w:rPr>
                <w:rFonts w:ascii="Times New Roman" w:eastAsia="Times New Roman" w:hAnsi="Times New Roman" w:cs="Times New Roman"/>
                <w:b/>
                <w:bCs/>
                <w:color w:val="000000"/>
                <w:lang w:eastAsia="tr-TR"/>
              </w:rPr>
              <w:t>2007</w:t>
            </w:r>
          </w:p>
        </w:tc>
        <w:tc>
          <w:tcPr>
            <w:tcW w:w="1186" w:type="dxa"/>
            <w:tcBorders>
              <w:top w:val="nil"/>
              <w:left w:val="nil"/>
              <w:bottom w:val="single" w:sz="8" w:space="0" w:color="F9B074"/>
              <w:right w:val="single" w:sz="8" w:space="0" w:color="F9B074"/>
            </w:tcBorders>
            <w:shd w:val="clear" w:color="000000" w:fill="FBCAA2"/>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22.762</w:t>
            </w:r>
          </w:p>
        </w:tc>
        <w:tc>
          <w:tcPr>
            <w:tcW w:w="1186" w:type="dxa"/>
            <w:tcBorders>
              <w:top w:val="nil"/>
              <w:left w:val="nil"/>
              <w:bottom w:val="single" w:sz="8" w:space="0" w:color="F9B074"/>
              <w:right w:val="single" w:sz="8" w:space="0" w:color="F9B074"/>
            </w:tcBorders>
            <w:shd w:val="clear" w:color="000000" w:fill="FBCAA2"/>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6.054</w:t>
            </w:r>
          </w:p>
        </w:tc>
        <w:tc>
          <w:tcPr>
            <w:tcW w:w="1186" w:type="dxa"/>
            <w:tcBorders>
              <w:top w:val="nil"/>
              <w:left w:val="nil"/>
              <w:bottom w:val="single" w:sz="8" w:space="0" w:color="F9B074"/>
              <w:right w:val="single" w:sz="8" w:space="0" w:color="F9B074"/>
            </w:tcBorders>
            <w:shd w:val="clear" w:color="000000" w:fill="FBCAA2"/>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1.258</w:t>
            </w:r>
          </w:p>
        </w:tc>
        <w:tc>
          <w:tcPr>
            <w:tcW w:w="1186" w:type="dxa"/>
            <w:tcBorders>
              <w:top w:val="nil"/>
              <w:left w:val="nil"/>
              <w:bottom w:val="single" w:sz="8" w:space="0" w:color="F9B074"/>
              <w:right w:val="single" w:sz="8" w:space="0" w:color="F9B074"/>
            </w:tcBorders>
            <w:shd w:val="clear" w:color="000000" w:fill="FBCAA2"/>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4.205</w:t>
            </w:r>
          </w:p>
        </w:tc>
        <w:tc>
          <w:tcPr>
            <w:tcW w:w="1186" w:type="dxa"/>
            <w:tcBorders>
              <w:top w:val="nil"/>
              <w:left w:val="nil"/>
              <w:bottom w:val="single" w:sz="8" w:space="0" w:color="F9B074"/>
              <w:right w:val="single" w:sz="8" w:space="0" w:color="F9B074"/>
            </w:tcBorders>
            <w:shd w:val="clear" w:color="000000" w:fill="FBCAA2"/>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1.396</w:t>
            </w:r>
          </w:p>
        </w:tc>
        <w:tc>
          <w:tcPr>
            <w:tcW w:w="1186" w:type="dxa"/>
            <w:tcBorders>
              <w:top w:val="nil"/>
              <w:left w:val="nil"/>
              <w:bottom w:val="single" w:sz="8" w:space="0" w:color="F9B074"/>
              <w:right w:val="single" w:sz="8" w:space="0" w:color="F9B074"/>
            </w:tcBorders>
            <w:shd w:val="clear" w:color="000000" w:fill="FBCAA2"/>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167</w:t>
            </w:r>
          </w:p>
        </w:tc>
        <w:tc>
          <w:tcPr>
            <w:tcW w:w="1186" w:type="dxa"/>
            <w:tcBorders>
              <w:top w:val="nil"/>
              <w:left w:val="nil"/>
              <w:bottom w:val="single" w:sz="8" w:space="0" w:color="F9B074"/>
              <w:right w:val="single" w:sz="8" w:space="0" w:color="F9B074"/>
            </w:tcBorders>
            <w:shd w:val="clear" w:color="000000" w:fill="FBCAA2"/>
            <w:vAlign w:val="center"/>
            <w:hideMark/>
          </w:tcPr>
          <w:p w:rsidR="00F75939" w:rsidRPr="00F75939" w:rsidRDefault="00F75939" w:rsidP="00F75939">
            <w:pPr>
              <w:spacing w:after="0" w:line="240" w:lineRule="auto"/>
              <w:jc w:val="center"/>
              <w:rPr>
                <w:rFonts w:ascii="Times New Roman" w:eastAsia="Times New Roman" w:hAnsi="Times New Roman" w:cs="Times New Roman"/>
                <w:b/>
                <w:bCs/>
                <w:color w:val="000000"/>
                <w:lang w:eastAsia="tr-TR"/>
              </w:rPr>
            </w:pPr>
            <w:r w:rsidRPr="00F75939">
              <w:rPr>
                <w:rFonts w:ascii="Times New Roman" w:eastAsia="Times New Roman" w:hAnsi="Times New Roman" w:cs="Times New Roman"/>
                <w:b/>
                <w:bCs/>
                <w:color w:val="000000"/>
                <w:lang w:eastAsia="tr-TR"/>
              </w:rPr>
              <w:t>35.842</w:t>
            </w:r>
          </w:p>
        </w:tc>
      </w:tr>
      <w:tr w:rsidR="00F75939" w:rsidRPr="00F75939" w:rsidTr="00F75939">
        <w:trPr>
          <w:trHeight w:val="277"/>
        </w:trPr>
        <w:tc>
          <w:tcPr>
            <w:tcW w:w="1186" w:type="dxa"/>
            <w:tcBorders>
              <w:top w:val="nil"/>
              <w:left w:val="single" w:sz="8" w:space="0" w:color="F9B074"/>
              <w:bottom w:val="single" w:sz="8" w:space="0" w:color="F9B074"/>
              <w:right w:val="single" w:sz="8" w:space="0" w:color="F9B074"/>
            </w:tcBorders>
            <w:shd w:val="clear" w:color="000000" w:fill="FDE4D0"/>
            <w:vAlign w:val="center"/>
            <w:hideMark/>
          </w:tcPr>
          <w:p w:rsidR="00F75939" w:rsidRPr="00F75939" w:rsidRDefault="00F75939" w:rsidP="00F75939">
            <w:pPr>
              <w:spacing w:after="0" w:line="240" w:lineRule="auto"/>
              <w:jc w:val="center"/>
              <w:rPr>
                <w:rFonts w:ascii="Times New Roman" w:eastAsia="Times New Roman" w:hAnsi="Times New Roman" w:cs="Times New Roman"/>
                <w:b/>
                <w:bCs/>
                <w:color w:val="000000"/>
                <w:lang w:eastAsia="tr-TR"/>
              </w:rPr>
            </w:pPr>
            <w:r w:rsidRPr="00F75939">
              <w:rPr>
                <w:rFonts w:ascii="Times New Roman" w:eastAsia="Times New Roman" w:hAnsi="Times New Roman" w:cs="Times New Roman"/>
                <w:b/>
                <w:bCs/>
                <w:color w:val="000000"/>
                <w:lang w:eastAsia="tr-TR"/>
              </w:rPr>
              <w:t>2008</w:t>
            </w:r>
          </w:p>
        </w:tc>
        <w:tc>
          <w:tcPr>
            <w:tcW w:w="1186" w:type="dxa"/>
            <w:tcBorders>
              <w:top w:val="nil"/>
              <w:left w:val="nil"/>
              <w:bottom w:val="single" w:sz="8" w:space="0" w:color="F9B074"/>
              <w:right w:val="single" w:sz="8" w:space="0" w:color="F9B074"/>
            </w:tcBorders>
            <w:shd w:val="clear" w:color="000000" w:fill="FDE4D0"/>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23.159</w:t>
            </w:r>
          </w:p>
        </w:tc>
        <w:tc>
          <w:tcPr>
            <w:tcW w:w="1186" w:type="dxa"/>
            <w:tcBorders>
              <w:top w:val="nil"/>
              <w:left w:val="nil"/>
              <w:bottom w:val="single" w:sz="8" w:space="0" w:color="F9B074"/>
              <w:right w:val="single" w:sz="8" w:space="0" w:color="F9B074"/>
            </w:tcBorders>
            <w:shd w:val="clear" w:color="000000" w:fill="FDE4D0"/>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4.113</w:t>
            </w:r>
          </w:p>
        </w:tc>
        <w:tc>
          <w:tcPr>
            <w:tcW w:w="1186" w:type="dxa"/>
            <w:tcBorders>
              <w:top w:val="nil"/>
              <w:left w:val="nil"/>
              <w:bottom w:val="single" w:sz="8" w:space="0" w:color="F9B074"/>
              <w:right w:val="single" w:sz="8" w:space="0" w:color="F9B074"/>
            </w:tcBorders>
            <w:shd w:val="clear" w:color="000000" w:fill="FDE4D0"/>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4.580</w:t>
            </w:r>
          </w:p>
        </w:tc>
        <w:tc>
          <w:tcPr>
            <w:tcW w:w="1186" w:type="dxa"/>
            <w:tcBorders>
              <w:top w:val="nil"/>
              <w:left w:val="nil"/>
              <w:bottom w:val="single" w:sz="8" w:space="0" w:color="F9B074"/>
              <w:right w:val="single" w:sz="8" w:space="0" w:color="F9B074"/>
            </w:tcBorders>
            <w:shd w:val="clear" w:color="000000" w:fill="FDE4D0"/>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4.148</w:t>
            </w:r>
          </w:p>
        </w:tc>
        <w:tc>
          <w:tcPr>
            <w:tcW w:w="1186" w:type="dxa"/>
            <w:tcBorders>
              <w:top w:val="nil"/>
              <w:left w:val="nil"/>
              <w:bottom w:val="single" w:sz="8" w:space="0" w:color="F9B074"/>
              <w:right w:val="single" w:sz="8" w:space="0" w:color="F9B074"/>
            </w:tcBorders>
            <w:shd w:val="clear" w:color="000000" w:fill="FDE4D0"/>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1.017</w:t>
            </w:r>
          </w:p>
        </w:tc>
        <w:tc>
          <w:tcPr>
            <w:tcW w:w="1186" w:type="dxa"/>
            <w:tcBorders>
              <w:top w:val="nil"/>
              <w:left w:val="nil"/>
              <w:bottom w:val="single" w:sz="8" w:space="0" w:color="F9B074"/>
              <w:right w:val="single" w:sz="8" w:space="0" w:color="F9B074"/>
            </w:tcBorders>
            <w:shd w:val="clear" w:color="000000" w:fill="FDE4D0"/>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333</w:t>
            </w:r>
          </w:p>
        </w:tc>
        <w:tc>
          <w:tcPr>
            <w:tcW w:w="1186" w:type="dxa"/>
            <w:tcBorders>
              <w:top w:val="nil"/>
              <w:left w:val="nil"/>
              <w:bottom w:val="single" w:sz="8" w:space="0" w:color="F9B074"/>
              <w:right w:val="single" w:sz="8" w:space="0" w:color="F9B074"/>
            </w:tcBorders>
            <w:shd w:val="clear" w:color="000000" w:fill="FDE4D0"/>
            <w:vAlign w:val="center"/>
            <w:hideMark/>
          </w:tcPr>
          <w:p w:rsidR="00F75939" w:rsidRPr="00F75939" w:rsidRDefault="00F75939" w:rsidP="00F75939">
            <w:pPr>
              <w:spacing w:after="0" w:line="240" w:lineRule="auto"/>
              <w:jc w:val="center"/>
              <w:rPr>
                <w:rFonts w:ascii="Times New Roman" w:eastAsia="Times New Roman" w:hAnsi="Times New Roman" w:cs="Times New Roman"/>
                <w:b/>
                <w:bCs/>
                <w:color w:val="000000"/>
                <w:lang w:eastAsia="tr-TR"/>
              </w:rPr>
            </w:pPr>
            <w:r w:rsidRPr="00F75939">
              <w:rPr>
                <w:rFonts w:ascii="Times New Roman" w:eastAsia="Times New Roman" w:hAnsi="Times New Roman" w:cs="Times New Roman"/>
                <w:b/>
                <w:bCs/>
                <w:color w:val="000000"/>
                <w:lang w:eastAsia="tr-TR"/>
              </w:rPr>
              <w:t>37.350</w:t>
            </w:r>
          </w:p>
        </w:tc>
      </w:tr>
      <w:tr w:rsidR="00F75939" w:rsidRPr="00F75939" w:rsidTr="00F75939">
        <w:trPr>
          <w:trHeight w:val="277"/>
        </w:trPr>
        <w:tc>
          <w:tcPr>
            <w:tcW w:w="1186" w:type="dxa"/>
            <w:tcBorders>
              <w:top w:val="nil"/>
              <w:left w:val="single" w:sz="8" w:space="0" w:color="F9B074"/>
              <w:bottom w:val="single" w:sz="8" w:space="0" w:color="F9B074"/>
              <w:right w:val="single" w:sz="8" w:space="0" w:color="F9B074"/>
            </w:tcBorders>
            <w:shd w:val="clear" w:color="000000" w:fill="FBCAA2"/>
            <w:vAlign w:val="center"/>
            <w:hideMark/>
          </w:tcPr>
          <w:p w:rsidR="00F75939" w:rsidRPr="00F75939" w:rsidRDefault="00F75939" w:rsidP="00F75939">
            <w:pPr>
              <w:spacing w:after="0" w:line="240" w:lineRule="auto"/>
              <w:jc w:val="center"/>
              <w:rPr>
                <w:rFonts w:ascii="Times New Roman" w:eastAsia="Times New Roman" w:hAnsi="Times New Roman" w:cs="Times New Roman"/>
                <w:b/>
                <w:bCs/>
                <w:color w:val="000000"/>
                <w:lang w:eastAsia="tr-TR"/>
              </w:rPr>
            </w:pPr>
            <w:r w:rsidRPr="00F75939">
              <w:rPr>
                <w:rFonts w:ascii="Times New Roman" w:eastAsia="Times New Roman" w:hAnsi="Times New Roman" w:cs="Times New Roman"/>
                <w:b/>
                <w:bCs/>
                <w:color w:val="000000"/>
                <w:lang w:eastAsia="tr-TR"/>
              </w:rPr>
              <w:t>2009</w:t>
            </w:r>
          </w:p>
        </w:tc>
        <w:tc>
          <w:tcPr>
            <w:tcW w:w="1186" w:type="dxa"/>
            <w:tcBorders>
              <w:top w:val="nil"/>
              <w:left w:val="nil"/>
              <w:bottom w:val="single" w:sz="8" w:space="0" w:color="F9B074"/>
              <w:right w:val="single" w:sz="8" w:space="0" w:color="F9B074"/>
            </w:tcBorders>
            <w:shd w:val="clear" w:color="000000" w:fill="FBCAA2"/>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19.473</w:t>
            </w:r>
          </w:p>
        </w:tc>
        <w:tc>
          <w:tcPr>
            <w:tcW w:w="1186" w:type="dxa"/>
            <w:tcBorders>
              <w:top w:val="nil"/>
              <w:left w:val="nil"/>
              <w:bottom w:val="single" w:sz="8" w:space="0" w:color="F9B074"/>
              <w:right w:val="single" w:sz="8" w:space="0" w:color="F9B074"/>
            </w:tcBorders>
            <w:shd w:val="clear" w:color="000000" w:fill="FBCAA2"/>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5.252</w:t>
            </w:r>
          </w:p>
        </w:tc>
        <w:tc>
          <w:tcPr>
            <w:tcW w:w="1186" w:type="dxa"/>
            <w:tcBorders>
              <w:top w:val="nil"/>
              <w:left w:val="nil"/>
              <w:bottom w:val="single" w:sz="8" w:space="0" w:color="F9B074"/>
              <w:right w:val="single" w:sz="8" w:space="0" w:color="F9B074"/>
            </w:tcBorders>
            <w:shd w:val="clear" w:color="000000" w:fill="FBCAA2"/>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4.960</w:t>
            </w:r>
          </w:p>
        </w:tc>
        <w:tc>
          <w:tcPr>
            <w:tcW w:w="1186" w:type="dxa"/>
            <w:tcBorders>
              <w:top w:val="nil"/>
              <w:left w:val="nil"/>
              <w:bottom w:val="single" w:sz="8" w:space="0" w:color="F9B074"/>
              <w:right w:val="single" w:sz="8" w:space="0" w:color="F9B074"/>
            </w:tcBorders>
            <w:shd w:val="clear" w:color="000000" w:fill="FBCAA2"/>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4.487</w:t>
            </w:r>
          </w:p>
        </w:tc>
        <w:tc>
          <w:tcPr>
            <w:tcW w:w="1186" w:type="dxa"/>
            <w:tcBorders>
              <w:top w:val="nil"/>
              <w:left w:val="nil"/>
              <w:bottom w:val="single" w:sz="8" w:space="0" w:color="F9B074"/>
              <w:right w:val="single" w:sz="8" w:space="0" w:color="F9B074"/>
            </w:tcBorders>
            <w:shd w:val="clear" w:color="000000" w:fill="FBCAA2"/>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903</w:t>
            </w:r>
          </w:p>
        </w:tc>
        <w:tc>
          <w:tcPr>
            <w:tcW w:w="1186" w:type="dxa"/>
            <w:tcBorders>
              <w:top w:val="nil"/>
              <w:left w:val="nil"/>
              <w:bottom w:val="single" w:sz="8" w:space="0" w:color="F9B074"/>
              <w:right w:val="single" w:sz="8" w:space="0" w:color="F9B074"/>
            </w:tcBorders>
            <w:shd w:val="clear" w:color="000000" w:fill="FBCAA2"/>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781</w:t>
            </w:r>
          </w:p>
        </w:tc>
        <w:tc>
          <w:tcPr>
            <w:tcW w:w="1186" w:type="dxa"/>
            <w:tcBorders>
              <w:top w:val="nil"/>
              <w:left w:val="nil"/>
              <w:bottom w:val="single" w:sz="8" w:space="0" w:color="F9B074"/>
              <w:right w:val="single" w:sz="8" w:space="0" w:color="F9B074"/>
            </w:tcBorders>
            <w:shd w:val="clear" w:color="000000" w:fill="FBCAA2"/>
            <w:vAlign w:val="center"/>
            <w:hideMark/>
          </w:tcPr>
          <w:p w:rsidR="00F75939" w:rsidRPr="00F75939" w:rsidRDefault="00F75939" w:rsidP="00F75939">
            <w:pPr>
              <w:spacing w:after="0" w:line="240" w:lineRule="auto"/>
              <w:jc w:val="center"/>
              <w:rPr>
                <w:rFonts w:ascii="Times New Roman" w:eastAsia="Times New Roman" w:hAnsi="Times New Roman" w:cs="Times New Roman"/>
                <w:b/>
                <w:bCs/>
                <w:color w:val="000000"/>
                <w:lang w:eastAsia="tr-TR"/>
              </w:rPr>
            </w:pPr>
            <w:r w:rsidRPr="00F75939">
              <w:rPr>
                <w:rFonts w:ascii="Times New Roman" w:eastAsia="Times New Roman" w:hAnsi="Times New Roman" w:cs="Times New Roman"/>
                <w:b/>
                <w:bCs/>
                <w:color w:val="000000"/>
                <w:lang w:eastAsia="tr-TR"/>
              </w:rPr>
              <w:t>35.856</w:t>
            </w:r>
          </w:p>
        </w:tc>
      </w:tr>
      <w:tr w:rsidR="00F75939" w:rsidRPr="00F75939" w:rsidTr="00F75939">
        <w:trPr>
          <w:trHeight w:val="277"/>
        </w:trPr>
        <w:tc>
          <w:tcPr>
            <w:tcW w:w="1186" w:type="dxa"/>
            <w:tcBorders>
              <w:top w:val="nil"/>
              <w:left w:val="single" w:sz="8" w:space="0" w:color="F9B074"/>
              <w:bottom w:val="single" w:sz="8" w:space="0" w:color="F9B074"/>
              <w:right w:val="single" w:sz="8" w:space="0" w:color="F9B074"/>
            </w:tcBorders>
            <w:shd w:val="clear" w:color="000000" w:fill="FDE4D0"/>
            <w:vAlign w:val="center"/>
            <w:hideMark/>
          </w:tcPr>
          <w:p w:rsidR="00F75939" w:rsidRPr="00F75939" w:rsidRDefault="00F75939" w:rsidP="00F75939">
            <w:pPr>
              <w:spacing w:after="0" w:line="240" w:lineRule="auto"/>
              <w:jc w:val="center"/>
              <w:rPr>
                <w:rFonts w:ascii="Times New Roman" w:eastAsia="Times New Roman" w:hAnsi="Times New Roman" w:cs="Times New Roman"/>
                <w:b/>
                <w:bCs/>
                <w:color w:val="000000"/>
                <w:lang w:eastAsia="tr-TR"/>
              </w:rPr>
            </w:pPr>
            <w:r w:rsidRPr="00F75939">
              <w:rPr>
                <w:rFonts w:ascii="Times New Roman" w:eastAsia="Times New Roman" w:hAnsi="Times New Roman" w:cs="Times New Roman"/>
                <w:b/>
                <w:bCs/>
                <w:color w:val="000000"/>
                <w:lang w:eastAsia="tr-TR"/>
              </w:rPr>
              <w:t>2010</w:t>
            </w:r>
          </w:p>
        </w:tc>
        <w:tc>
          <w:tcPr>
            <w:tcW w:w="1186" w:type="dxa"/>
            <w:tcBorders>
              <w:top w:val="nil"/>
              <w:left w:val="nil"/>
              <w:bottom w:val="single" w:sz="8" w:space="0" w:color="F9B074"/>
              <w:right w:val="single" w:sz="8" w:space="0" w:color="F9B074"/>
            </w:tcBorders>
            <w:shd w:val="clear" w:color="000000" w:fill="FDE4D0"/>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17.576</w:t>
            </w:r>
          </w:p>
        </w:tc>
        <w:tc>
          <w:tcPr>
            <w:tcW w:w="1186" w:type="dxa"/>
            <w:tcBorders>
              <w:top w:val="nil"/>
              <w:left w:val="nil"/>
              <w:bottom w:val="single" w:sz="8" w:space="0" w:color="F9B074"/>
              <w:right w:val="single" w:sz="8" w:space="0" w:color="F9B074"/>
            </w:tcBorders>
            <w:shd w:val="clear" w:color="000000" w:fill="FDE4D0"/>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7.765</w:t>
            </w:r>
          </w:p>
        </w:tc>
        <w:tc>
          <w:tcPr>
            <w:tcW w:w="1186" w:type="dxa"/>
            <w:tcBorders>
              <w:top w:val="nil"/>
              <w:left w:val="nil"/>
              <w:bottom w:val="single" w:sz="8" w:space="0" w:color="F9B074"/>
              <w:right w:val="single" w:sz="8" w:space="0" w:color="F9B074"/>
            </w:tcBorders>
            <w:shd w:val="clear" w:color="000000" w:fill="FDE4D0"/>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4.521</w:t>
            </w:r>
          </w:p>
        </w:tc>
        <w:tc>
          <w:tcPr>
            <w:tcW w:w="1186" w:type="dxa"/>
            <w:tcBorders>
              <w:top w:val="nil"/>
              <w:left w:val="nil"/>
              <w:bottom w:val="single" w:sz="8" w:space="0" w:color="F9B074"/>
              <w:right w:val="single" w:sz="8" w:space="0" w:color="F9B074"/>
            </w:tcBorders>
            <w:shd w:val="clear" w:color="000000" w:fill="FDE4D0"/>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3.906</w:t>
            </w:r>
          </w:p>
        </w:tc>
        <w:tc>
          <w:tcPr>
            <w:tcW w:w="1186" w:type="dxa"/>
            <w:tcBorders>
              <w:top w:val="nil"/>
              <w:left w:val="nil"/>
              <w:bottom w:val="single" w:sz="8" w:space="0" w:color="F9B074"/>
              <w:right w:val="single" w:sz="8" w:space="0" w:color="F9B074"/>
            </w:tcBorders>
            <w:shd w:val="clear" w:color="000000" w:fill="FDE4D0"/>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1.189</w:t>
            </w:r>
          </w:p>
        </w:tc>
        <w:tc>
          <w:tcPr>
            <w:tcW w:w="1186" w:type="dxa"/>
            <w:tcBorders>
              <w:top w:val="nil"/>
              <w:left w:val="nil"/>
              <w:bottom w:val="single" w:sz="8" w:space="0" w:color="F9B074"/>
              <w:right w:val="single" w:sz="8" w:space="0" w:color="F9B074"/>
            </w:tcBorders>
            <w:shd w:val="clear" w:color="000000" w:fill="FDE4D0"/>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3.079</w:t>
            </w:r>
          </w:p>
        </w:tc>
        <w:tc>
          <w:tcPr>
            <w:tcW w:w="1186" w:type="dxa"/>
            <w:tcBorders>
              <w:top w:val="nil"/>
              <w:left w:val="nil"/>
              <w:bottom w:val="single" w:sz="8" w:space="0" w:color="F9B074"/>
              <w:right w:val="single" w:sz="8" w:space="0" w:color="F9B074"/>
            </w:tcBorders>
            <w:shd w:val="clear" w:color="000000" w:fill="FDE4D0"/>
            <w:vAlign w:val="center"/>
            <w:hideMark/>
          </w:tcPr>
          <w:p w:rsidR="00F75939" w:rsidRPr="00F75939" w:rsidRDefault="00F75939" w:rsidP="00F75939">
            <w:pPr>
              <w:spacing w:after="0" w:line="240" w:lineRule="auto"/>
              <w:jc w:val="center"/>
              <w:rPr>
                <w:rFonts w:ascii="Times New Roman" w:eastAsia="Times New Roman" w:hAnsi="Times New Roman" w:cs="Times New Roman"/>
                <w:b/>
                <w:bCs/>
                <w:color w:val="000000"/>
                <w:lang w:eastAsia="tr-TR"/>
              </w:rPr>
            </w:pPr>
            <w:r w:rsidRPr="00F75939">
              <w:rPr>
                <w:rFonts w:ascii="Times New Roman" w:eastAsia="Times New Roman" w:hAnsi="Times New Roman" w:cs="Times New Roman"/>
                <w:b/>
                <w:bCs/>
                <w:color w:val="000000"/>
                <w:lang w:eastAsia="tr-TR"/>
              </w:rPr>
              <w:t>38.036</w:t>
            </w:r>
          </w:p>
        </w:tc>
      </w:tr>
      <w:tr w:rsidR="00F75939" w:rsidRPr="00F75939" w:rsidTr="00F75939">
        <w:trPr>
          <w:trHeight w:val="277"/>
        </w:trPr>
        <w:tc>
          <w:tcPr>
            <w:tcW w:w="1186" w:type="dxa"/>
            <w:tcBorders>
              <w:top w:val="nil"/>
              <w:left w:val="single" w:sz="8" w:space="0" w:color="F9B074"/>
              <w:bottom w:val="single" w:sz="8" w:space="0" w:color="F9B074"/>
              <w:right w:val="single" w:sz="8" w:space="0" w:color="F9B074"/>
            </w:tcBorders>
            <w:shd w:val="clear" w:color="000000" w:fill="FBCAA2"/>
            <w:vAlign w:val="center"/>
            <w:hideMark/>
          </w:tcPr>
          <w:p w:rsidR="00F75939" w:rsidRPr="00F75939" w:rsidRDefault="00F75939" w:rsidP="00F75939">
            <w:pPr>
              <w:spacing w:after="0" w:line="240" w:lineRule="auto"/>
              <w:jc w:val="center"/>
              <w:rPr>
                <w:rFonts w:ascii="Times New Roman" w:eastAsia="Times New Roman" w:hAnsi="Times New Roman" w:cs="Times New Roman"/>
                <w:b/>
                <w:bCs/>
                <w:color w:val="000000"/>
                <w:lang w:eastAsia="tr-TR"/>
              </w:rPr>
            </w:pPr>
            <w:r w:rsidRPr="00F75939">
              <w:rPr>
                <w:rFonts w:ascii="Times New Roman" w:eastAsia="Times New Roman" w:hAnsi="Times New Roman" w:cs="Times New Roman"/>
                <w:b/>
                <w:bCs/>
                <w:color w:val="000000"/>
                <w:lang w:eastAsia="tr-TR"/>
              </w:rPr>
              <w:t>2011</w:t>
            </w:r>
          </w:p>
        </w:tc>
        <w:tc>
          <w:tcPr>
            <w:tcW w:w="1186" w:type="dxa"/>
            <w:tcBorders>
              <w:top w:val="nil"/>
              <w:left w:val="nil"/>
              <w:bottom w:val="single" w:sz="8" w:space="0" w:color="F9B074"/>
              <w:right w:val="single" w:sz="8" w:space="0" w:color="F9B074"/>
            </w:tcBorders>
            <w:shd w:val="clear" w:color="000000" w:fill="FBCAA2"/>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25.406</w:t>
            </w:r>
          </w:p>
        </w:tc>
        <w:tc>
          <w:tcPr>
            <w:tcW w:w="1186" w:type="dxa"/>
            <w:tcBorders>
              <w:top w:val="nil"/>
              <w:left w:val="nil"/>
              <w:bottom w:val="single" w:sz="8" w:space="0" w:color="F9B074"/>
              <w:right w:val="single" w:sz="8" w:space="0" w:color="F9B074"/>
            </w:tcBorders>
            <w:shd w:val="clear" w:color="000000" w:fill="FBCAA2"/>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8.190</w:t>
            </w:r>
          </w:p>
        </w:tc>
        <w:tc>
          <w:tcPr>
            <w:tcW w:w="1186" w:type="dxa"/>
            <w:tcBorders>
              <w:top w:val="nil"/>
              <w:left w:val="nil"/>
              <w:bottom w:val="single" w:sz="8" w:space="0" w:color="F9B074"/>
              <w:right w:val="single" w:sz="8" w:space="0" w:color="F9B074"/>
            </w:tcBorders>
            <w:shd w:val="clear" w:color="000000" w:fill="FBCAA2"/>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3.806</w:t>
            </w:r>
          </w:p>
        </w:tc>
        <w:tc>
          <w:tcPr>
            <w:tcW w:w="1186" w:type="dxa"/>
            <w:tcBorders>
              <w:top w:val="nil"/>
              <w:left w:val="nil"/>
              <w:bottom w:val="single" w:sz="8" w:space="0" w:color="F9B074"/>
              <w:right w:val="single" w:sz="8" w:space="0" w:color="F9B074"/>
            </w:tcBorders>
            <w:shd w:val="clear" w:color="000000" w:fill="FBCAA2"/>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4.156</w:t>
            </w:r>
          </w:p>
        </w:tc>
        <w:tc>
          <w:tcPr>
            <w:tcW w:w="1186" w:type="dxa"/>
            <w:tcBorders>
              <w:top w:val="nil"/>
              <w:left w:val="nil"/>
              <w:bottom w:val="single" w:sz="8" w:space="0" w:color="F9B074"/>
              <w:right w:val="single" w:sz="8" w:space="0" w:color="F9B074"/>
            </w:tcBorders>
            <w:shd w:val="clear" w:color="000000" w:fill="FBCAA2"/>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1.248</w:t>
            </w:r>
          </w:p>
        </w:tc>
        <w:tc>
          <w:tcPr>
            <w:tcW w:w="1186" w:type="dxa"/>
            <w:tcBorders>
              <w:top w:val="nil"/>
              <w:left w:val="nil"/>
              <w:bottom w:val="single" w:sz="8" w:space="0" w:color="F9B074"/>
              <w:right w:val="single" w:sz="8" w:space="0" w:color="F9B074"/>
            </w:tcBorders>
            <w:shd w:val="clear" w:color="000000" w:fill="FBCAA2"/>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1.069</w:t>
            </w:r>
          </w:p>
        </w:tc>
        <w:tc>
          <w:tcPr>
            <w:tcW w:w="1186" w:type="dxa"/>
            <w:tcBorders>
              <w:top w:val="nil"/>
              <w:left w:val="nil"/>
              <w:bottom w:val="single" w:sz="8" w:space="0" w:color="F9B074"/>
              <w:right w:val="single" w:sz="8" w:space="0" w:color="F9B074"/>
            </w:tcBorders>
            <w:shd w:val="clear" w:color="000000" w:fill="FBCAA2"/>
            <w:vAlign w:val="center"/>
            <w:hideMark/>
          </w:tcPr>
          <w:p w:rsidR="00F75939" w:rsidRPr="00F75939" w:rsidRDefault="00F75939" w:rsidP="00F75939">
            <w:pPr>
              <w:spacing w:after="0" w:line="240" w:lineRule="auto"/>
              <w:jc w:val="center"/>
              <w:rPr>
                <w:rFonts w:ascii="Times New Roman" w:eastAsia="Times New Roman" w:hAnsi="Times New Roman" w:cs="Times New Roman"/>
                <w:b/>
                <w:bCs/>
                <w:color w:val="000000"/>
                <w:lang w:eastAsia="tr-TR"/>
              </w:rPr>
            </w:pPr>
            <w:r w:rsidRPr="00F75939">
              <w:rPr>
                <w:rFonts w:ascii="Times New Roman" w:eastAsia="Times New Roman" w:hAnsi="Times New Roman" w:cs="Times New Roman"/>
                <w:b/>
                <w:bCs/>
                <w:color w:val="000000"/>
                <w:lang w:eastAsia="tr-TR"/>
              </w:rPr>
              <w:t>43.874</w:t>
            </w:r>
          </w:p>
        </w:tc>
      </w:tr>
      <w:tr w:rsidR="00F75939" w:rsidRPr="00F75939" w:rsidTr="00F75939">
        <w:trPr>
          <w:trHeight w:val="277"/>
        </w:trPr>
        <w:tc>
          <w:tcPr>
            <w:tcW w:w="1186" w:type="dxa"/>
            <w:tcBorders>
              <w:top w:val="nil"/>
              <w:left w:val="single" w:sz="8" w:space="0" w:color="F9B074"/>
              <w:bottom w:val="single" w:sz="8" w:space="0" w:color="F9B074"/>
              <w:right w:val="single" w:sz="8" w:space="0" w:color="F9B074"/>
            </w:tcBorders>
            <w:shd w:val="clear" w:color="000000" w:fill="FDE4D0"/>
            <w:vAlign w:val="center"/>
            <w:hideMark/>
          </w:tcPr>
          <w:p w:rsidR="00F75939" w:rsidRPr="00F75939" w:rsidRDefault="00F75939" w:rsidP="00F75939">
            <w:pPr>
              <w:spacing w:after="0" w:line="240" w:lineRule="auto"/>
              <w:jc w:val="center"/>
              <w:rPr>
                <w:rFonts w:ascii="Times New Roman" w:eastAsia="Times New Roman" w:hAnsi="Times New Roman" w:cs="Times New Roman"/>
                <w:b/>
                <w:bCs/>
                <w:color w:val="000000"/>
                <w:lang w:eastAsia="tr-TR"/>
              </w:rPr>
            </w:pPr>
            <w:r w:rsidRPr="00F75939">
              <w:rPr>
                <w:rFonts w:ascii="Times New Roman" w:eastAsia="Times New Roman" w:hAnsi="Times New Roman" w:cs="Times New Roman"/>
                <w:b/>
                <w:bCs/>
                <w:color w:val="000000"/>
                <w:lang w:eastAsia="tr-TR"/>
              </w:rPr>
              <w:t>2012</w:t>
            </w:r>
          </w:p>
        </w:tc>
        <w:tc>
          <w:tcPr>
            <w:tcW w:w="1186" w:type="dxa"/>
            <w:tcBorders>
              <w:top w:val="nil"/>
              <w:left w:val="nil"/>
              <w:bottom w:val="single" w:sz="8" w:space="0" w:color="F9B074"/>
              <w:right w:val="single" w:sz="8" w:space="0" w:color="F9B074"/>
            </w:tcBorders>
            <w:shd w:val="clear" w:color="000000" w:fill="FDE4D0"/>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26.491</w:t>
            </w:r>
          </w:p>
        </w:tc>
        <w:tc>
          <w:tcPr>
            <w:tcW w:w="1186" w:type="dxa"/>
            <w:tcBorders>
              <w:top w:val="nil"/>
              <w:left w:val="nil"/>
              <w:bottom w:val="single" w:sz="8" w:space="0" w:color="F9B074"/>
              <w:right w:val="single" w:sz="8" w:space="0" w:color="F9B074"/>
            </w:tcBorders>
            <w:shd w:val="clear" w:color="000000" w:fill="FDE4D0"/>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8.215</w:t>
            </w:r>
          </w:p>
        </w:tc>
        <w:tc>
          <w:tcPr>
            <w:tcW w:w="1186" w:type="dxa"/>
            <w:tcBorders>
              <w:top w:val="nil"/>
              <w:left w:val="nil"/>
              <w:bottom w:val="single" w:sz="8" w:space="0" w:color="F9B074"/>
              <w:right w:val="single" w:sz="8" w:space="0" w:color="F9B074"/>
            </w:tcBorders>
            <w:shd w:val="clear" w:color="000000" w:fill="FDE4D0"/>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3.354</w:t>
            </w:r>
          </w:p>
        </w:tc>
        <w:tc>
          <w:tcPr>
            <w:tcW w:w="1186" w:type="dxa"/>
            <w:tcBorders>
              <w:top w:val="nil"/>
              <w:left w:val="nil"/>
              <w:bottom w:val="single" w:sz="8" w:space="0" w:color="F9B074"/>
              <w:right w:val="single" w:sz="8" w:space="0" w:color="F9B074"/>
            </w:tcBorders>
            <w:shd w:val="clear" w:color="000000" w:fill="FDE4D0"/>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4.076</w:t>
            </w:r>
          </w:p>
        </w:tc>
        <w:tc>
          <w:tcPr>
            <w:tcW w:w="1186" w:type="dxa"/>
            <w:tcBorders>
              <w:top w:val="nil"/>
              <w:left w:val="nil"/>
              <w:bottom w:val="single" w:sz="8" w:space="0" w:color="F9B074"/>
              <w:right w:val="single" w:sz="8" w:space="0" w:color="F9B074"/>
            </w:tcBorders>
            <w:shd w:val="clear" w:color="000000" w:fill="FDE4D0"/>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1.322</w:t>
            </w:r>
          </w:p>
        </w:tc>
        <w:tc>
          <w:tcPr>
            <w:tcW w:w="1186" w:type="dxa"/>
            <w:tcBorders>
              <w:top w:val="nil"/>
              <w:left w:val="nil"/>
              <w:bottom w:val="single" w:sz="8" w:space="0" w:color="F9B074"/>
              <w:right w:val="single" w:sz="8" w:space="0" w:color="F9B074"/>
            </w:tcBorders>
            <w:shd w:val="clear" w:color="000000" w:fill="FDE4D0"/>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2.464</w:t>
            </w:r>
          </w:p>
        </w:tc>
        <w:tc>
          <w:tcPr>
            <w:tcW w:w="1186" w:type="dxa"/>
            <w:tcBorders>
              <w:top w:val="nil"/>
              <w:left w:val="nil"/>
              <w:bottom w:val="single" w:sz="8" w:space="0" w:color="F9B074"/>
              <w:right w:val="single" w:sz="8" w:space="0" w:color="F9B074"/>
            </w:tcBorders>
            <w:shd w:val="clear" w:color="000000" w:fill="FDE4D0"/>
            <w:vAlign w:val="center"/>
            <w:hideMark/>
          </w:tcPr>
          <w:p w:rsidR="00F75939" w:rsidRPr="00F75939" w:rsidRDefault="00F75939" w:rsidP="00F75939">
            <w:pPr>
              <w:spacing w:after="0" w:line="240" w:lineRule="auto"/>
              <w:jc w:val="center"/>
              <w:rPr>
                <w:rFonts w:ascii="Times New Roman" w:eastAsia="Times New Roman" w:hAnsi="Times New Roman" w:cs="Times New Roman"/>
                <w:b/>
                <w:bCs/>
                <w:color w:val="000000"/>
                <w:lang w:eastAsia="tr-TR"/>
              </w:rPr>
            </w:pPr>
            <w:r w:rsidRPr="00F75939">
              <w:rPr>
                <w:rFonts w:ascii="Times New Roman" w:eastAsia="Times New Roman" w:hAnsi="Times New Roman" w:cs="Times New Roman"/>
                <w:b/>
                <w:bCs/>
                <w:color w:val="000000"/>
                <w:lang w:eastAsia="tr-TR"/>
              </w:rPr>
              <w:t>45.922</w:t>
            </w:r>
          </w:p>
        </w:tc>
      </w:tr>
      <w:tr w:rsidR="00F75939" w:rsidRPr="00F75939" w:rsidTr="00F75939">
        <w:trPr>
          <w:trHeight w:val="277"/>
        </w:trPr>
        <w:tc>
          <w:tcPr>
            <w:tcW w:w="1186" w:type="dxa"/>
            <w:tcBorders>
              <w:top w:val="nil"/>
              <w:left w:val="single" w:sz="8" w:space="0" w:color="F9B074"/>
              <w:bottom w:val="single" w:sz="8" w:space="0" w:color="F9B074"/>
              <w:right w:val="single" w:sz="8" w:space="0" w:color="F9B074"/>
            </w:tcBorders>
            <w:shd w:val="clear" w:color="000000" w:fill="FBCAA2"/>
            <w:vAlign w:val="center"/>
            <w:hideMark/>
          </w:tcPr>
          <w:p w:rsidR="00F75939" w:rsidRPr="00F75939" w:rsidRDefault="00F75939" w:rsidP="00F75939">
            <w:pPr>
              <w:spacing w:after="0" w:line="240" w:lineRule="auto"/>
              <w:jc w:val="center"/>
              <w:rPr>
                <w:rFonts w:ascii="Times New Roman" w:eastAsia="Times New Roman" w:hAnsi="Times New Roman" w:cs="Times New Roman"/>
                <w:b/>
                <w:bCs/>
                <w:color w:val="000000"/>
                <w:lang w:eastAsia="tr-TR"/>
              </w:rPr>
            </w:pPr>
            <w:r w:rsidRPr="00F75939">
              <w:rPr>
                <w:rFonts w:ascii="Times New Roman" w:eastAsia="Times New Roman" w:hAnsi="Times New Roman" w:cs="Times New Roman"/>
                <w:b/>
                <w:bCs/>
                <w:color w:val="000000"/>
                <w:lang w:eastAsia="tr-TR"/>
              </w:rPr>
              <w:t>2013</w:t>
            </w:r>
          </w:p>
        </w:tc>
        <w:tc>
          <w:tcPr>
            <w:tcW w:w="1186" w:type="dxa"/>
            <w:tcBorders>
              <w:top w:val="nil"/>
              <w:left w:val="nil"/>
              <w:bottom w:val="single" w:sz="8" w:space="0" w:color="F9B074"/>
              <w:right w:val="single" w:sz="8" w:space="0" w:color="F9B074"/>
            </w:tcBorders>
            <w:shd w:val="clear" w:color="000000" w:fill="FBCAA2"/>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26.212</w:t>
            </w:r>
          </w:p>
        </w:tc>
        <w:tc>
          <w:tcPr>
            <w:tcW w:w="1186" w:type="dxa"/>
            <w:tcBorders>
              <w:top w:val="nil"/>
              <w:left w:val="nil"/>
              <w:bottom w:val="single" w:sz="8" w:space="0" w:color="F9B074"/>
              <w:right w:val="single" w:sz="8" w:space="0" w:color="F9B074"/>
            </w:tcBorders>
            <w:shd w:val="clear" w:color="000000" w:fill="FBCAA2"/>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8.730</w:t>
            </w:r>
          </w:p>
        </w:tc>
        <w:tc>
          <w:tcPr>
            <w:tcW w:w="1186" w:type="dxa"/>
            <w:tcBorders>
              <w:top w:val="nil"/>
              <w:left w:val="nil"/>
              <w:bottom w:val="single" w:sz="8" w:space="0" w:color="F9B074"/>
              <w:right w:val="single" w:sz="8" w:space="0" w:color="F9B074"/>
            </w:tcBorders>
            <w:shd w:val="clear" w:color="000000" w:fill="FBCAA2"/>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4.245</w:t>
            </w:r>
          </w:p>
        </w:tc>
        <w:tc>
          <w:tcPr>
            <w:tcW w:w="1186" w:type="dxa"/>
            <w:tcBorders>
              <w:top w:val="nil"/>
              <w:left w:val="nil"/>
              <w:bottom w:val="single" w:sz="8" w:space="0" w:color="F9B074"/>
              <w:right w:val="single" w:sz="8" w:space="0" w:color="F9B074"/>
            </w:tcBorders>
            <w:shd w:val="clear" w:color="000000" w:fill="FBCAA2"/>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3.917</w:t>
            </w:r>
          </w:p>
        </w:tc>
        <w:tc>
          <w:tcPr>
            <w:tcW w:w="1186" w:type="dxa"/>
            <w:tcBorders>
              <w:top w:val="nil"/>
              <w:left w:val="nil"/>
              <w:bottom w:val="single" w:sz="8" w:space="0" w:color="F9B074"/>
              <w:right w:val="single" w:sz="8" w:space="0" w:color="F9B074"/>
            </w:tcBorders>
            <w:shd w:val="clear" w:color="000000" w:fill="FBCAA2"/>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1.274</w:t>
            </w:r>
          </w:p>
        </w:tc>
        <w:tc>
          <w:tcPr>
            <w:tcW w:w="1186" w:type="dxa"/>
            <w:tcBorders>
              <w:top w:val="nil"/>
              <w:left w:val="nil"/>
              <w:bottom w:val="single" w:sz="8" w:space="0" w:color="F9B074"/>
              <w:right w:val="single" w:sz="8" w:space="0" w:color="F9B074"/>
            </w:tcBorders>
            <w:shd w:val="clear" w:color="000000" w:fill="FBCAA2"/>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892</w:t>
            </w:r>
          </w:p>
        </w:tc>
        <w:tc>
          <w:tcPr>
            <w:tcW w:w="1186" w:type="dxa"/>
            <w:tcBorders>
              <w:top w:val="nil"/>
              <w:left w:val="nil"/>
              <w:bottom w:val="single" w:sz="8" w:space="0" w:color="F9B074"/>
              <w:right w:val="single" w:sz="8" w:space="0" w:color="F9B074"/>
            </w:tcBorders>
            <w:shd w:val="clear" w:color="000000" w:fill="FBCAA2"/>
            <w:vAlign w:val="center"/>
            <w:hideMark/>
          </w:tcPr>
          <w:p w:rsidR="00F75939" w:rsidRPr="00F75939" w:rsidRDefault="00F75939" w:rsidP="00F75939">
            <w:pPr>
              <w:spacing w:after="0" w:line="240" w:lineRule="auto"/>
              <w:jc w:val="center"/>
              <w:rPr>
                <w:rFonts w:ascii="Times New Roman" w:eastAsia="Times New Roman" w:hAnsi="Times New Roman" w:cs="Times New Roman"/>
                <w:b/>
                <w:bCs/>
                <w:color w:val="000000"/>
                <w:lang w:eastAsia="tr-TR"/>
              </w:rPr>
            </w:pPr>
            <w:r w:rsidRPr="00F75939">
              <w:rPr>
                <w:rFonts w:ascii="Times New Roman" w:eastAsia="Times New Roman" w:hAnsi="Times New Roman" w:cs="Times New Roman"/>
                <w:b/>
                <w:bCs/>
                <w:color w:val="000000"/>
                <w:lang w:eastAsia="tr-TR"/>
              </w:rPr>
              <w:t>45.269</w:t>
            </w:r>
          </w:p>
        </w:tc>
      </w:tr>
      <w:tr w:rsidR="00F75939" w:rsidRPr="00F75939" w:rsidTr="00F75939">
        <w:trPr>
          <w:trHeight w:val="277"/>
        </w:trPr>
        <w:tc>
          <w:tcPr>
            <w:tcW w:w="1186" w:type="dxa"/>
            <w:tcBorders>
              <w:top w:val="nil"/>
              <w:left w:val="single" w:sz="8" w:space="0" w:color="F9B074"/>
              <w:bottom w:val="single" w:sz="8" w:space="0" w:color="F9B074"/>
              <w:right w:val="single" w:sz="8" w:space="0" w:color="F9B074"/>
            </w:tcBorders>
            <w:shd w:val="clear" w:color="000000" w:fill="FDE4D0"/>
            <w:vAlign w:val="center"/>
            <w:hideMark/>
          </w:tcPr>
          <w:p w:rsidR="00F75939" w:rsidRPr="00F75939" w:rsidRDefault="00F75939" w:rsidP="00F75939">
            <w:pPr>
              <w:spacing w:after="0" w:line="240" w:lineRule="auto"/>
              <w:jc w:val="center"/>
              <w:rPr>
                <w:rFonts w:ascii="Times New Roman" w:eastAsia="Times New Roman" w:hAnsi="Times New Roman" w:cs="Times New Roman"/>
                <w:b/>
                <w:bCs/>
                <w:color w:val="000000"/>
                <w:lang w:eastAsia="tr-TR"/>
              </w:rPr>
            </w:pPr>
            <w:r w:rsidRPr="00F75939">
              <w:rPr>
                <w:rFonts w:ascii="Times New Roman" w:eastAsia="Times New Roman" w:hAnsi="Times New Roman" w:cs="Times New Roman"/>
                <w:b/>
                <w:bCs/>
                <w:color w:val="000000"/>
                <w:lang w:eastAsia="tr-TR"/>
              </w:rPr>
              <w:t>2014</w:t>
            </w:r>
          </w:p>
        </w:tc>
        <w:tc>
          <w:tcPr>
            <w:tcW w:w="1186" w:type="dxa"/>
            <w:tcBorders>
              <w:top w:val="nil"/>
              <w:left w:val="nil"/>
              <w:bottom w:val="single" w:sz="8" w:space="0" w:color="F9B074"/>
              <w:right w:val="single" w:sz="8" w:space="0" w:color="F9B074"/>
            </w:tcBorders>
            <w:shd w:val="clear" w:color="000000" w:fill="FDE4D0"/>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26.975</w:t>
            </w:r>
          </w:p>
        </w:tc>
        <w:tc>
          <w:tcPr>
            <w:tcW w:w="1186" w:type="dxa"/>
            <w:tcBorders>
              <w:top w:val="nil"/>
              <w:left w:val="nil"/>
              <w:bottom w:val="single" w:sz="8" w:space="0" w:color="F9B074"/>
              <w:right w:val="single" w:sz="8" w:space="0" w:color="F9B074"/>
            </w:tcBorders>
            <w:shd w:val="clear" w:color="000000" w:fill="FDE4D0"/>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8.932</w:t>
            </w:r>
          </w:p>
        </w:tc>
        <w:tc>
          <w:tcPr>
            <w:tcW w:w="1186" w:type="dxa"/>
            <w:tcBorders>
              <w:top w:val="nil"/>
              <w:left w:val="nil"/>
              <w:bottom w:val="single" w:sz="8" w:space="0" w:color="F9B074"/>
              <w:right w:val="single" w:sz="8" w:space="0" w:color="F9B074"/>
            </w:tcBorders>
            <w:shd w:val="clear" w:color="000000" w:fill="FDE4D0"/>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6.074</w:t>
            </w:r>
          </w:p>
        </w:tc>
        <w:tc>
          <w:tcPr>
            <w:tcW w:w="1186" w:type="dxa"/>
            <w:tcBorders>
              <w:top w:val="nil"/>
              <w:left w:val="nil"/>
              <w:bottom w:val="single" w:sz="8" w:space="0" w:color="F9B074"/>
              <w:right w:val="single" w:sz="8" w:space="0" w:color="F9B074"/>
            </w:tcBorders>
            <w:shd w:val="clear" w:color="000000" w:fill="FDE4D0"/>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4.179</w:t>
            </w:r>
          </w:p>
        </w:tc>
        <w:tc>
          <w:tcPr>
            <w:tcW w:w="1186" w:type="dxa"/>
            <w:tcBorders>
              <w:top w:val="nil"/>
              <w:left w:val="nil"/>
              <w:bottom w:val="single" w:sz="8" w:space="0" w:color="F9B074"/>
              <w:right w:val="single" w:sz="8" w:space="0" w:color="F9B074"/>
            </w:tcBorders>
            <w:shd w:val="clear" w:color="000000" w:fill="FDE4D0"/>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1.414</w:t>
            </w:r>
          </w:p>
        </w:tc>
        <w:tc>
          <w:tcPr>
            <w:tcW w:w="1186" w:type="dxa"/>
            <w:tcBorders>
              <w:top w:val="nil"/>
              <w:left w:val="nil"/>
              <w:bottom w:val="single" w:sz="8" w:space="0" w:color="F9B074"/>
              <w:right w:val="single" w:sz="8" w:space="0" w:color="F9B074"/>
            </w:tcBorders>
            <w:shd w:val="clear" w:color="000000" w:fill="FDE4D0"/>
            <w:vAlign w:val="center"/>
            <w:hideMark/>
          </w:tcPr>
          <w:p w:rsidR="00F75939" w:rsidRPr="00F75939" w:rsidRDefault="00F75939" w:rsidP="00F75939">
            <w:pPr>
              <w:spacing w:after="0" w:line="240" w:lineRule="auto"/>
              <w:jc w:val="center"/>
              <w:rPr>
                <w:rFonts w:ascii="Times New Roman" w:eastAsia="Times New Roman" w:hAnsi="Times New Roman" w:cs="Times New Roman"/>
                <w:color w:val="000000"/>
                <w:lang w:eastAsia="tr-TR"/>
              </w:rPr>
            </w:pPr>
            <w:r w:rsidRPr="00F75939">
              <w:rPr>
                <w:rFonts w:ascii="Times New Roman" w:eastAsia="Times New Roman" w:hAnsi="Times New Roman" w:cs="Times New Roman"/>
                <w:color w:val="000000"/>
                <w:lang w:eastAsia="tr-TR"/>
              </w:rPr>
              <w:t>1.689</w:t>
            </w:r>
          </w:p>
        </w:tc>
        <w:tc>
          <w:tcPr>
            <w:tcW w:w="1186" w:type="dxa"/>
            <w:tcBorders>
              <w:top w:val="nil"/>
              <w:left w:val="nil"/>
              <w:bottom w:val="single" w:sz="8" w:space="0" w:color="F9B074"/>
              <w:right w:val="single" w:sz="8" w:space="0" w:color="F9B074"/>
            </w:tcBorders>
            <w:shd w:val="clear" w:color="000000" w:fill="FDE4D0"/>
            <w:vAlign w:val="center"/>
            <w:hideMark/>
          </w:tcPr>
          <w:p w:rsidR="00F75939" w:rsidRPr="00F75939" w:rsidRDefault="00F75939" w:rsidP="00F75939">
            <w:pPr>
              <w:spacing w:after="0" w:line="240" w:lineRule="auto"/>
              <w:jc w:val="center"/>
              <w:rPr>
                <w:rFonts w:ascii="Times New Roman" w:eastAsia="Times New Roman" w:hAnsi="Times New Roman" w:cs="Times New Roman"/>
                <w:b/>
                <w:bCs/>
                <w:color w:val="000000"/>
                <w:lang w:eastAsia="tr-TR"/>
              </w:rPr>
            </w:pPr>
            <w:r w:rsidRPr="00F75939">
              <w:rPr>
                <w:rFonts w:ascii="Times New Roman" w:eastAsia="Times New Roman" w:hAnsi="Times New Roman" w:cs="Times New Roman"/>
                <w:b/>
                <w:bCs/>
                <w:color w:val="000000"/>
                <w:lang w:eastAsia="tr-TR"/>
              </w:rPr>
              <w:t>49.262</w:t>
            </w:r>
          </w:p>
        </w:tc>
      </w:tr>
    </w:tbl>
    <w:p w:rsidR="007C0C88" w:rsidRPr="009F2C5D" w:rsidRDefault="007C0C88">
      <w:pPr>
        <w:rPr>
          <w:rFonts w:ascii="Times New Roman" w:hAnsi="Times New Roman" w:cs="Times New Roman"/>
          <w:sz w:val="24"/>
          <w:szCs w:val="24"/>
        </w:rPr>
      </w:pPr>
      <w:r w:rsidRPr="009F2C5D">
        <w:rPr>
          <w:rFonts w:ascii="Times New Roman" w:hAnsi="Times New Roman" w:cs="Times New Roman"/>
          <w:sz w:val="24"/>
          <w:szCs w:val="24"/>
        </w:rPr>
        <w:t>* Spot LNG ithalatının yapıldığı ülkeleri temsil etmektedir.</w:t>
      </w:r>
    </w:p>
    <w:p w:rsidR="005155E3" w:rsidRDefault="005155E3" w:rsidP="00F75939">
      <w:pPr>
        <w:jc w:val="both"/>
        <w:rPr>
          <w:rFonts w:ascii="Times New Roman" w:eastAsia="Times New Roman" w:hAnsi="Times New Roman" w:cs="Times New Roman"/>
          <w:sz w:val="24"/>
          <w:szCs w:val="24"/>
          <w:lang w:eastAsia="tr-TR"/>
        </w:rPr>
      </w:pPr>
    </w:p>
    <w:p w:rsidR="000C73C5" w:rsidRPr="009F2C5D" w:rsidRDefault="007E3B9C" w:rsidP="00F75939">
      <w:pPr>
        <w:jc w:val="both"/>
        <w:rPr>
          <w:rFonts w:ascii="Times New Roman" w:hAnsi="Times New Roman" w:cs="Times New Roman"/>
          <w:sz w:val="24"/>
          <w:szCs w:val="24"/>
        </w:rPr>
      </w:pPr>
      <w:r>
        <w:rPr>
          <w:rFonts w:ascii="Times New Roman" w:eastAsia="Times New Roman" w:hAnsi="Times New Roman" w:cs="Times New Roman"/>
          <w:sz w:val="24"/>
          <w:szCs w:val="24"/>
          <w:lang w:eastAsia="tr-TR"/>
        </w:rPr>
        <w:t xml:space="preserve">Tablo </w:t>
      </w:r>
      <w:proofErr w:type="gramStart"/>
      <w:r w:rsidR="00E51054" w:rsidRPr="009F2C5D">
        <w:rPr>
          <w:rFonts w:ascii="Times New Roman" w:eastAsia="Times New Roman" w:hAnsi="Times New Roman" w:cs="Times New Roman"/>
          <w:sz w:val="24"/>
          <w:szCs w:val="24"/>
          <w:lang w:eastAsia="tr-TR"/>
        </w:rPr>
        <w:t>2.1</w:t>
      </w:r>
      <w:r w:rsidR="00FD729E">
        <w:rPr>
          <w:rFonts w:ascii="Times New Roman" w:eastAsia="Times New Roman" w:hAnsi="Times New Roman" w:cs="Times New Roman"/>
          <w:sz w:val="24"/>
          <w:szCs w:val="24"/>
          <w:lang w:eastAsia="tr-TR"/>
        </w:rPr>
        <w:t>’</w:t>
      </w:r>
      <w:r w:rsidR="00E51054" w:rsidRPr="009F2C5D">
        <w:rPr>
          <w:rFonts w:ascii="Times New Roman" w:eastAsia="Times New Roman" w:hAnsi="Times New Roman" w:cs="Times New Roman"/>
          <w:sz w:val="24"/>
          <w:szCs w:val="24"/>
          <w:lang w:eastAsia="tr-TR"/>
        </w:rPr>
        <w:t>de</w:t>
      </w:r>
      <w:proofErr w:type="gramEnd"/>
      <w:r w:rsidR="00E51054" w:rsidRPr="009F2C5D">
        <w:rPr>
          <w:rFonts w:ascii="Times New Roman" w:eastAsia="Times New Roman" w:hAnsi="Times New Roman" w:cs="Times New Roman"/>
          <w:sz w:val="24"/>
          <w:szCs w:val="24"/>
          <w:lang w:eastAsia="tr-TR"/>
        </w:rPr>
        <w:t xml:space="preserve"> görül</w:t>
      </w:r>
      <w:r>
        <w:rPr>
          <w:rFonts w:ascii="Times New Roman" w:eastAsia="Times New Roman" w:hAnsi="Times New Roman" w:cs="Times New Roman"/>
          <w:sz w:val="24"/>
          <w:szCs w:val="24"/>
          <w:lang w:eastAsia="tr-TR"/>
        </w:rPr>
        <w:t>düğü</w:t>
      </w:r>
      <w:r w:rsidR="00E51054" w:rsidRPr="009F2C5D">
        <w:rPr>
          <w:rFonts w:ascii="Times New Roman" w:eastAsia="Times New Roman" w:hAnsi="Times New Roman" w:cs="Times New Roman"/>
          <w:sz w:val="24"/>
          <w:szCs w:val="24"/>
          <w:lang w:eastAsia="tr-TR"/>
        </w:rPr>
        <w:t xml:space="preserve"> üzere; ülkemizin, doğal gazda önemli ölçüde ithalata ve ithalatta da büyük ölçüde Rusya’ya bağımlılığı söz konusudur.</w:t>
      </w:r>
      <w:r w:rsidR="000C73C5" w:rsidRPr="009F2C5D">
        <w:rPr>
          <w:rFonts w:ascii="Times New Roman" w:hAnsi="Times New Roman" w:cs="Times New Roman"/>
          <w:sz w:val="24"/>
          <w:szCs w:val="24"/>
        </w:rPr>
        <w:t xml:space="preserve"> Spot LNG ithalatının artmasıyla birlikte Rusya’dan yapılan ithalat payının 2013 yılına oranla </w:t>
      </w:r>
      <w:r w:rsidR="00E91E77" w:rsidRPr="009F2C5D">
        <w:rPr>
          <w:rFonts w:ascii="Times New Roman" w:hAnsi="Times New Roman" w:cs="Times New Roman"/>
          <w:sz w:val="24"/>
          <w:szCs w:val="24"/>
        </w:rPr>
        <w:t>azaldığı</w:t>
      </w:r>
      <w:r w:rsidR="000C73C5" w:rsidRPr="009F2C5D">
        <w:rPr>
          <w:rFonts w:ascii="Times New Roman" w:hAnsi="Times New Roman" w:cs="Times New Roman"/>
          <w:sz w:val="24"/>
          <w:szCs w:val="24"/>
        </w:rPr>
        <w:t xml:space="preserve"> görülmektedir.</w:t>
      </w:r>
    </w:p>
    <w:p w:rsidR="00103D9B" w:rsidRDefault="00103D9B" w:rsidP="000C73C5">
      <w:pPr>
        <w:rPr>
          <w:rFonts w:ascii="Times New Roman" w:hAnsi="Times New Roman" w:cs="Times New Roman"/>
          <w:sz w:val="24"/>
          <w:szCs w:val="24"/>
        </w:rPr>
      </w:pPr>
    </w:p>
    <w:p w:rsidR="005155E3" w:rsidRDefault="005155E3" w:rsidP="000C73C5">
      <w:pPr>
        <w:rPr>
          <w:rFonts w:ascii="Times New Roman" w:hAnsi="Times New Roman" w:cs="Times New Roman"/>
          <w:sz w:val="24"/>
          <w:szCs w:val="24"/>
        </w:rPr>
      </w:pPr>
    </w:p>
    <w:p w:rsidR="005155E3" w:rsidRDefault="005155E3" w:rsidP="000C73C5">
      <w:pPr>
        <w:rPr>
          <w:rFonts w:ascii="Times New Roman" w:hAnsi="Times New Roman" w:cs="Times New Roman"/>
          <w:sz w:val="24"/>
          <w:szCs w:val="24"/>
        </w:rPr>
      </w:pPr>
    </w:p>
    <w:p w:rsidR="005155E3" w:rsidRDefault="005155E3" w:rsidP="000C73C5">
      <w:pPr>
        <w:rPr>
          <w:rFonts w:ascii="Times New Roman" w:hAnsi="Times New Roman" w:cs="Times New Roman"/>
          <w:sz w:val="24"/>
          <w:szCs w:val="24"/>
        </w:rPr>
      </w:pPr>
    </w:p>
    <w:p w:rsidR="005155E3" w:rsidRDefault="005155E3" w:rsidP="000C73C5">
      <w:pPr>
        <w:rPr>
          <w:rFonts w:ascii="Times New Roman" w:hAnsi="Times New Roman" w:cs="Times New Roman"/>
          <w:sz w:val="24"/>
          <w:szCs w:val="24"/>
        </w:rPr>
      </w:pPr>
    </w:p>
    <w:p w:rsidR="005155E3" w:rsidRDefault="005155E3" w:rsidP="000C73C5">
      <w:pPr>
        <w:rPr>
          <w:rFonts w:ascii="Times New Roman" w:hAnsi="Times New Roman" w:cs="Times New Roman"/>
          <w:sz w:val="24"/>
          <w:szCs w:val="24"/>
        </w:rPr>
      </w:pPr>
    </w:p>
    <w:p w:rsidR="005155E3" w:rsidRDefault="005155E3" w:rsidP="000C73C5">
      <w:pPr>
        <w:rPr>
          <w:rFonts w:ascii="Times New Roman" w:hAnsi="Times New Roman" w:cs="Times New Roman"/>
          <w:sz w:val="24"/>
          <w:szCs w:val="24"/>
        </w:rPr>
      </w:pPr>
    </w:p>
    <w:p w:rsidR="005155E3" w:rsidRPr="009F2C5D" w:rsidRDefault="005155E3" w:rsidP="000C73C5">
      <w:pPr>
        <w:rPr>
          <w:rFonts w:ascii="Times New Roman" w:hAnsi="Times New Roman" w:cs="Times New Roman"/>
          <w:sz w:val="24"/>
          <w:szCs w:val="24"/>
        </w:rPr>
      </w:pPr>
    </w:p>
    <w:p w:rsidR="007C0C88" w:rsidRPr="009F2C5D" w:rsidRDefault="000B272F" w:rsidP="00155D29">
      <w:pPr>
        <w:pStyle w:val="Balk6"/>
        <w:jc w:val="center"/>
      </w:pPr>
      <w:bookmarkStart w:id="33" w:name="_Toc420335838"/>
      <w:r>
        <w:t>Şekil</w:t>
      </w:r>
      <w:r w:rsidR="00013C81" w:rsidRPr="009F2C5D">
        <w:t xml:space="preserve"> </w:t>
      </w:r>
      <w:r w:rsidR="0064527E" w:rsidRPr="009F2C5D">
        <w:t>2.</w:t>
      </w:r>
      <w:r w:rsidR="002C0BB7" w:rsidRPr="009F2C5D">
        <w:fldChar w:fldCharType="begin"/>
      </w:r>
      <w:r w:rsidR="00F32D86" w:rsidRPr="009F2C5D">
        <w:instrText xml:space="preserve"> SEQ Grafik \* ARABIC \s 2 </w:instrText>
      </w:r>
      <w:r w:rsidR="002C0BB7" w:rsidRPr="009F2C5D">
        <w:fldChar w:fldCharType="separate"/>
      </w:r>
      <w:r w:rsidR="00013C81" w:rsidRPr="009F2C5D">
        <w:rPr>
          <w:noProof/>
        </w:rPr>
        <w:t>1</w:t>
      </w:r>
      <w:r w:rsidR="002C0BB7" w:rsidRPr="009F2C5D">
        <w:rPr>
          <w:noProof/>
        </w:rPr>
        <w:fldChar w:fldCharType="end"/>
      </w:r>
      <w:r w:rsidR="007E3B9C">
        <w:rPr>
          <w:noProof/>
        </w:rPr>
        <w:t>:</w:t>
      </w:r>
      <w:r w:rsidR="00013C81" w:rsidRPr="009F2C5D">
        <w:rPr>
          <w:noProof/>
        </w:rPr>
        <w:t xml:space="preserve"> </w:t>
      </w:r>
      <w:r w:rsidR="007C0C88" w:rsidRPr="009F2C5D">
        <w:t>2014 Yılı Kaynak Ülkeler Bazında Türkiye’nin Doğal Gaz İthalatı</w:t>
      </w:r>
      <w:r w:rsidR="007E3B9C">
        <w:t>(%)</w:t>
      </w:r>
      <w:bookmarkEnd w:id="33"/>
    </w:p>
    <w:p w:rsidR="007C0C88" w:rsidRPr="009F2C5D" w:rsidRDefault="00F75939" w:rsidP="005155E3">
      <w:pPr>
        <w:pStyle w:val="ResimYazs"/>
        <w:rPr>
          <w:rFonts w:ascii="Times New Roman" w:hAnsi="Times New Roman"/>
          <w:sz w:val="24"/>
          <w:szCs w:val="24"/>
        </w:rPr>
      </w:pPr>
      <w:r>
        <w:rPr>
          <w:noProof/>
          <w:lang w:eastAsia="tr-TR"/>
        </w:rPr>
        <w:drawing>
          <wp:inline distT="0" distB="0" distL="0" distR="0" wp14:anchorId="69DD1349" wp14:editId="6139BE8B">
            <wp:extent cx="4019550" cy="2366963"/>
            <wp:effectExtent l="0" t="0" r="0" b="1460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7C0C88" w:rsidRDefault="007C0C88" w:rsidP="007C0C88">
      <w:pPr>
        <w:rPr>
          <w:rFonts w:ascii="Times New Roman" w:hAnsi="Times New Roman" w:cs="Times New Roman"/>
          <w:sz w:val="24"/>
          <w:szCs w:val="24"/>
        </w:rPr>
      </w:pPr>
      <w:r w:rsidRPr="009F2C5D">
        <w:rPr>
          <w:rFonts w:ascii="Times New Roman" w:hAnsi="Times New Roman" w:cs="Times New Roman"/>
          <w:sz w:val="24"/>
          <w:szCs w:val="24"/>
        </w:rPr>
        <w:t>* Spot LNG ithalatının yapıldığı ülkeleri temsil etmektedir.</w:t>
      </w:r>
    </w:p>
    <w:p w:rsidR="005155E3" w:rsidRPr="009F2C5D" w:rsidRDefault="005155E3" w:rsidP="007C0C88">
      <w:pPr>
        <w:rPr>
          <w:rFonts w:ascii="Times New Roman" w:hAnsi="Times New Roman" w:cs="Times New Roman"/>
          <w:sz w:val="24"/>
          <w:szCs w:val="24"/>
        </w:rPr>
      </w:pPr>
    </w:p>
    <w:p w:rsidR="007C0C88" w:rsidRPr="009F2C5D" w:rsidRDefault="000B272F" w:rsidP="00155D29">
      <w:pPr>
        <w:pStyle w:val="Balk6"/>
        <w:jc w:val="center"/>
      </w:pPr>
      <w:bookmarkStart w:id="34" w:name="_Toc420335839"/>
      <w:r>
        <w:t>Şekil</w:t>
      </w:r>
      <w:r w:rsidR="00013C81" w:rsidRPr="009F2C5D">
        <w:t xml:space="preserve"> </w:t>
      </w:r>
      <w:proofErr w:type="gramStart"/>
      <w:r w:rsidR="0064527E" w:rsidRPr="009F2C5D">
        <w:t>2.2</w:t>
      </w:r>
      <w:proofErr w:type="gramEnd"/>
      <w:r w:rsidR="007E3B9C">
        <w:t>:</w:t>
      </w:r>
      <w:r w:rsidR="00013C81" w:rsidRPr="009F2C5D">
        <w:t xml:space="preserve"> </w:t>
      </w:r>
      <w:r w:rsidR="007C0C88" w:rsidRPr="009F2C5D">
        <w:t>2005-2014 Yılları İthalat Kaynakları Payları Değişimi</w:t>
      </w:r>
      <w:r w:rsidR="000855A2">
        <w:t>(%)</w:t>
      </w:r>
      <w:bookmarkEnd w:id="34"/>
    </w:p>
    <w:p w:rsidR="007C0C88" w:rsidRPr="009F2C5D" w:rsidRDefault="00F75939" w:rsidP="00F75939">
      <w:pPr>
        <w:jc w:val="center"/>
        <w:rPr>
          <w:rFonts w:ascii="Times New Roman" w:hAnsi="Times New Roman" w:cs="Times New Roman"/>
          <w:sz w:val="24"/>
          <w:szCs w:val="24"/>
        </w:rPr>
      </w:pPr>
      <w:r>
        <w:rPr>
          <w:noProof/>
          <w:lang w:eastAsia="tr-TR"/>
        </w:rPr>
        <w:drawing>
          <wp:inline distT="0" distB="0" distL="0" distR="0" wp14:anchorId="7F4FD154" wp14:editId="341E86DE">
            <wp:extent cx="6067425" cy="3038475"/>
            <wp:effectExtent l="0" t="0" r="9525" b="9525"/>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E82F72" w:rsidRDefault="00E82F72" w:rsidP="00E82F72">
      <w:pPr>
        <w:rPr>
          <w:rFonts w:ascii="Times New Roman" w:hAnsi="Times New Roman" w:cs="Times New Roman"/>
          <w:sz w:val="24"/>
          <w:szCs w:val="24"/>
        </w:rPr>
      </w:pPr>
      <w:r w:rsidRPr="009F2C5D">
        <w:rPr>
          <w:rFonts w:ascii="Times New Roman" w:hAnsi="Times New Roman" w:cs="Times New Roman"/>
          <w:sz w:val="24"/>
          <w:szCs w:val="24"/>
        </w:rPr>
        <w:t>* Spot LNG ithalatının yapıldığı ülkeleri temsil etmektedir.</w:t>
      </w:r>
    </w:p>
    <w:p w:rsidR="005155E3" w:rsidRPr="009F2C5D" w:rsidRDefault="005155E3" w:rsidP="00E82F72">
      <w:pPr>
        <w:rPr>
          <w:rFonts w:ascii="Times New Roman" w:hAnsi="Times New Roman" w:cs="Times New Roman"/>
          <w:sz w:val="24"/>
          <w:szCs w:val="24"/>
        </w:rPr>
      </w:pPr>
    </w:p>
    <w:p w:rsidR="00FF3EC9" w:rsidRPr="009F2C5D" w:rsidRDefault="00FF3EC9" w:rsidP="00FF3EC9">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sidRPr="009F2C5D">
        <w:rPr>
          <w:rFonts w:ascii="Times New Roman" w:eastAsia="Times New Roman" w:hAnsi="Times New Roman" w:cs="Times New Roman"/>
          <w:sz w:val="24"/>
          <w:szCs w:val="24"/>
          <w:lang w:eastAsia="tr-TR"/>
        </w:rPr>
        <w:t>2014 yılında doğal gaz ithalatı gerçekleştiren şirketlerin ithalat miktarlar</w:t>
      </w:r>
      <w:r w:rsidR="00FD729E">
        <w:rPr>
          <w:rFonts w:ascii="Times New Roman" w:eastAsia="Times New Roman" w:hAnsi="Times New Roman" w:cs="Times New Roman"/>
          <w:sz w:val="24"/>
          <w:szCs w:val="24"/>
          <w:lang w:eastAsia="tr-TR"/>
        </w:rPr>
        <w:t>ı</w:t>
      </w:r>
      <w:r w:rsidRPr="009F2C5D">
        <w:rPr>
          <w:rFonts w:ascii="Times New Roman" w:eastAsia="Times New Roman" w:hAnsi="Times New Roman" w:cs="Times New Roman"/>
          <w:sz w:val="24"/>
          <w:szCs w:val="24"/>
          <w:lang w:eastAsia="tr-TR"/>
        </w:rPr>
        <w:t xml:space="preserve"> aylık olarak Tablo </w:t>
      </w:r>
      <w:proofErr w:type="gramStart"/>
      <w:r w:rsidRPr="009F2C5D">
        <w:rPr>
          <w:rFonts w:ascii="Times New Roman" w:eastAsia="Times New Roman" w:hAnsi="Times New Roman" w:cs="Times New Roman"/>
          <w:sz w:val="24"/>
          <w:szCs w:val="24"/>
          <w:lang w:eastAsia="tr-TR"/>
        </w:rPr>
        <w:t>2.2’de</w:t>
      </w:r>
      <w:proofErr w:type="gramEnd"/>
      <w:r w:rsidRPr="009F2C5D">
        <w:rPr>
          <w:rFonts w:ascii="Times New Roman" w:eastAsia="Times New Roman" w:hAnsi="Times New Roman" w:cs="Times New Roman"/>
          <w:sz w:val="24"/>
          <w:szCs w:val="24"/>
          <w:lang w:eastAsia="tr-TR"/>
        </w:rPr>
        <w:t xml:space="preserve"> gösterilmektedir. BOTAŞ 2014 yılı toplam ithalatının (boru gazı ve LNG toplam) %79,77’</w:t>
      </w:r>
      <w:r w:rsidR="00FD729E">
        <w:rPr>
          <w:rFonts w:ascii="Times New Roman" w:eastAsia="Times New Roman" w:hAnsi="Times New Roman" w:cs="Times New Roman"/>
          <w:sz w:val="24"/>
          <w:szCs w:val="24"/>
          <w:lang w:eastAsia="tr-TR"/>
        </w:rPr>
        <w:t>s</w:t>
      </w:r>
      <w:r w:rsidRPr="009F2C5D">
        <w:rPr>
          <w:rFonts w:ascii="Times New Roman" w:eastAsia="Times New Roman" w:hAnsi="Times New Roman" w:cs="Times New Roman"/>
          <w:sz w:val="24"/>
          <w:szCs w:val="24"/>
          <w:lang w:eastAsia="tr-TR"/>
        </w:rPr>
        <w:t>ini gerçekleştirmiştir.</w:t>
      </w:r>
    </w:p>
    <w:p w:rsidR="00E82F72" w:rsidRPr="009F2C5D" w:rsidRDefault="00E82F72" w:rsidP="007C0C88">
      <w:pPr>
        <w:rPr>
          <w:rFonts w:ascii="Times New Roman" w:hAnsi="Times New Roman" w:cs="Times New Roman"/>
          <w:sz w:val="24"/>
          <w:szCs w:val="24"/>
        </w:rPr>
      </w:pPr>
    </w:p>
    <w:p w:rsidR="007C0C88" w:rsidRPr="000B2763" w:rsidRDefault="00013C81" w:rsidP="00155D29">
      <w:pPr>
        <w:pStyle w:val="Balk5"/>
        <w:jc w:val="center"/>
        <w:rPr>
          <w:i w:val="0"/>
          <w:sz w:val="22"/>
          <w:szCs w:val="22"/>
        </w:rPr>
      </w:pPr>
      <w:bookmarkStart w:id="35" w:name="_Toc421537533"/>
      <w:r w:rsidRPr="000B2763">
        <w:rPr>
          <w:i w:val="0"/>
          <w:sz w:val="22"/>
          <w:szCs w:val="22"/>
        </w:rPr>
        <w:t xml:space="preserve">Tablo </w:t>
      </w:r>
      <w:proofErr w:type="gramStart"/>
      <w:r w:rsidR="0064527E" w:rsidRPr="000B2763">
        <w:rPr>
          <w:i w:val="0"/>
          <w:sz w:val="22"/>
          <w:szCs w:val="22"/>
        </w:rPr>
        <w:t>2.2</w:t>
      </w:r>
      <w:proofErr w:type="gramEnd"/>
      <w:r w:rsidR="000855A2" w:rsidRPr="000B2763">
        <w:rPr>
          <w:i w:val="0"/>
          <w:sz w:val="22"/>
          <w:szCs w:val="22"/>
        </w:rPr>
        <w:t>:</w:t>
      </w:r>
      <w:r w:rsidRPr="000B2763">
        <w:rPr>
          <w:i w:val="0"/>
          <w:sz w:val="22"/>
          <w:szCs w:val="22"/>
        </w:rPr>
        <w:t xml:space="preserve">  </w:t>
      </w:r>
      <w:r w:rsidR="007C0C88" w:rsidRPr="000B2763">
        <w:rPr>
          <w:i w:val="0"/>
          <w:sz w:val="22"/>
          <w:szCs w:val="22"/>
        </w:rPr>
        <w:t xml:space="preserve">2014 Yılı Şirketler Bazında Doğal Gaz İthalatı </w:t>
      </w:r>
      <w:r w:rsidR="00E82F72" w:rsidRPr="000B2763">
        <w:rPr>
          <w:i w:val="0"/>
          <w:sz w:val="22"/>
          <w:szCs w:val="22"/>
        </w:rPr>
        <w:t>(Milyon Sm</w:t>
      </w:r>
      <w:r w:rsidR="00E82F72" w:rsidRPr="000B2763">
        <w:rPr>
          <w:i w:val="0"/>
          <w:sz w:val="22"/>
          <w:szCs w:val="22"/>
          <w:vertAlign w:val="superscript"/>
        </w:rPr>
        <w:t>3</w:t>
      </w:r>
      <w:r w:rsidR="00E82F72" w:rsidRPr="000B2763">
        <w:rPr>
          <w:i w:val="0"/>
          <w:sz w:val="22"/>
          <w:szCs w:val="22"/>
        </w:rPr>
        <w:t>)</w:t>
      </w:r>
      <w:bookmarkEnd w:id="35"/>
    </w:p>
    <w:tbl>
      <w:tblPr>
        <w:tblW w:w="9926" w:type="dxa"/>
        <w:jc w:val="center"/>
        <w:tblCellMar>
          <w:left w:w="70" w:type="dxa"/>
          <w:right w:w="70" w:type="dxa"/>
        </w:tblCellMar>
        <w:tblLook w:val="04A0" w:firstRow="1" w:lastRow="0" w:firstColumn="1" w:lastColumn="0" w:noHBand="0" w:noVBand="1"/>
      </w:tblPr>
      <w:tblGrid>
        <w:gridCol w:w="1278"/>
        <w:gridCol w:w="700"/>
        <w:gridCol w:w="700"/>
        <w:gridCol w:w="700"/>
        <w:gridCol w:w="700"/>
        <w:gridCol w:w="700"/>
        <w:gridCol w:w="700"/>
        <w:gridCol w:w="745"/>
        <w:gridCol w:w="700"/>
        <w:gridCol w:w="700"/>
        <w:gridCol w:w="700"/>
        <w:gridCol w:w="700"/>
        <w:gridCol w:w="700"/>
        <w:gridCol w:w="780"/>
      </w:tblGrid>
      <w:tr w:rsidR="00F75939" w:rsidRPr="00F75939" w:rsidTr="007652F1">
        <w:trPr>
          <w:trHeight w:val="333"/>
          <w:jc w:val="center"/>
        </w:trPr>
        <w:tc>
          <w:tcPr>
            <w:tcW w:w="1195"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rsidR="007C0C88" w:rsidRPr="00F75939" w:rsidRDefault="007C0C88" w:rsidP="007C0C88">
            <w:pPr>
              <w:spacing w:after="0" w:line="240" w:lineRule="auto"/>
              <w:rPr>
                <w:rFonts w:ascii="Times New Roman" w:eastAsia="Times New Roman" w:hAnsi="Times New Roman" w:cs="Times New Roman"/>
                <w:b/>
                <w:bCs/>
                <w:color w:val="000000"/>
                <w:sz w:val="16"/>
                <w:szCs w:val="18"/>
                <w:lang w:eastAsia="tr-TR"/>
              </w:rPr>
            </w:pPr>
            <w:r w:rsidRPr="00F75939">
              <w:rPr>
                <w:rFonts w:ascii="Times New Roman" w:eastAsia="Times New Roman" w:hAnsi="Times New Roman" w:cs="Times New Roman"/>
                <w:b/>
                <w:bCs/>
                <w:color w:val="000000"/>
                <w:sz w:val="16"/>
                <w:szCs w:val="18"/>
                <w:lang w:eastAsia="tr-TR"/>
              </w:rPr>
              <w:t>Şirket Unvanı</w:t>
            </w:r>
          </w:p>
        </w:tc>
        <w:tc>
          <w:tcPr>
            <w:tcW w:w="661" w:type="dxa"/>
            <w:tcBorders>
              <w:top w:val="single" w:sz="4" w:space="0" w:color="auto"/>
              <w:left w:val="nil"/>
              <w:bottom w:val="single" w:sz="4" w:space="0" w:color="auto"/>
              <w:right w:val="single" w:sz="4" w:space="0" w:color="auto"/>
            </w:tcBorders>
            <w:shd w:val="clear" w:color="DDEBF7" w:fill="DDEBF7"/>
            <w:noWrap/>
            <w:vAlign w:val="center"/>
            <w:hideMark/>
          </w:tcPr>
          <w:p w:rsidR="007C0C88" w:rsidRPr="00F75939" w:rsidRDefault="007C0C88" w:rsidP="00F75939">
            <w:pPr>
              <w:spacing w:after="0" w:line="240" w:lineRule="auto"/>
              <w:jc w:val="center"/>
              <w:rPr>
                <w:rFonts w:ascii="Times New Roman" w:eastAsia="Times New Roman" w:hAnsi="Times New Roman" w:cs="Times New Roman"/>
                <w:b/>
                <w:bCs/>
                <w:color w:val="000000"/>
                <w:sz w:val="16"/>
                <w:szCs w:val="18"/>
                <w:lang w:eastAsia="tr-TR"/>
              </w:rPr>
            </w:pPr>
            <w:r w:rsidRPr="00F75939">
              <w:rPr>
                <w:rFonts w:ascii="Times New Roman" w:eastAsia="Times New Roman" w:hAnsi="Times New Roman" w:cs="Times New Roman"/>
                <w:b/>
                <w:bCs/>
                <w:color w:val="000000"/>
                <w:sz w:val="16"/>
                <w:szCs w:val="18"/>
                <w:lang w:eastAsia="tr-TR"/>
              </w:rPr>
              <w:t>Ocak</w:t>
            </w:r>
          </w:p>
        </w:tc>
        <w:tc>
          <w:tcPr>
            <w:tcW w:w="663" w:type="dxa"/>
            <w:tcBorders>
              <w:top w:val="single" w:sz="4" w:space="0" w:color="auto"/>
              <w:left w:val="nil"/>
              <w:bottom w:val="single" w:sz="4" w:space="0" w:color="auto"/>
              <w:right w:val="single" w:sz="4" w:space="0" w:color="auto"/>
            </w:tcBorders>
            <w:shd w:val="clear" w:color="DDEBF7" w:fill="DDEBF7"/>
            <w:noWrap/>
            <w:vAlign w:val="center"/>
            <w:hideMark/>
          </w:tcPr>
          <w:p w:rsidR="007C0C88" w:rsidRPr="00F75939" w:rsidRDefault="007C0C88" w:rsidP="00F75939">
            <w:pPr>
              <w:spacing w:after="0" w:line="240" w:lineRule="auto"/>
              <w:jc w:val="center"/>
              <w:rPr>
                <w:rFonts w:ascii="Times New Roman" w:eastAsia="Times New Roman" w:hAnsi="Times New Roman" w:cs="Times New Roman"/>
                <w:b/>
                <w:bCs/>
                <w:color w:val="000000"/>
                <w:sz w:val="16"/>
                <w:szCs w:val="18"/>
                <w:lang w:eastAsia="tr-TR"/>
              </w:rPr>
            </w:pPr>
            <w:r w:rsidRPr="00F75939">
              <w:rPr>
                <w:rFonts w:ascii="Times New Roman" w:eastAsia="Times New Roman" w:hAnsi="Times New Roman" w:cs="Times New Roman"/>
                <w:b/>
                <w:bCs/>
                <w:color w:val="000000"/>
                <w:sz w:val="16"/>
                <w:szCs w:val="18"/>
                <w:lang w:eastAsia="tr-TR"/>
              </w:rPr>
              <w:t>Şubat</w:t>
            </w:r>
          </w:p>
        </w:tc>
        <w:tc>
          <w:tcPr>
            <w:tcW w:w="663" w:type="dxa"/>
            <w:tcBorders>
              <w:top w:val="single" w:sz="4" w:space="0" w:color="auto"/>
              <w:left w:val="nil"/>
              <w:bottom w:val="single" w:sz="4" w:space="0" w:color="auto"/>
              <w:right w:val="single" w:sz="4" w:space="0" w:color="auto"/>
            </w:tcBorders>
            <w:shd w:val="clear" w:color="DDEBF7" w:fill="DDEBF7"/>
            <w:noWrap/>
            <w:vAlign w:val="center"/>
            <w:hideMark/>
          </w:tcPr>
          <w:p w:rsidR="007C0C88" w:rsidRPr="00F75939" w:rsidRDefault="007C0C88" w:rsidP="00F75939">
            <w:pPr>
              <w:spacing w:after="0" w:line="240" w:lineRule="auto"/>
              <w:jc w:val="center"/>
              <w:rPr>
                <w:rFonts w:ascii="Times New Roman" w:eastAsia="Times New Roman" w:hAnsi="Times New Roman" w:cs="Times New Roman"/>
                <w:b/>
                <w:bCs/>
                <w:color w:val="000000"/>
                <w:sz w:val="16"/>
                <w:szCs w:val="18"/>
                <w:lang w:eastAsia="tr-TR"/>
              </w:rPr>
            </w:pPr>
            <w:r w:rsidRPr="00F75939">
              <w:rPr>
                <w:rFonts w:ascii="Times New Roman" w:eastAsia="Times New Roman" w:hAnsi="Times New Roman" w:cs="Times New Roman"/>
                <w:b/>
                <w:bCs/>
                <w:color w:val="000000"/>
                <w:sz w:val="16"/>
                <w:szCs w:val="18"/>
                <w:lang w:eastAsia="tr-TR"/>
              </w:rPr>
              <w:t>Mart</w:t>
            </w:r>
          </w:p>
        </w:tc>
        <w:tc>
          <w:tcPr>
            <w:tcW w:w="663" w:type="dxa"/>
            <w:tcBorders>
              <w:top w:val="single" w:sz="4" w:space="0" w:color="auto"/>
              <w:left w:val="nil"/>
              <w:bottom w:val="single" w:sz="4" w:space="0" w:color="auto"/>
              <w:right w:val="single" w:sz="4" w:space="0" w:color="auto"/>
            </w:tcBorders>
            <w:shd w:val="clear" w:color="DDEBF7" w:fill="DDEBF7"/>
            <w:noWrap/>
            <w:vAlign w:val="center"/>
            <w:hideMark/>
          </w:tcPr>
          <w:p w:rsidR="007C0C88" w:rsidRPr="00F75939" w:rsidRDefault="007C0C88" w:rsidP="00F75939">
            <w:pPr>
              <w:spacing w:after="0" w:line="240" w:lineRule="auto"/>
              <w:jc w:val="center"/>
              <w:rPr>
                <w:rFonts w:ascii="Times New Roman" w:eastAsia="Times New Roman" w:hAnsi="Times New Roman" w:cs="Times New Roman"/>
                <w:b/>
                <w:bCs/>
                <w:color w:val="000000"/>
                <w:sz w:val="16"/>
                <w:szCs w:val="18"/>
                <w:lang w:eastAsia="tr-TR"/>
              </w:rPr>
            </w:pPr>
            <w:r w:rsidRPr="00F75939">
              <w:rPr>
                <w:rFonts w:ascii="Times New Roman" w:eastAsia="Times New Roman" w:hAnsi="Times New Roman" w:cs="Times New Roman"/>
                <w:b/>
                <w:bCs/>
                <w:color w:val="000000"/>
                <w:sz w:val="16"/>
                <w:szCs w:val="18"/>
                <w:lang w:eastAsia="tr-TR"/>
              </w:rPr>
              <w:t>Nisan</w:t>
            </w:r>
          </w:p>
        </w:tc>
        <w:tc>
          <w:tcPr>
            <w:tcW w:w="663" w:type="dxa"/>
            <w:tcBorders>
              <w:top w:val="single" w:sz="4" w:space="0" w:color="auto"/>
              <w:left w:val="nil"/>
              <w:bottom w:val="single" w:sz="4" w:space="0" w:color="auto"/>
              <w:right w:val="single" w:sz="4" w:space="0" w:color="auto"/>
            </w:tcBorders>
            <w:shd w:val="clear" w:color="DDEBF7" w:fill="DDEBF7"/>
            <w:noWrap/>
            <w:vAlign w:val="center"/>
            <w:hideMark/>
          </w:tcPr>
          <w:p w:rsidR="007C0C88" w:rsidRPr="00F75939" w:rsidRDefault="007C0C88" w:rsidP="00F75939">
            <w:pPr>
              <w:spacing w:after="0" w:line="240" w:lineRule="auto"/>
              <w:jc w:val="center"/>
              <w:rPr>
                <w:rFonts w:ascii="Times New Roman" w:eastAsia="Times New Roman" w:hAnsi="Times New Roman" w:cs="Times New Roman"/>
                <w:b/>
                <w:bCs/>
                <w:color w:val="000000"/>
                <w:sz w:val="16"/>
                <w:szCs w:val="18"/>
                <w:lang w:eastAsia="tr-TR"/>
              </w:rPr>
            </w:pPr>
            <w:r w:rsidRPr="00F75939">
              <w:rPr>
                <w:rFonts w:ascii="Times New Roman" w:eastAsia="Times New Roman" w:hAnsi="Times New Roman" w:cs="Times New Roman"/>
                <w:b/>
                <w:bCs/>
                <w:color w:val="000000"/>
                <w:sz w:val="16"/>
                <w:szCs w:val="18"/>
                <w:lang w:eastAsia="tr-TR"/>
              </w:rPr>
              <w:t>Mayıs</w:t>
            </w:r>
          </w:p>
        </w:tc>
        <w:tc>
          <w:tcPr>
            <w:tcW w:w="663" w:type="dxa"/>
            <w:tcBorders>
              <w:top w:val="single" w:sz="4" w:space="0" w:color="auto"/>
              <w:left w:val="nil"/>
              <w:bottom w:val="single" w:sz="4" w:space="0" w:color="auto"/>
              <w:right w:val="single" w:sz="4" w:space="0" w:color="auto"/>
            </w:tcBorders>
            <w:shd w:val="clear" w:color="DDEBF7" w:fill="DDEBF7"/>
            <w:noWrap/>
            <w:vAlign w:val="center"/>
            <w:hideMark/>
          </w:tcPr>
          <w:p w:rsidR="007C0C88" w:rsidRPr="00F75939" w:rsidRDefault="007C0C88" w:rsidP="00F75939">
            <w:pPr>
              <w:spacing w:after="0" w:line="240" w:lineRule="auto"/>
              <w:jc w:val="center"/>
              <w:rPr>
                <w:rFonts w:ascii="Times New Roman" w:eastAsia="Times New Roman" w:hAnsi="Times New Roman" w:cs="Times New Roman"/>
                <w:b/>
                <w:bCs/>
                <w:color w:val="000000"/>
                <w:sz w:val="16"/>
                <w:szCs w:val="18"/>
                <w:lang w:eastAsia="tr-TR"/>
              </w:rPr>
            </w:pPr>
            <w:r w:rsidRPr="00F75939">
              <w:rPr>
                <w:rFonts w:ascii="Times New Roman" w:eastAsia="Times New Roman" w:hAnsi="Times New Roman" w:cs="Times New Roman"/>
                <w:b/>
                <w:bCs/>
                <w:color w:val="000000"/>
                <w:sz w:val="16"/>
                <w:szCs w:val="18"/>
                <w:lang w:eastAsia="tr-TR"/>
              </w:rPr>
              <w:t>Haziran</w:t>
            </w:r>
          </w:p>
        </w:tc>
        <w:tc>
          <w:tcPr>
            <w:tcW w:w="704" w:type="dxa"/>
            <w:tcBorders>
              <w:top w:val="single" w:sz="4" w:space="0" w:color="auto"/>
              <w:left w:val="nil"/>
              <w:bottom w:val="single" w:sz="4" w:space="0" w:color="auto"/>
              <w:right w:val="single" w:sz="4" w:space="0" w:color="auto"/>
            </w:tcBorders>
            <w:shd w:val="clear" w:color="DDEBF7" w:fill="DDEBF7"/>
            <w:noWrap/>
            <w:vAlign w:val="center"/>
            <w:hideMark/>
          </w:tcPr>
          <w:p w:rsidR="007C0C88" w:rsidRPr="00F75939" w:rsidRDefault="007C0C88" w:rsidP="00F75939">
            <w:pPr>
              <w:spacing w:after="0" w:line="240" w:lineRule="auto"/>
              <w:jc w:val="center"/>
              <w:rPr>
                <w:rFonts w:ascii="Times New Roman" w:eastAsia="Times New Roman" w:hAnsi="Times New Roman" w:cs="Times New Roman"/>
                <w:b/>
                <w:bCs/>
                <w:color w:val="000000"/>
                <w:sz w:val="16"/>
                <w:szCs w:val="18"/>
                <w:lang w:eastAsia="tr-TR"/>
              </w:rPr>
            </w:pPr>
            <w:r w:rsidRPr="00F75939">
              <w:rPr>
                <w:rFonts w:ascii="Times New Roman" w:eastAsia="Times New Roman" w:hAnsi="Times New Roman" w:cs="Times New Roman"/>
                <w:b/>
                <w:bCs/>
                <w:color w:val="000000"/>
                <w:sz w:val="16"/>
                <w:szCs w:val="18"/>
                <w:lang w:eastAsia="tr-TR"/>
              </w:rPr>
              <w:t>Temmuz</w:t>
            </w:r>
          </w:p>
        </w:tc>
        <w:tc>
          <w:tcPr>
            <w:tcW w:w="663" w:type="dxa"/>
            <w:tcBorders>
              <w:top w:val="single" w:sz="4" w:space="0" w:color="auto"/>
              <w:left w:val="nil"/>
              <w:bottom w:val="single" w:sz="4" w:space="0" w:color="auto"/>
              <w:right w:val="single" w:sz="4" w:space="0" w:color="auto"/>
            </w:tcBorders>
            <w:shd w:val="clear" w:color="DDEBF7" w:fill="DDEBF7"/>
            <w:noWrap/>
            <w:vAlign w:val="center"/>
            <w:hideMark/>
          </w:tcPr>
          <w:p w:rsidR="007C0C88" w:rsidRPr="00F75939" w:rsidRDefault="007C0C88" w:rsidP="00F75939">
            <w:pPr>
              <w:spacing w:after="0" w:line="240" w:lineRule="auto"/>
              <w:jc w:val="center"/>
              <w:rPr>
                <w:rFonts w:ascii="Times New Roman" w:eastAsia="Times New Roman" w:hAnsi="Times New Roman" w:cs="Times New Roman"/>
                <w:b/>
                <w:bCs/>
                <w:color w:val="000000"/>
                <w:sz w:val="16"/>
                <w:szCs w:val="18"/>
                <w:lang w:eastAsia="tr-TR"/>
              </w:rPr>
            </w:pPr>
            <w:r w:rsidRPr="00F75939">
              <w:rPr>
                <w:rFonts w:ascii="Times New Roman" w:eastAsia="Times New Roman" w:hAnsi="Times New Roman" w:cs="Times New Roman"/>
                <w:b/>
                <w:bCs/>
                <w:color w:val="000000"/>
                <w:sz w:val="16"/>
                <w:szCs w:val="18"/>
                <w:lang w:eastAsia="tr-TR"/>
              </w:rPr>
              <w:t>Ağustos</w:t>
            </w:r>
          </w:p>
        </w:tc>
        <w:tc>
          <w:tcPr>
            <w:tcW w:w="663" w:type="dxa"/>
            <w:tcBorders>
              <w:top w:val="single" w:sz="4" w:space="0" w:color="auto"/>
              <w:left w:val="nil"/>
              <w:bottom w:val="single" w:sz="4" w:space="0" w:color="auto"/>
              <w:right w:val="single" w:sz="4" w:space="0" w:color="auto"/>
            </w:tcBorders>
            <w:shd w:val="clear" w:color="DDEBF7" w:fill="DDEBF7"/>
            <w:noWrap/>
            <w:vAlign w:val="center"/>
            <w:hideMark/>
          </w:tcPr>
          <w:p w:rsidR="007C0C88" w:rsidRPr="00F75939" w:rsidRDefault="007C0C88" w:rsidP="00F75939">
            <w:pPr>
              <w:spacing w:after="0" w:line="240" w:lineRule="auto"/>
              <w:jc w:val="center"/>
              <w:rPr>
                <w:rFonts w:ascii="Times New Roman" w:eastAsia="Times New Roman" w:hAnsi="Times New Roman" w:cs="Times New Roman"/>
                <w:b/>
                <w:bCs/>
                <w:color w:val="000000"/>
                <w:sz w:val="16"/>
                <w:szCs w:val="18"/>
                <w:lang w:eastAsia="tr-TR"/>
              </w:rPr>
            </w:pPr>
            <w:r w:rsidRPr="00F75939">
              <w:rPr>
                <w:rFonts w:ascii="Times New Roman" w:eastAsia="Times New Roman" w:hAnsi="Times New Roman" w:cs="Times New Roman"/>
                <w:b/>
                <w:bCs/>
                <w:color w:val="000000"/>
                <w:sz w:val="16"/>
                <w:szCs w:val="18"/>
                <w:lang w:eastAsia="tr-TR"/>
              </w:rPr>
              <w:t>Eylül</w:t>
            </w:r>
          </w:p>
        </w:tc>
        <w:tc>
          <w:tcPr>
            <w:tcW w:w="663" w:type="dxa"/>
            <w:tcBorders>
              <w:top w:val="single" w:sz="4" w:space="0" w:color="auto"/>
              <w:left w:val="nil"/>
              <w:bottom w:val="single" w:sz="4" w:space="0" w:color="auto"/>
              <w:right w:val="single" w:sz="4" w:space="0" w:color="auto"/>
            </w:tcBorders>
            <w:shd w:val="clear" w:color="DDEBF7" w:fill="DDEBF7"/>
            <w:noWrap/>
            <w:vAlign w:val="center"/>
            <w:hideMark/>
          </w:tcPr>
          <w:p w:rsidR="007C0C88" w:rsidRPr="00F75939" w:rsidRDefault="007C0C88" w:rsidP="00F75939">
            <w:pPr>
              <w:spacing w:after="0" w:line="240" w:lineRule="auto"/>
              <w:jc w:val="center"/>
              <w:rPr>
                <w:rFonts w:ascii="Times New Roman" w:eastAsia="Times New Roman" w:hAnsi="Times New Roman" w:cs="Times New Roman"/>
                <w:b/>
                <w:bCs/>
                <w:color w:val="000000"/>
                <w:sz w:val="16"/>
                <w:szCs w:val="18"/>
                <w:lang w:eastAsia="tr-TR"/>
              </w:rPr>
            </w:pPr>
            <w:r w:rsidRPr="00F75939">
              <w:rPr>
                <w:rFonts w:ascii="Times New Roman" w:eastAsia="Times New Roman" w:hAnsi="Times New Roman" w:cs="Times New Roman"/>
                <w:b/>
                <w:bCs/>
                <w:color w:val="000000"/>
                <w:sz w:val="16"/>
                <w:szCs w:val="18"/>
                <w:lang w:eastAsia="tr-TR"/>
              </w:rPr>
              <w:t>Ekim</w:t>
            </w:r>
          </w:p>
        </w:tc>
        <w:tc>
          <w:tcPr>
            <w:tcW w:w="663" w:type="dxa"/>
            <w:tcBorders>
              <w:top w:val="single" w:sz="4" w:space="0" w:color="auto"/>
              <w:left w:val="nil"/>
              <w:bottom w:val="single" w:sz="4" w:space="0" w:color="auto"/>
              <w:right w:val="single" w:sz="4" w:space="0" w:color="auto"/>
            </w:tcBorders>
            <w:shd w:val="clear" w:color="DDEBF7" w:fill="DDEBF7"/>
            <w:noWrap/>
            <w:vAlign w:val="center"/>
            <w:hideMark/>
          </w:tcPr>
          <w:p w:rsidR="007C0C88" w:rsidRPr="00F75939" w:rsidRDefault="007C0C88" w:rsidP="00F75939">
            <w:pPr>
              <w:spacing w:after="0" w:line="240" w:lineRule="auto"/>
              <w:jc w:val="center"/>
              <w:rPr>
                <w:rFonts w:ascii="Times New Roman" w:eastAsia="Times New Roman" w:hAnsi="Times New Roman" w:cs="Times New Roman"/>
                <w:b/>
                <w:bCs/>
                <w:color w:val="000000"/>
                <w:sz w:val="16"/>
                <w:szCs w:val="18"/>
                <w:lang w:eastAsia="tr-TR"/>
              </w:rPr>
            </w:pPr>
            <w:r w:rsidRPr="00F75939">
              <w:rPr>
                <w:rFonts w:ascii="Times New Roman" w:eastAsia="Times New Roman" w:hAnsi="Times New Roman" w:cs="Times New Roman"/>
                <w:b/>
                <w:bCs/>
                <w:color w:val="000000"/>
                <w:sz w:val="16"/>
                <w:szCs w:val="18"/>
                <w:lang w:eastAsia="tr-TR"/>
              </w:rPr>
              <w:t>Kasım</w:t>
            </w:r>
          </w:p>
        </w:tc>
        <w:tc>
          <w:tcPr>
            <w:tcW w:w="663" w:type="dxa"/>
            <w:tcBorders>
              <w:top w:val="single" w:sz="4" w:space="0" w:color="auto"/>
              <w:left w:val="nil"/>
              <w:bottom w:val="single" w:sz="4" w:space="0" w:color="auto"/>
              <w:right w:val="single" w:sz="4" w:space="0" w:color="auto"/>
            </w:tcBorders>
            <w:shd w:val="clear" w:color="DDEBF7" w:fill="DDEBF7"/>
            <w:noWrap/>
            <w:vAlign w:val="center"/>
            <w:hideMark/>
          </w:tcPr>
          <w:p w:rsidR="007C0C88" w:rsidRPr="00F75939" w:rsidRDefault="007C0C88" w:rsidP="00F75939">
            <w:pPr>
              <w:spacing w:after="0" w:line="240" w:lineRule="auto"/>
              <w:jc w:val="center"/>
              <w:rPr>
                <w:rFonts w:ascii="Times New Roman" w:eastAsia="Times New Roman" w:hAnsi="Times New Roman" w:cs="Times New Roman"/>
                <w:b/>
                <w:bCs/>
                <w:color w:val="000000"/>
                <w:sz w:val="16"/>
                <w:szCs w:val="18"/>
                <w:lang w:eastAsia="tr-TR"/>
              </w:rPr>
            </w:pPr>
            <w:r w:rsidRPr="00F75939">
              <w:rPr>
                <w:rFonts w:ascii="Times New Roman" w:eastAsia="Times New Roman" w:hAnsi="Times New Roman" w:cs="Times New Roman"/>
                <w:b/>
                <w:bCs/>
                <w:color w:val="000000"/>
                <w:sz w:val="16"/>
                <w:szCs w:val="18"/>
                <w:lang w:eastAsia="tr-TR"/>
              </w:rPr>
              <w:t>Aralık</w:t>
            </w:r>
          </w:p>
        </w:tc>
        <w:tc>
          <w:tcPr>
            <w:tcW w:w="736" w:type="dxa"/>
            <w:tcBorders>
              <w:top w:val="single" w:sz="4" w:space="0" w:color="auto"/>
              <w:left w:val="nil"/>
              <w:bottom w:val="single" w:sz="4" w:space="0" w:color="auto"/>
              <w:right w:val="single" w:sz="4" w:space="0" w:color="auto"/>
            </w:tcBorders>
            <w:shd w:val="clear" w:color="DDEBF7" w:fill="DDEBF7"/>
            <w:noWrap/>
            <w:vAlign w:val="center"/>
            <w:hideMark/>
          </w:tcPr>
          <w:p w:rsidR="007C0C88" w:rsidRPr="00F75939" w:rsidRDefault="007C0C88" w:rsidP="00F75939">
            <w:pPr>
              <w:spacing w:after="0" w:line="240" w:lineRule="auto"/>
              <w:jc w:val="center"/>
              <w:rPr>
                <w:rFonts w:ascii="Times New Roman" w:eastAsia="Times New Roman" w:hAnsi="Times New Roman" w:cs="Times New Roman"/>
                <w:b/>
                <w:bCs/>
                <w:color w:val="000000"/>
                <w:sz w:val="16"/>
                <w:szCs w:val="18"/>
                <w:lang w:eastAsia="tr-TR"/>
              </w:rPr>
            </w:pPr>
            <w:r w:rsidRPr="00F75939">
              <w:rPr>
                <w:rFonts w:ascii="Times New Roman" w:eastAsia="Times New Roman" w:hAnsi="Times New Roman" w:cs="Times New Roman"/>
                <w:b/>
                <w:bCs/>
                <w:color w:val="000000"/>
                <w:sz w:val="16"/>
                <w:szCs w:val="18"/>
                <w:lang w:eastAsia="tr-TR"/>
              </w:rPr>
              <w:t>Genel Toplam</w:t>
            </w:r>
          </w:p>
        </w:tc>
      </w:tr>
      <w:tr w:rsidR="00F75939" w:rsidRPr="00F75939" w:rsidTr="007652F1">
        <w:trPr>
          <w:trHeight w:val="333"/>
          <w:jc w:val="center"/>
        </w:trPr>
        <w:tc>
          <w:tcPr>
            <w:tcW w:w="1195" w:type="dxa"/>
            <w:tcBorders>
              <w:top w:val="nil"/>
              <w:left w:val="single" w:sz="4" w:space="0" w:color="auto"/>
              <w:bottom w:val="single" w:sz="4" w:space="0" w:color="auto"/>
              <w:right w:val="single" w:sz="4" w:space="0" w:color="auto"/>
            </w:tcBorders>
            <w:shd w:val="clear" w:color="auto" w:fill="auto"/>
            <w:noWrap/>
            <w:vAlign w:val="center"/>
            <w:hideMark/>
          </w:tcPr>
          <w:p w:rsidR="007C0C88" w:rsidRPr="00F75939" w:rsidRDefault="007C0C88" w:rsidP="00717CE8">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AKFEL GAZ SANAYİ VE TİCARET ANONİM ŞİRKETİ</w:t>
            </w:r>
          </w:p>
        </w:tc>
        <w:tc>
          <w:tcPr>
            <w:tcW w:w="661"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202,30</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185,32</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189,68</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146,25</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227,60</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131,66</w:t>
            </w:r>
          </w:p>
        </w:tc>
        <w:tc>
          <w:tcPr>
            <w:tcW w:w="704"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215,76</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169,68</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158,66</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144,16</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136,49</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251,37</w:t>
            </w:r>
          </w:p>
        </w:tc>
        <w:tc>
          <w:tcPr>
            <w:tcW w:w="736"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2.158,92</w:t>
            </w:r>
          </w:p>
        </w:tc>
      </w:tr>
      <w:tr w:rsidR="00F75939" w:rsidRPr="00F75939" w:rsidTr="007652F1">
        <w:trPr>
          <w:trHeight w:val="333"/>
          <w:jc w:val="center"/>
        </w:trPr>
        <w:tc>
          <w:tcPr>
            <w:tcW w:w="1195" w:type="dxa"/>
            <w:tcBorders>
              <w:top w:val="nil"/>
              <w:left w:val="single" w:sz="4" w:space="0" w:color="auto"/>
              <w:bottom w:val="single" w:sz="4" w:space="0" w:color="auto"/>
              <w:right w:val="single" w:sz="4" w:space="0" w:color="auto"/>
            </w:tcBorders>
            <w:shd w:val="clear" w:color="auto" w:fill="auto"/>
            <w:noWrap/>
            <w:vAlign w:val="center"/>
            <w:hideMark/>
          </w:tcPr>
          <w:p w:rsidR="007C0C88" w:rsidRPr="00F75939" w:rsidRDefault="007C0C88" w:rsidP="00717CE8">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AVRASYA GAZ ANONİM ŞİRKETİ</w:t>
            </w:r>
          </w:p>
        </w:tc>
        <w:tc>
          <w:tcPr>
            <w:tcW w:w="661"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44,91</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40,14</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40,77</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32,83</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51,14</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29,27</w:t>
            </w:r>
          </w:p>
        </w:tc>
        <w:tc>
          <w:tcPr>
            <w:tcW w:w="704"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49,27</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38,67</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35,22</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31,91</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30,33</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50,42</w:t>
            </w:r>
          </w:p>
        </w:tc>
        <w:tc>
          <w:tcPr>
            <w:tcW w:w="736"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474,87</w:t>
            </w:r>
          </w:p>
        </w:tc>
      </w:tr>
      <w:tr w:rsidR="00F75939" w:rsidRPr="00F75939" w:rsidTr="007652F1">
        <w:trPr>
          <w:trHeight w:val="333"/>
          <w:jc w:val="center"/>
        </w:trPr>
        <w:tc>
          <w:tcPr>
            <w:tcW w:w="1195" w:type="dxa"/>
            <w:tcBorders>
              <w:top w:val="nil"/>
              <w:left w:val="single" w:sz="4" w:space="0" w:color="auto"/>
              <w:bottom w:val="single" w:sz="4" w:space="0" w:color="auto"/>
              <w:right w:val="single" w:sz="4" w:space="0" w:color="auto"/>
            </w:tcBorders>
            <w:shd w:val="clear" w:color="auto" w:fill="auto"/>
            <w:noWrap/>
            <w:vAlign w:val="center"/>
            <w:hideMark/>
          </w:tcPr>
          <w:p w:rsidR="007C0C88" w:rsidRPr="00F75939" w:rsidRDefault="007C0C88" w:rsidP="00717CE8">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BATI HATTI DOĞALGAZ TİCARET ANONİM ŞİRKETİ</w:t>
            </w:r>
          </w:p>
        </w:tc>
        <w:tc>
          <w:tcPr>
            <w:tcW w:w="661"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76,05</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67,97</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82,59</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78,35</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99,46</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50,94</w:t>
            </w:r>
          </w:p>
        </w:tc>
        <w:tc>
          <w:tcPr>
            <w:tcW w:w="704"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106,06</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75,63</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78,35</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69,80</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60,66</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100,46</w:t>
            </w:r>
          </w:p>
        </w:tc>
        <w:tc>
          <w:tcPr>
            <w:tcW w:w="736"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946,31</w:t>
            </w:r>
          </w:p>
        </w:tc>
      </w:tr>
      <w:tr w:rsidR="00F75939" w:rsidRPr="00F75939" w:rsidTr="007652F1">
        <w:trPr>
          <w:trHeight w:val="333"/>
          <w:jc w:val="center"/>
        </w:trPr>
        <w:tc>
          <w:tcPr>
            <w:tcW w:w="1195" w:type="dxa"/>
            <w:tcBorders>
              <w:top w:val="nil"/>
              <w:left w:val="single" w:sz="4" w:space="0" w:color="auto"/>
              <w:bottom w:val="single" w:sz="4" w:space="0" w:color="auto"/>
              <w:right w:val="single" w:sz="4" w:space="0" w:color="auto"/>
            </w:tcBorders>
            <w:shd w:val="clear" w:color="auto" w:fill="auto"/>
            <w:noWrap/>
            <w:vAlign w:val="center"/>
            <w:hideMark/>
          </w:tcPr>
          <w:p w:rsidR="007C0C88" w:rsidRPr="00F75939" w:rsidRDefault="007C0C88" w:rsidP="00717CE8">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BORU HATLARI İLE PETROL TAŞIMA ANONİM ŞİRKETİ</w:t>
            </w:r>
          </w:p>
        </w:tc>
        <w:tc>
          <w:tcPr>
            <w:tcW w:w="661"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3.892,29</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3.398,09</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3.673,14</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3.167,71</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2.797,05</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2.709,99</w:t>
            </w:r>
          </w:p>
        </w:tc>
        <w:tc>
          <w:tcPr>
            <w:tcW w:w="704"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2.682,69</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2.939,89</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3.130,96</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2.804,07</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3.954,39</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4.147,61</w:t>
            </w:r>
          </w:p>
        </w:tc>
        <w:tc>
          <w:tcPr>
            <w:tcW w:w="736"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39.297,88</w:t>
            </w:r>
          </w:p>
        </w:tc>
      </w:tr>
      <w:tr w:rsidR="00F75939" w:rsidRPr="00F75939" w:rsidTr="007652F1">
        <w:trPr>
          <w:trHeight w:val="333"/>
          <w:jc w:val="center"/>
        </w:trPr>
        <w:tc>
          <w:tcPr>
            <w:tcW w:w="1195" w:type="dxa"/>
            <w:tcBorders>
              <w:top w:val="nil"/>
              <w:left w:val="single" w:sz="4" w:space="0" w:color="auto"/>
              <w:bottom w:val="single" w:sz="4" w:space="0" w:color="auto"/>
              <w:right w:val="single" w:sz="4" w:space="0" w:color="auto"/>
            </w:tcBorders>
            <w:shd w:val="clear" w:color="auto" w:fill="auto"/>
            <w:noWrap/>
            <w:vAlign w:val="center"/>
            <w:hideMark/>
          </w:tcPr>
          <w:p w:rsidR="007C0C88" w:rsidRPr="00F75939" w:rsidRDefault="007C0C88" w:rsidP="00717CE8">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BOSPHORUS GAZ CORPORATİON ANONİM ŞİRKETİ</w:t>
            </w:r>
          </w:p>
        </w:tc>
        <w:tc>
          <w:tcPr>
            <w:tcW w:w="661"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230,46</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226,08</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222,08</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392,23</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335,77</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154,66</w:t>
            </w:r>
          </w:p>
        </w:tc>
        <w:tc>
          <w:tcPr>
            <w:tcW w:w="704"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331,86</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244,33</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229,23</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173,02</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149,32</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59,10</w:t>
            </w:r>
          </w:p>
        </w:tc>
        <w:tc>
          <w:tcPr>
            <w:tcW w:w="736"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2.748,13</w:t>
            </w:r>
          </w:p>
        </w:tc>
      </w:tr>
      <w:tr w:rsidR="00F75939" w:rsidRPr="00F75939" w:rsidTr="007652F1">
        <w:trPr>
          <w:trHeight w:val="333"/>
          <w:jc w:val="center"/>
        </w:trPr>
        <w:tc>
          <w:tcPr>
            <w:tcW w:w="1195" w:type="dxa"/>
            <w:tcBorders>
              <w:top w:val="nil"/>
              <w:left w:val="single" w:sz="4" w:space="0" w:color="auto"/>
              <w:bottom w:val="single" w:sz="4" w:space="0" w:color="auto"/>
              <w:right w:val="single" w:sz="4" w:space="0" w:color="auto"/>
            </w:tcBorders>
            <w:shd w:val="clear" w:color="auto" w:fill="auto"/>
            <w:noWrap/>
            <w:vAlign w:val="center"/>
            <w:hideMark/>
          </w:tcPr>
          <w:p w:rsidR="007C0C88" w:rsidRPr="00F75939" w:rsidRDefault="007C0C88" w:rsidP="00717CE8">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EGE GAZ ANONİM ŞİRKETİ</w:t>
            </w:r>
          </w:p>
        </w:tc>
        <w:tc>
          <w:tcPr>
            <w:tcW w:w="661"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0,00</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0,00</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0,00</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0,00</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0,00</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0,00</w:t>
            </w:r>
          </w:p>
        </w:tc>
        <w:tc>
          <w:tcPr>
            <w:tcW w:w="704"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0,00</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90,59</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0,00</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0,00</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0,00</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0,00</w:t>
            </w:r>
          </w:p>
        </w:tc>
        <w:tc>
          <w:tcPr>
            <w:tcW w:w="736"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90,59</w:t>
            </w:r>
          </w:p>
        </w:tc>
      </w:tr>
      <w:tr w:rsidR="00F75939" w:rsidRPr="00F75939" w:rsidTr="007652F1">
        <w:trPr>
          <w:trHeight w:val="333"/>
          <w:jc w:val="center"/>
        </w:trPr>
        <w:tc>
          <w:tcPr>
            <w:tcW w:w="1195" w:type="dxa"/>
            <w:tcBorders>
              <w:top w:val="nil"/>
              <w:left w:val="single" w:sz="4" w:space="0" w:color="auto"/>
              <w:bottom w:val="single" w:sz="4" w:space="0" w:color="auto"/>
              <w:right w:val="single" w:sz="4" w:space="0" w:color="auto"/>
            </w:tcBorders>
            <w:shd w:val="clear" w:color="auto" w:fill="auto"/>
            <w:noWrap/>
            <w:vAlign w:val="center"/>
            <w:hideMark/>
          </w:tcPr>
          <w:p w:rsidR="007C0C88" w:rsidRPr="00F75939" w:rsidRDefault="007C0C88" w:rsidP="00717CE8">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ENERCO ENERJİ SANAYİ VE TİCARET ANONİM ŞİRKETİ</w:t>
            </w:r>
          </w:p>
        </w:tc>
        <w:tc>
          <w:tcPr>
            <w:tcW w:w="661"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238,76</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202,71</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211,67</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191,00</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258,98</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152,12</w:t>
            </w:r>
          </w:p>
        </w:tc>
        <w:tc>
          <w:tcPr>
            <w:tcW w:w="704"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201,21</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182,76</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169,65</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135,74</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151,65</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268,98</w:t>
            </w:r>
          </w:p>
        </w:tc>
        <w:tc>
          <w:tcPr>
            <w:tcW w:w="736"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2.365,23</w:t>
            </w:r>
          </w:p>
        </w:tc>
      </w:tr>
      <w:tr w:rsidR="00F75939" w:rsidRPr="00F75939" w:rsidTr="007652F1">
        <w:trPr>
          <w:trHeight w:val="333"/>
          <w:jc w:val="center"/>
        </w:trPr>
        <w:tc>
          <w:tcPr>
            <w:tcW w:w="1195" w:type="dxa"/>
            <w:tcBorders>
              <w:top w:val="nil"/>
              <w:left w:val="single" w:sz="4" w:space="0" w:color="auto"/>
              <w:bottom w:val="single" w:sz="4" w:space="0" w:color="auto"/>
              <w:right w:val="single" w:sz="4" w:space="0" w:color="auto"/>
            </w:tcBorders>
            <w:shd w:val="clear" w:color="auto" w:fill="auto"/>
            <w:noWrap/>
            <w:vAlign w:val="center"/>
            <w:hideMark/>
          </w:tcPr>
          <w:p w:rsidR="007C0C88" w:rsidRPr="00F75939" w:rsidRDefault="007C0C88" w:rsidP="00717CE8">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KİBAR ENERJİ ANONİM ŞİRKETİ</w:t>
            </w:r>
          </w:p>
        </w:tc>
        <w:tc>
          <w:tcPr>
            <w:tcW w:w="661"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84,41</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78,79</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92,53</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84,41</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89,35</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57,09</w:t>
            </w:r>
          </w:p>
        </w:tc>
        <w:tc>
          <w:tcPr>
            <w:tcW w:w="704"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80,55</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74,46</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74,78</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65,14</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60,66</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92,42</w:t>
            </w:r>
          </w:p>
        </w:tc>
        <w:tc>
          <w:tcPr>
            <w:tcW w:w="736"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934,59</w:t>
            </w:r>
          </w:p>
        </w:tc>
      </w:tr>
      <w:tr w:rsidR="00F75939" w:rsidRPr="00F75939" w:rsidTr="007652F1">
        <w:trPr>
          <w:trHeight w:val="333"/>
          <w:jc w:val="center"/>
        </w:trPr>
        <w:tc>
          <w:tcPr>
            <w:tcW w:w="1195" w:type="dxa"/>
            <w:tcBorders>
              <w:top w:val="nil"/>
              <w:left w:val="single" w:sz="4" w:space="0" w:color="auto"/>
              <w:bottom w:val="single" w:sz="4" w:space="0" w:color="auto"/>
              <w:right w:val="single" w:sz="4" w:space="0" w:color="auto"/>
            </w:tcBorders>
            <w:shd w:val="clear" w:color="auto" w:fill="auto"/>
            <w:noWrap/>
            <w:vAlign w:val="center"/>
            <w:hideMark/>
          </w:tcPr>
          <w:p w:rsidR="007C0C88" w:rsidRPr="00F75939" w:rsidRDefault="007C0C88" w:rsidP="00717CE8">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SHELL ENERJİ ANONİM ŞİRKETİ</w:t>
            </w:r>
          </w:p>
        </w:tc>
        <w:tc>
          <w:tcPr>
            <w:tcW w:w="661"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22,68</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20,61</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23,00</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22,13</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22,58</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15,54</w:t>
            </w:r>
          </w:p>
        </w:tc>
        <w:tc>
          <w:tcPr>
            <w:tcW w:w="704"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22,35</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12,65</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17,20</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18,19</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15,17</w:t>
            </w:r>
          </w:p>
        </w:tc>
        <w:tc>
          <w:tcPr>
            <w:tcW w:w="663"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33,67</w:t>
            </w:r>
          </w:p>
        </w:tc>
        <w:tc>
          <w:tcPr>
            <w:tcW w:w="736" w:type="dxa"/>
            <w:tcBorders>
              <w:top w:val="nil"/>
              <w:left w:val="nil"/>
              <w:bottom w:val="single" w:sz="4" w:space="0" w:color="auto"/>
              <w:right w:val="single" w:sz="4" w:space="0" w:color="auto"/>
            </w:tcBorders>
            <w:shd w:val="clear" w:color="auto" w:fill="auto"/>
            <w:noWrap/>
            <w:vAlign w:val="center"/>
            <w:hideMark/>
          </w:tcPr>
          <w:p w:rsidR="007C0C88" w:rsidRPr="00F75939" w:rsidRDefault="007C0C88" w:rsidP="00F75939">
            <w:pPr>
              <w:spacing w:after="0" w:line="240" w:lineRule="auto"/>
              <w:jc w:val="center"/>
              <w:rPr>
                <w:rFonts w:ascii="Times New Roman" w:eastAsia="Times New Roman" w:hAnsi="Times New Roman" w:cs="Times New Roman"/>
                <w:color w:val="000000"/>
                <w:sz w:val="16"/>
                <w:szCs w:val="18"/>
                <w:lang w:eastAsia="tr-TR"/>
              </w:rPr>
            </w:pPr>
            <w:r w:rsidRPr="00F75939">
              <w:rPr>
                <w:rFonts w:ascii="Times New Roman" w:eastAsia="Times New Roman" w:hAnsi="Times New Roman" w:cs="Times New Roman"/>
                <w:color w:val="000000"/>
                <w:sz w:val="16"/>
                <w:szCs w:val="18"/>
                <w:lang w:eastAsia="tr-TR"/>
              </w:rPr>
              <w:t>245,77</w:t>
            </w:r>
          </w:p>
        </w:tc>
      </w:tr>
      <w:tr w:rsidR="00F75939" w:rsidRPr="00F75939" w:rsidTr="007652F1">
        <w:trPr>
          <w:trHeight w:val="333"/>
          <w:jc w:val="center"/>
        </w:trPr>
        <w:tc>
          <w:tcPr>
            <w:tcW w:w="1195" w:type="dxa"/>
            <w:tcBorders>
              <w:top w:val="nil"/>
              <w:left w:val="single" w:sz="4" w:space="0" w:color="auto"/>
              <w:bottom w:val="single" w:sz="4" w:space="0" w:color="auto"/>
              <w:right w:val="single" w:sz="4" w:space="0" w:color="auto"/>
            </w:tcBorders>
            <w:shd w:val="clear" w:color="DDEBF7" w:fill="DDEBF7"/>
            <w:noWrap/>
            <w:vAlign w:val="center"/>
            <w:hideMark/>
          </w:tcPr>
          <w:p w:rsidR="007C0C88" w:rsidRPr="00F75939" w:rsidRDefault="007C0C88" w:rsidP="007C0C88">
            <w:pPr>
              <w:spacing w:after="0" w:line="240" w:lineRule="auto"/>
              <w:rPr>
                <w:rFonts w:ascii="Times New Roman" w:eastAsia="Times New Roman" w:hAnsi="Times New Roman" w:cs="Times New Roman"/>
                <w:b/>
                <w:bCs/>
                <w:color w:val="000000"/>
                <w:sz w:val="16"/>
                <w:szCs w:val="18"/>
                <w:lang w:eastAsia="tr-TR"/>
              </w:rPr>
            </w:pPr>
            <w:r w:rsidRPr="00F75939">
              <w:rPr>
                <w:rFonts w:ascii="Times New Roman" w:eastAsia="Times New Roman" w:hAnsi="Times New Roman" w:cs="Times New Roman"/>
                <w:b/>
                <w:bCs/>
                <w:color w:val="000000"/>
                <w:sz w:val="16"/>
                <w:szCs w:val="18"/>
                <w:lang w:eastAsia="tr-TR"/>
              </w:rPr>
              <w:t>Genel Toplam</w:t>
            </w:r>
          </w:p>
        </w:tc>
        <w:tc>
          <w:tcPr>
            <w:tcW w:w="661" w:type="dxa"/>
            <w:tcBorders>
              <w:top w:val="nil"/>
              <w:left w:val="nil"/>
              <w:bottom w:val="single" w:sz="4" w:space="0" w:color="auto"/>
              <w:right w:val="single" w:sz="4" w:space="0" w:color="auto"/>
            </w:tcBorders>
            <w:shd w:val="clear" w:color="DDEBF7" w:fill="DDEBF7"/>
            <w:noWrap/>
            <w:vAlign w:val="center"/>
            <w:hideMark/>
          </w:tcPr>
          <w:p w:rsidR="007C0C88" w:rsidRPr="00F75939" w:rsidRDefault="007C0C88" w:rsidP="00F75939">
            <w:pPr>
              <w:spacing w:after="0" w:line="240" w:lineRule="auto"/>
              <w:jc w:val="center"/>
              <w:rPr>
                <w:rFonts w:ascii="Times New Roman" w:eastAsia="Times New Roman" w:hAnsi="Times New Roman" w:cs="Times New Roman"/>
                <w:b/>
                <w:bCs/>
                <w:color w:val="000000"/>
                <w:sz w:val="16"/>
                <w:szCs w:val="18"/>
                <w:lang w:eastAsia="tr-TR"/>
              </w:rPr>
            </w:pPr>
            <w:r w:rsidRPr="00F75939">
              <w:rPr>
                <w:rFonts w:ascii="Times New Roman" w:eastAsia="Times New Roman" w:hAnsi="Times New Roman" w:cs="Times New Roman"/>
                <w:b/>
                <w:bCs/>
                <w:color w:val="000000"/>
                <w:sz w:val="16"/>
                <w:szCs w:val="18"/>
                <w:lang w:eastAsia="tr-TR"/>
              </w:rPr>
              <w:t>4.791,87</w:t>
            </w:r>
          </w:p>
        </w:tc>
        <w:tc>
          <w:tcPr>
            <w:tcW w:w="663" w:type="dxa"/>
            <w:tcBorders>
              <w:top w:val="nil"/>
              <w:left w:val="nil"/>
              <w:bottom w:val="single" w:sz="4" w:space="0" w:color="auto"/>
              <w:right w:val="single" w:sz="4" w:space="0" w:color="auto"/>
            </w:tcBorders>
            <w:shd w:val="clear" w:color="DDEBF7" w:fill="DDEBF7"/>
            <w:noWrap/>
            <w:vAlign w:val="center"/>
            <w:hideMark/>
          </w:tcPr>
          <w:p w:rsidR="007C0C88" w:rsidRPr="00F75939" w:rsidRDefault="007C0C88" w:rsidP="00F75939">
            <w:pPr>
              <w:spacing w:after="0" w:line="240" w:lineRule="auto"/>
              <w:jc w:val="center"/>
              <w:rPr>
                <w:rFonts w:ascii="Times New Roman" w:eastAsia="Times New Roman" w:hAnsi="Times New Roman" w:cs="Times New Roman"/>
                <w:b/>
                <w:bCs/>
                <w:color w:val="000000"/>
                <w:sz w:val="16"/>
                <w:szCs w:val="18"/>
                <w:lang w:eastAsia="tr-TR"/>
              </w:rPr>
            </w:pPr>
            <w:r w:rsidRPr="00F75939">
              <w:rPr>
                <w:rFonts w:ascii="Times New Roman" w:eastAsia="Times New Roman" w:hAnsi="Times New Roman" w:cs="Times New Roman"/>
                <w:b/>
                <w:bCs/>
                <w:color w:val="000000"/>
                <w:sz w:val="16"/>
                <w:szCs w:val="18"/>
                <w:lang w:eastAsia="tr-TR"/>
              </w:rPr>
              <w:t>4.219,70</w:t>
            </w:r>
          </w:p>
        </w:tc>
        <w:tc>
          <w:tcPr>
            <w:tcW w:w="663" w:type="dxa"/>
            <w:tcBorders>
              <w:top w:val="nil"/>
              <w:left w:val="nil"/>
              <w:bottom w:val="single" w:sz="4" w:space="0" w:color="auto"/>
              <w:right w:val="single" w:sz="4" w:space="0" w:color="auto"/>
            </w:tcBorders>
            <w:shd w:val="clear" w:color="DDEBF7" w:fill="DDEBF7"/>
            <w:noWrap/>
            <w:vAlign w:val="center"/>
            <w:hideMark/>
          </w:tcPr>
          <w:p w:rsidR="007C0C88" w:rsidRPr="00F75939" w:rsidRDefault="007C0C88" w:rsidP="00F75939">
            <w:pPr>
              <w:spacing w:after="0" w:line="240" w:lineRule="auto"/>
              <w:jc w:val="center"/>
              <w:rPr>
                <w:rFonts w:ascii="Times New Roman" w:eastAsia="Times New Roman" w:hAnsi="Times New Roman" w:cs="Times New Roman"/>
                <w:b/>
                <w:bCs/>
                <w:color w:val="000000"/>
                <w:sz w:val="16"/>
                <w:szCs w:val="18"/>
                <w:lang w:eastAsia="tr-TR"/>
              </w:rPr>
            </w:pPr>
            <w:r w:rsidRPr="00F75939">
              <w:rPr>
                <w:rFonts w:ascii="Times New Roman" w:eastAsia="Times New Roman" w:hAnsi="Times New Roman" w:cs="Times New Roman"/>
                <w:b/>
                <w:bCs/>
                <w:color w:val="000000"/>
                <w:sz w:val="16"/>
                <w:szCs w:val="18"/>
                <w:lang w:eastAsia="tr-TR"/>
              </w:rPr>
              <w:t>4.535,44</w:t>
            </w:r>
          </w:p>
        </w:tc>
        <w:tc>
          <w:tcPr>
            <w:tcW w:w="663" w:type="dxa"/>
            <w:tcBorders>
              <w:top w:val="nil"/>
              <w:left w:val="nil"/>
              <w:bottom w:val="single" w:sz="4" w:space="0" w:color="auto"/>
              <w:right w:val="single" w:sz="4" w:space="0" w:color="auto"/>
            </w:tcBorders>
            <w:shd w:val="clear" w:color="DDEBF7" w:fill="DDEBF7"/>
            <w:noWrap/>
            <w:vAlign w:val="center"/>
            <w:hideMark/>
          </w:tcPr>
          <w:p w:rsidR="007C0C88" w:rsidRPr="00F75939" w:rsidRDefault="007C0C88" w:rsidP="00F75939">
            <w:pPr>
              <w:spacing w:after="0" w:line="240" w:lineRule="auto"/>
              <w:jc w:val="center"/>
              <w:rPr>
                <w:rFonts w:ascii="Times New Roman" w:eastAsia="Times New Roman" w:hAnsi="Times New Roman" w:cs="Times New Roman"/>
                <w:b/>
                <w:bCs/>
                <w:color w:val="000000"/>
                <w:sz w:val="16"/>
                <w:szCs w:val="18"/>
                <w:lang w:eastAsia="tr-TR"/>
              </w:rPr>
            </w:pPr>
            <w:r w:rsidRPr="00F75939">
              <w:rPr>
                <w:rFonts w:ascii="Times New Roman" w:eastAsia="Times New Roman" w:hAnsi="Times New Roman" w:cs="Times New Roman"/>
                <w:b/>
                <w:bCs/>
                <w:color w:val="000000"/>
                <w:sz w:val="16"/>
                <w:szCs w:val="18"/>
                <w:lang w:eastAsia="tr-TR"/>
              </w:rPr>
              <w:t>4.114,91</w:t>
            </w:r>
          </w:p>
        </w:tc>
        <w:tc>
          <w:tcPr>
            <w:tcW w:w="663" w:type="dxa"/>
            <w:tcBorders>
              <w:top w:val="nil"/>
              <w:left w:val="nil"/>
              <w:bottom w:val="single" w:sz="4" w:space="0" w:color="auto"/>
              <w:right w:val="single" w:sz="4" w:space="0" w:color="auto"/>
            </w:tcBorders>
            <w:shd w:val="clear" w:color="DDEBF7" w:fill="DDEBF7"/>
            <w:noWrap/>
            <w:vAlign w:val="center"/>
            <w:hideMark/>
          </w:tcPr>
          <w:p w:rsidR="007C0C88" w:rsidRPr="00F75939" w:rsidRDefault="007C0C88" w:rsidP="00F75939">
            <w:pPr>
              <w:spacing w:after="0" w:line="240" w:lineRule="auto"/>
              <w:jc w:val="center"/>
              <w:rPr>
                <w:rFonts w:ascii="Times New Roman" w:eastAsia="Times New Roman" w:hAnsi="Times New Roman" w:cs="Times New Roman"/>
                <w:b/>
                <w:bCs/>
                <w:color w:val="000000"/>
                <w:sz w:val="16"/>
                <w:szCs w:val="18"/>
                <w:lang w:eastAsia="tr-TR"/>
              </w:rPr>
            </w:pPr>
            <w:r w:rsidRPr="00F75939">
              <w:rPr>
                <w:rFonts w:ascii="Times New Roman" w:eastAsia="Times New Roman" w:hAnsi="Times New Roman" w:cs="Times New Roman"/>
                <w:b/>
                <w:bCs/>
                <w:color w:val="000000"/>
                <w:sz w:val="16"/>
                <w:szCs w:val="18"/>
                <w:lang w:eastAsia="tr-TR"/>
              </w:rPr>
              <w:t>3.881,93</w:t>
            </w:r>
          </w:p>
        </w:tc>
        <w:tc>
          <w:tcPr>
            <w:tcW w:w="663" w:type="dxa"/>
            <w:tcBorders>
              <w:top w:val="nil"/>
              <w:left w:val="nil"/>
              <w:bottom w:val="single" w:sz="4" w:space="0" w:color="auto"/>
              <w:right w:val="single" w:sz="4" w:space="0" w:color="auto"/>
            </w:tcBorders>
            <w:shd w:val="clear" w:color="DDEBF7" w:fill="DDEBF7"/>
            <w:noWrap/>
            <w:vAlign w:val="center"/>
            <w:hideMark/>
          </w:tcPr>
          <w:p w:rsidR="007C0C88" w:rsidRPr="00F75939" w:rsidRDefault="007C0C88" w:rsidP="00F75939">
            <w:pPr>
              <w:spacing w:after="0" w:line="240" w:lineRule="auto"/>
              <w:jc w:val="center"/>
              <w:rPr>
                <w:rFonts w:ascii="Times New Roman" w:eastAsia="Times New Roman" w:hAnsi="Times New Roman" w:cs="Times New Roman"/>
                <w:b/>
                <w:bCs/>
                <w:color w:val="000000"/>
                <w:sz w:val="16"/>
                <w:szCs w:val="18"/>
                <w:lang w:eastAsia="tr-TR"/>
              </w:rPr>
            </w:pPr>
            <w:r w:rsidRPr="00F75939">
              <w:rPr>
                <w:rFonts w:ascii="Times New Roman" w:eastAsia="Times New Roman" w:hAnsi="Times New Roman" w:cs="Times New Roman"/>
                <w:b/>
                <w:bCs/>
                <w:color w:val="000000"/>
                <w:sz w:val="16"/>
                <w:szCs w:val="18"/>
                <w:lang w:eastAsia="tr-TR"/>
              </w:rPr>
              <w:t>3.301,27</w:t>
            </w:r>
          </w:p>
        </w:tc>
        <w:tc>
          <w:tcPr>
            <w:tcW w:w="704" w:type="dxa"/>
            <w:tcBorders>
              <w:top w:val="nil"/>
              <w:left w:val="nil"/>
              <w:bottom w:val="single" w:sz="4" w:space="0" w:color="auto"/>
              <w:right w:val="single" w:sz="4" w:space="0" w:color="auto"/>
            </w:tcBorders>
            <w:shd w:val="clear" w:color="DDEBF7" w:fill="DDEBF7"/>
            <w:noWrap/>
            <w:vAlign w:val="center"/>
            <w:hideMark/>
          </w:tcPr>
          <w:p w:rsidR="007C0C88" w:rsidRPr="00F75939" w:rsidRDefault="007C0C88" w:rsidP="00F75939">
            <w:pPr>
              <w:spacing w:after="0" w:line="240" w:lineRule="auto"/>
              <w:jc w:val="center"/>
              <w:rPr>
                <w:rFonts w:ascii="Times New Roman" w:eastAsia="Times New Roman" w:hAnsi="Times New Roman" w:cs="Times New Roman"/>
                <w:b/>
                <w:bCs/>
                <w:color w:val="000000"/>
                <w:sz w:val="16"/>
                <w:szCs w:val="18"/>
                <w:lang w:eastAsia="tr-TR"/>
              </w:rPr>
            </w:pPr>
            <w:r w:rsidRPr="00F75939">
              <w:rPr>
                <w:rFonts w:ascii="Times New Roman" w:eastAsia="Times New Roman" w:hAnsi="Times New Roman" w:cs="Times New Roman"/>
                <w:b/>
                <w:bCs/>
                <w:color w:val="000000"/>
                <w:sz w:val="16"/>
                <w:szCs w:val="18"/>
                <w:lang w:eastAsia="tr-TR"/>
              </w:rPr>
              <w:t>3.689,75</w:t>
            </w:r>
          </w:p>
        </w:tc>
        <w:tc>
          <w:tcPr>
            <w:tcW w:w="663" w:type="dxa"/>
            <w:tcBorders>
              <w:top w:val="nil"/>
              <w:left w:val="nil"/>
              <w:bottom w:val="single" w:sz="4" w:space="0" w:color="auto"/>
              <w:right w:val="single" w:sz="4" w:space="0" w:color="auto"/>
            </w:tcBorders>
            <w:shd w:val="clear" w:color="DDEBF7" w:fill="DDEBF7"/>
            <w:noWrap/>
            <w:vAlign w:val="center"/>
            <w:hideMark/>
          </w:tcPr>
          <w:p w:rsidR="007C0C88" w:rsidRPr="00F75939" w:rsidRDefault="007C0C88" w:rsidP="00F75939">
            <w:pPr>
              <w:spacing w:after="0" w:line="240" w:lineRule="auto"/>
              <w:jc w:val="center"/>
              <w:rPr>
                <w:rFonts w:ascii="Times New Roman" w:eastAsia="Times New Roman" w:hAnsi="Times New Roman" w:cs="Times New Roman"/>
                <w:b/>
                <w:bCs/>
                <w:color w:val="000000"/>
                <w:sz w:val="16"/>
                <w:szCs w:val="18"/>
                <w:lang w:eastAsia="tr-TR"/>
              </w:rPr>
            </w:pPr>
            <w:r w:rsidRPr="00F75939">
              <w:rPr>
                <w:rFonts w:ascii="Times New Roman" w:eastAsia="Times New Roman" w:hAnsi="Times New Roman" w:cs="Times New Roman"/>
                <w:b/>
                <w:bCs/>
                <w:color w:val="000000"/>
                <w:sz w:val="16"/>
                <w:szCs w:val="18"/>
                <w:lang w:eastAsia="tr-TR"/>
              </w:rPr>
              <w:t>3.828,66</w:t>
            </w:r>
          </w:p>
        </w:tc>
        <w:tc>
          <w:tcPr>
            <w:tcW w:w="663" w:type="dxa"/>
            <w:tcBorders>
              <w:top w:val="nil"/>
              <w:left w:val="nil"/>
              <w:bottom w:val="single" w:sz="4" w:space="0" w:color="auto"/>
              <w:right w:val="single" w:sz="4" w:space="0" w:color="auto"/>
            </w:tcBorders>
            <w:shd w:val="clear" w:color="DDEBF7" w:fill="DDEBF7"/>
            <w:noWrap/>
            <w:vAlign w:val="center"/>
            <w:hideMark/>
          </w:tcPr>
          <w:p w:rsidR="007C0C88" w:rsidRPr="00F75939" w:rsidRDefault="007C0C88" w:rsidP="00F75939">
            <w:pPr>
              <w:spacing w:after="0" w:line="240" w:lineRule="auto"/>
              <w:jc w:val="center"/>
              <w:rPr>
                <w:rFonts w:ascii="Times New Roman" w:eastAsia="Times New Roman" w:hAnsi="Times New Roman" w:cs="Times New Roman"/>
                <w:b/>
                <w:bCs/>
                <w:color w:val="000000"/>
                <w:sz w:val="16"/>
                <w:szCs w:val="18"/>
                <w:lang w:eastAsia="tr-TR"/>
              </w:rPr>
            </w:pPr>
            <w:r w:rsidRPr="00F75939">
              <w:rPr>
                <w:rFonts w:ascii="Times New Roman" w:eastAsia="Times New Roman" w:hAnsi="Times New Roman" w:cs="Times New Roman"/>
                <w:b/>
                <w:bCs/>
                <w:color w:val="000000"/>
                <w:sz w:val="16"/>
                <w:szCs w:val="18"/>
                <w:lang w:eastAsia="tr-TR"/>
              </w:rPr>
              <w:t>3.894,04</w:t>
            </w:r>
          </w:p>
        </w:tc>
        <w:tc>
          <w:tcPr>
            <w:tcW w:w="663" w:type="dxa"/>
            <w:tcBorders>
              <w:top w:val="nil"/>
              <w:left w:val="nil"/>
              <w:bottom w:val="single" w:sz="4" w:space="0" w:color="auto"/>
              <w:right w:val="single" w:sz="4" w:space="0" w:color="auto"/>
            </w:tcBorders>
            <w:shd w:val="clear" w:color="DDEBF7" w:fill="DDEBF7"/>
            <w:noWrap/>
            <w:vAlign w:val="center"/>
            <w:hideMark/>
          </w:tcPr>
          <w:p w:rsidR="007C0C88" w:rsidRPr="00F75939" w:rsidRDefault="007C0C88" w:rsidP="00F75939">
            <w:pPr>
              <w:spacing w:after="0" w:line="240" w:lineRule="auto"/>
              <w:jc w:val="center"/>
              <w:rPr>
                <w:rFonts w:ascii="Times New Roman" w:eastAsia="Times New Roman" w:hAnsi="Times New Roman" w:cs="Times New Roman"/>
                <w:b/>
                <w:bCs/>
                <w:color w:val="000000"/>
                <w:sz w:val="16"/>
                <w:szCs w:val="18"/>
                <w:lang w:eastAsia="tr-TR"/>
              </w:rPr>
            </w:pPr>
            <w:r w:rsidRPr="00F75939">
              <w:rPr>
                <w:rFonts w:ascii="Times New Roman" w:eastAsia="Times New Roman" w:hAnsi="Times New Roman" w:cs="Times New Roman"/>
                <w:b/>
                <w:bCs/>
                <w:color w:val="000000"/>
                <w:sz w:val="16"/>
                <w:szCs w:val="18"/>
                <w:lang w:eastAsia="tr-TR"/>
              </w:rPr>
              <w:t>3.442,02</w:t>
            </w:r>
          </w:p>
        </w:tc>
        <w:tc>
          <w:tcPr>
            <w:tcW w:w="663" w:type="dxa"/>
            <w:tcBorders>
              <w:top w:val="nil"/>
              <w:left w:val="nil"/>
              <w:bottom w:val="single" w:sz="4" w:space="0" w:color="auto"/>
              <w:right w:val="single" w:sz="4" w:space="0" w:color="auto"/>
            </w:tcBorders>
            <w:shd w:val="clear" w:color="DDEBF7" w:fill="DDEBF7"/>
            <w:noWrap/>
            <w:vAlign w:val="center"/>
            <w:hideMark/>
          </w:tcPr>
          <w:p w:rsidR="007C0C88" w:rsidRPr="00F75939" w:rsidRDefault="007C0C88" w:rsidP="00F75939">
            <w:pPr>
              <w:spacing w:after="0" w:line="240" w:lineRule="auto"/>
              <w:jc w:val="center"/>
              <w:rPr>
                <w:rFonts w:ascii="Times New Roman" w:eastAsia="Times New Roman" w:hAnsi="Times New Roman" w:cs="Times New Roman"/>
                <w:b/>
                <w:bCs/>
                <w:color w:val="000000"/>
                <w:sz w:val="16"/>
                <w:szCs w:val="18"/>
                <w:lang w:eastAsia="tr-TR"/>
              </w:rPr>
            </w:pPr>
            <w:r w:rsidRPr="00F75939">
              <w:rPr>
                <w:rFonts w:ascii="Times New Roman" w:eastAsia="Times New Roman" w:hAnsi="Times New Roman" w:cs="Times New Roman"/>
                <w:b/>
                <w:bCs/>
                <w:color w:val="000000"/>
                <w:sz w:val="16"/>
                <w:szCs w:val="18"/>
                <w:lang w:eastAsia="tr-TR"/>
              </w:rPr>
              <w:t>4.558,66</w:t>
            </w:r>
          </w:p>
        </w:tc>
        <w:tc>
          <w:tcPr>
            <w:tcW w:w="663" w:type="dxa"/>
            <w:tcBorders>
              <w:top w:val="nil"/>
              <w:left w:val="nil"/>
              <w:bottom w:val="single" w:sz="4" w:space="0" w:color="auto"/>
              <w:right w:val="single" w:sz="4" w:space="0" w:color="auto"/>
            </w:tcBorders>
            <w:shd w:val="clear" w:color="DDEBF7" w:fill="DDEBF7"/>
            <w:noWrap/>
            <w:vAlign w:val="center"/>
            <w:hideMark/>
          </w:tcPr>
          <w:p w:rsidR="007C0C88" w:rsidRPr="00F75939" w:rsidRDefault="007C0C88" w:rsidP="00F75939">
            <w:pPr>
              <w:spacing w:after="0" w:line="240" w:lineRule="auto"/>
              <w:jc w:val="center"/>
              <w:rPr>
                <w:rFonts w:ascii="Times New Roman" w:eastAsia="Times New Roman" w:hAnsi="Times New Roman" w:cs="Times New Roman"/>
                <w:b/>
                <w:bCs/>
                <w:color w:val="000000"/>
                <w:sz w:val="16"/>
                <w:szCs w:val="18"/>
                <w:lang w:eastAsia="tr-TR"/>
              </w:rPr>
            </w:pPr>
            <w:r w:rsidRPr="00F75939">
              <w:rPr>
                <w:rFonts w:ascii="Times New Roman" w:eastAsia="Times New Roman" w:hAnsi="Times New Roman" w:cs="Times New Roman"/>
                <w:b/>
                <w:bCs/>
                <w:color w:val="000000"/>
                <w:sz w:val="16"/>
                <w:szCs w:val="18"/>
                <w:lang w:eastAsia="tr-TR"/>
              </w:rPr>
              <w:t>5.004,02</w:t>
            </w:r>
          </w:p>
        </w:tc>
        <w:tc>
          <w:tcPr>
            <w:tcW w:w="736" w:type="dxa"/>
            <w:tcBorders>
              <w:top w:val="nil"/>
              <w:left w:val="nil"/>
              <w:bottom w:val="single" w:sz="4" w:space="0" w:color="auto"/>
              <w:right w:val="single" w:sz="4" w:space="0" w:color="auto"/>
            </w:tcBorders>
            <w:shd w:val="clear" w:color="DDEBF7" w:fill="DDEBF7"/>
            <w:noWrap/>
            <w:vAlign w:val="center"/>
            <w:hideMark/>
          </w:tcPr>
          <w:p w:rsidR="007C0C88" w:rsidRPr="00F75939" w:rsidRDefault="007C0C88" w:rsidP="00F75939">
            <w:pPr>
              <w:spacing w:after="0" w:line="240" w:lineRule="auto"/>
              <w:jc w:val="center"/>
              <w:rPr>
                <w:rFonts w:ascii="Times New Roman" w:eastAsia="Times New Roman" w:hAnsi="Times New Roman" w:cs="Times New Roman"/>
                <w:b/>
                <w:bCs/>
                <w:color w:val="000000"/>
                <w:sz w:val="16"/>
                <w:szCs w:val="18"/>
                <w:lang w:eastAsia="tr-TR"/>
              </w:rPr>
            </w:pPr>
            <w:r w:rsidRPr="00F75939">
              <w:rPr>
                <w:rFonts w:ascii="Times New Roman" w:eastAsia="Times New Roman" w:hAnsi="Times New Roman" w:cs="Times New Roman"/>
                <w:b/>
                <w:bCs/>
                <w:color w:val="000000"/>
                <w:sz w:val="16"/>
                <w:szCs w:val="18"/>
                <w:lang w:eastAsia="tr-TR"/>
              </w:rPr>
              <w:t>49.262,28</w:t>
            </w:r>
          </w:p>
        </w:tc>
      </w:tr>
    </w:tbl>
    <w:p w:rsidR="007C0C88" w:rsidRDefault="007C0C88" w:rsidP="007C0C88">
      <w:pPr>
        <w:rPr>
          <w:rFonts w:ascii="Times New Roman" w:hAnsi="Times New Roman" w:cs="Times New Roman"/>
          <w:sz w:val="24"/>
          <w:szCs w:val="24"/>
        </w:rPr>
      </w:pPr>
    </w:p>
    <w:p w:rsidR="005155E3" w:rsidRDefault="005155E3" w:rsidP="007C0C88">
      <w:pPr>
        <w:rPr>
          <w:rFonts w:ascii="Times New Roman" w:hAnsi="Times New Roman" w:cs="Times New Roman"/>
          <w:sz w:val="24"/>
          <w:szCs w:val="24"/>
        </w:rPr>
      </w:pPr>
    </w:p>
    <w:p w:rsidR="005155E3" w:rsidRDefault="005155E3" w:rsidP="007C0C88">
      <w:pPr>
        <w:rPr>
          <w:rFonts w:ascii="Times New Roman" w:hAnsi="Times New Roman" w:cs="Times New Roman"/>
          <w:sz w:val="24"/>
          <w:szCs w:val="24"/>
        </w:rPr>
      </w:pPr>
    </w:p>
    <w:p w:rsidR="005155E3" w:rsidRDefault="005155E3" w:rsidP="007C0C88">
      <w:pPr>
        <w:rPr>
          <w:rFonts w:ascii="Times New Roman" w:hAnsi="Times New Roman" w:cs="Times New Roman"/>
          <w:sz w:val="24"/>
          <w:szCs w:val="24"/>
        </w:rPr>
      </w:pPr>
    </w:p>
    <w:p w:rsidR="005155E3" w:rsidRDefault="005155E3" w:rsidP="007C0C88">
      <w:pPr>
        <w:rPr>
          <w:rFonts w:ascii="Times New Roman" w:hAnsi="Times New Roman" w:cs="Times New Roman"/>
          <w:sz w:val="24"/>
          <w:szCs w:val="24"/>
        </w:rPr>
      </w:pPr>
    </w:p>
    <w:p w:rsidR="005155E3" w:rsidRDefault="005155E3" w:rsidP="007C0C88">
      <w:pPr>
        <w:rPr>
          <w:rFonts w:ascii="Times New Roman" w:hAnsi="Times New Roman" w:cs="Times New Roman"/>
          <w:sz w:val="24"/>
          <w:szCs w:val="24"/>
        </w:rPr>
      </w:pPr>
    </w:p>
    <w:p w:rsidR="005155E3" w:rsidRDefault="005155E3" w:rsidP="007C0C88">
      <w:pPr>
        <w:rPr>
          <w:rFonts w:ascii="Times New Roman" w:hAnsi="Times New Roman" w:cs="Times New Roman"/>
          <w:sz w:val="24"/>
          <w:szCs w:val="24"/>
        </w:rPr>
      </w:pPr>
    </w:p>
    <w:p w:rsidR="005155E3" w:rsidRDefault="005155E3" w:rsidP="007C0C88">
      <w:pPr>
        <w:rPr>
          <w:rFonts w:ascii="Times New Roman" w:hAnsi="Times New Roman" w:cs="Times New Roman"/>
          <w:sz w:val="24"/>
          <w:szCs w:val="24"/>
        </w:rPr>
      </w:pPr>
    </w:p>
    <w:p w:rsidR="005155E3" w:rsidRPr="009F2C5D" w:rsidRDefault="005155E3" w:rsidP="007C0C88">
      <w:pPr>
        <w:rPr>
          <w:rFonts w:ascii="Times New Roman" w:hAnsi="Times New Roman" w:cs="Times New Roman"/>
          <w:sz w:val="24"/>
          <w:szCs w:val="24"/>
        </w:rPr>
      </w:pPr>
    </w:p>
    <w:p w:rsidR="002B5D9C" w:rsidRDefault="002B5D9C" w:rsidP="008C2348">
      <w:pPr>
        <w:pStyle w:val="Balk6"/>
        <w:jc w:val="center"/>
      </w:pPr>
    </w:p>
    <w:p w:rsidR="00717CE8" w:rsidRPr="009F2C5D" w:rsidRDefault="000B272F" w:rsidP="00155D29">
      <w:pPr>
        <w:pStyle w:val="Balk6"/>
        <w:jc w:val="center"/>
      </w:pPr>
      <w:bookmarkStart w:id="36" w:name="_Toc420335840"/>
      <w:r>
        <w:t>Şekil</w:t>
      </w:r>
      <w:r w:rsidR="00013C81" w:rsidRPr="009F2C5D">
        <w:t xml:space="preserve"> </w:t>
      </w:r>
      <w:proofErr w:type="gramStart"/>
      <w:r w:rsidR="0064527E" w:rsidRPr="009F2C5D">
        <w:t>2.3</w:t>
      </w:r>
      <w:proofErr w:type="gramEnd"/>
      <w:r w:rsidR="000855A2">
        <w:t>:</w:t>
      </w:r>
      <w:r w:rsidR="00013C81" w:rsidRPr="009F2C5D">
        <w:rPr>
          <w:noProof/>
        </w:rPr>
        <w:t xml:space="preserve"> </w:t>
      </w:r>
      <w:r w:rsidR="00717CE8" w:rsidRPr="009F2C5D">
        <w:t>2014 Yılı Doğal Gaz İthalatında Şirketlerin Payları</w:t>
      </w:r>
      <w:r w:rsidR="000855A2">
        <w:t>(%)</w:t>
      </w:r>
      <w:bookmarkEnd w:id="36"/>
    </w:p>
    <w:p w:rsidR="00717CE8" w:rsidRPr="009F2C5D" w:rsidRDefault="00717CE8" w:rsidP="007C0C88">
      <w:pPr>
        <w:rPr>
          <w:rFonts w:ascii="Times New Roman" w:hAnsi="Times New Roman" w:cs="Times New Roman"/>
          <w:sz w:val="24"/>
          <w:szCs w:val="24"/>
        </w:rPr>
      </w:pPr>
      <w:r w:rsidRPr="009F2C5D">
        <w:rPr>
          <w:rFonts w:ascii="Times New Roman" w:hAnsi="Times New Roman" w:cs="Times New Roman"/>
          <w:noProof/>
          <w:sz w:val="24"/>
          <w:szCs w:val="24"/>
          <w:lang w:eastAsia="tr-TR"/>
        </w:rPr>
        <w:drawing>
          <wp:inline distT="0" distB="0" distL="0" distR="0" wp14:anchorId="1228B629" wp14:editId="3EE10F9F">
            <wp:extent cx="5829300" cy="321945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103D9B" w:rsidRPr="009F2C5D" w:rsidRDefault="00103D9B" w:rsidP="007C0C88">
      <w:pPr>
        <w:rPr>
          <w:rFonts w:ascii="Times New Roman" w:hAnsi="Times New Roman" w:cs="Times New Roman"/>
          <w:sz w:val="24"/>
          <w:szCs w:val="24"/>
        </w:rPr>
      </w:pPr>
    </w:p>
    <w:p w:rsidR="00F421EB" w:rsidRPr="009F2C5D" w:rsidRDefault="00F421EB" w:rsidP="00F421EB">
      <w:pPr>
        <w:tabs>
          <w:tab w:val="left" w:pos="993"/>
        </w:tabs>
        <w:spacing w:after="0" w:line="360" w:lineRule="auto"/>
        <w:jc w:val="both"/>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2014 yılı doğal gaz ithalatı 2013 yılında göre %8</w:t>
      </w:r>
      <w:r w:rsidR="000855A2">
        <w:rPr>
          <w:rFonts w:ascii="Times New Roman" w:eastAsia="Times New Roman" w:hAnsi="Times New Roman" w:cs="Times New Roman"/>
          <w:color w:val="000000"/>
          <w:sz w:val="24"/>
          <w:szCs w:val="24"/>
          <w:lang w:eastAsia="tr-TR"/>
        </w:rPr>
        <w:t xml:space="preserve">,82 oranında artmıştır. Tablo </w:t>
      </w:r>
      <w:proofErr w:type="gramStart"/>
      <w:r w:rsidR="000855A2">
        <w:rPr>
          <w:rFonts w:ascii="Times New Roman" w:eastAsia="Times New Roman" w:hAnsi="Times New Roman" w:cs="Times New Roman"/>
          <w:color w:val="000000"/>
          <w:sz w:val="24"/>
          <w:szCs w:val="24"/>
          <w:lang w:eastAsia="tr-TR"/>
        </w:rPr>
        <w:t>2.3</w:t>
      </w:r>
      <w:proofErr w:type="gramEnd"/>
      <w:r w:rsidR="000855A2">
        <w:rPr>
          <w:rFonts w:ascii="Times New Roman" w:eastAsia="Times New Roman" w:hAnsi="Times New Roman" w:cs="Times New Roman"/>
          <w:color w:val="000000"/>
          <w:sz w:val="24"/>
          <w:szCs w:val="24"/>
          <w:lang w:eastAsia="tr-TR"/>
        </w:rPr>
        <w:t xml:space="preserve"> ve </w:t>
      </w:r>
      <w:r w:rsidR="000B272F">
        <w:rPr>
          <w:rFonts w:ascii="Times New Roman" w:eastAsia="Times New Roman" w:hAnsi="Times New Roman" w:cs="Times New Roman"/>
          <w:color w:val="000000"/>
          <w:sz w:val="24"/>
          <w:szCs w:val="24"/>
          <w:lang w:eastAsia="tr-TR"/>
        </w:rPr>
        <w:t>Şekil</w:t>
      </w:r>
      <w:r w:rsidR="000855A2">
        <w:rPr>
          <w:rFonts w:ascii="Times New Roman" w:eastAsia="Times New Roman" w:hAnsi="Times New Roman" w:cs="Times New Roman"/>
          <w:color w:val="000000"/>
          <w:sz w:val="24"/>
          <w:szCs w:val="24"/>
          <w:lang w:eastAsia="tr-TR"/>
        </w:rPr>
        <w:t xml:space="preserve"> </w:t>
      </w:r>
      <w:r w:rsidRPr="009F2C5D">
        <w:rPr>
          <w:rFonts w:ascii="Times New Roman" w:eastAsia="Times New Roman" w:hAnsi="Times New Roman" w:cs="Times New Roman"/>
          <w:color w:val="000000"/>
          <w:sz w:val="24"/>
          <w:szCs w:val="24"/>
          <w:lang w:eastAsia="tr-TR"/>
        </w:rPr>
        <w:t>2.4’</w:t>
      </w:r>
      <w:r w:rsidR="00FD729E">
        <w:rPr>
          <w:rFonts w:ascii="Times New Roman" w:eastAsia="Times New Roman" w:hAnsi="Times New Roman" w:cs="Times New Roman"/>
          <w:color w:val="000000"/>
          <w:sz w:val="24"/>
          <w:szCs w:val="24"/>
          <w:lang w:eastAsia="tr-TR"/>
        </w:rPr>
        <w:t>t</w:t>
      </w:r>
      <w:r w:rsidRPr="009F2C5D">
        <w:rPr>
          <w:rFonts w:ascii="Times New Roman" w:eastAsia="Times New Roman" w:hAnsi="Times New Roman" w:cs="Times New Roman"/>
          <w:color w:val="000000"/>
          <w:sz w:val="24"/>
          <w:szCs w:val="24"/>
          <w:lang w:eastAsia="tr-TR"/>
        </w:rPr>
        <w:t>e veriler aylık karşılaştırmalı olarak gösterilmektedir.</w:t>
      </w:r>
    </w:p>
    <w:p w:rsidR="00F421EB" w:rsidRPr="009F2C5D" w:rsidRDefault="00F421EB" w:rsidP="005C34C3">
      <w:pPr>
        <w:pStyle w:val="Tablo"/>
        <w:rPr>
          <w:rFonts w:ascii="Times New Roman" w:hAnsi="Times New Roman" w:cs="Times New Roman"/>
          <w:sz w:val="24"/>
          <w:szCs w:val="24"/>
        </w:rPr>
      </w:pPr>
    </w:p>
    <w:p w:rsidR="00717CE8" w:rsidRPr="000B272F" w:rsidRDefault="00013C81" w:rsidP="00155D29">
      <w:pPr>
        <w:pStyle w:val="Balk5"/>
        <w:jc w:val="center"/>
        <w:rPr>
          <w:i w:val="0"/>
          <w:sz w:val="22"/>
          <w:szCs w:val="22"/>
        </w:rPr>
      </w:pPr>
      <w:bookmarkStart w:id="37" w:name="_Toc418324643"/>
      <w:bookmarkStart w:id="38" w:name="_Toc421537534"/>
      <w:r w:rsidRPr="000B272F">
        <w:rPr>
          <w:i w:val="0"/>
          <w:sz w:val="22"/>
          <w:szCs w:val="22"/>
        </w:rPr>
        <w:t xml:space="preserve">Tablo </w:t>
      </w:r>
      <w:proofErr w:type="gramStart"/>
      <w:r w:rsidR="0064527E" w:rsidRPr="000B272F">
        <w:rPr>
          <w:i w:val="0"/>
          <w:sz w:val="22"/>
          <w:szCs w:val="22"/>
        </w:rPr>
        <w:t>2.3</w:t>
      </w:r>
      <w:proofErr w:type="gramEnd"/>
      <w:r w:rsidR="000855A2" w:rsidRPr="000B272F">
        <w:rPr>
          <w:i w:val="0"/>
          <w:sz w:val="22"/>
          <w:szCs w:val="22"/>
        </w:rPr>
        <w:t>:</w:t>
      </w:r>
      <w:r w:rsidRPr="000B272F">
        <w:rPr>
          <w:i w:val="0"/>
          <w:sz w:val="22"/>
          <w:szCs w:val="22"/>
        </w:rPr>
        <w:t xml:space="preserve"> </w:t>
      </w:r>
      <w:r w:rsidR="00717CE8" w:rsidRPr="000B272F">
        <w:rPr>
          <w:i w:val="0"/>
          <w:sz w:val="22"/>
          <w:szCs w:val="22"/>
        </w:rPr>
        <w:t>2012</w:t>
      </w:r>
      <w:r w:rsidR="000855A2" w:rsidRPr="000B272F">
        <w:rPr>
          <w:i w:val="0"/>
          <w:sz w:val="22"/>
          <w:szCs w:val="22"/>
        </w:rPr>
        <w:t>-</w:t>
      </w:r>
      <w:r w:rsidR="00717CE8" w:rsidRPr="000B272F">
        <w:rPr>
          <w:i w:val="0"/>
          <w:sz w:val="22"/>
          <w:szCs w:val="22"/>
        </w:rPr>
        <w:t xml:space="preserve">2014 Yılları </w:t>
      </w:r>
      <w:r w:rsidR="000855A2" w:rsidRPr="000B272F">
        <w:rPr>
          <w:i w:val="0"/>
          <w:sz w:val="22"/>
          <w:szCs w:val="22"/>
        </w:rPr>
        <w:t xml:space="preserve">Aylık </w:t>
      </w:r>
      <w:r w:rsidR="00717CE8" w:rsidRPr="000B272F">
        <w:rPr>
          <w:i w:val="0"/>
          <w:sz w:val="22"/>
          <w:szCs w:val="22"/>
        </w:rPr>
        <w:t>Doğal Gaz İthalatının Karşılaştır</w:t>
      </w:r>
      <w:r w:rsidR="000855A2" w:rsidRPr="000B272F">
        <w:rPr>
          <w:i w:val="0"/>
          <w:sz w:val="22"/>
          <w:szCs w:val="22"/>
        </w:rPr>
        <w:t>ıl</w:t>
      </w:r>
      <w:r w:rsidR="00717CE8" w:rsidRPr="000B272F">
        <w:rPr>
          <w:i w:val="0"/>
          <w:sz w:val="22"/>
          <w:szCs w:val="22"/>
        </w:rPr>
        <w:t xml:space="preserve">ması </w:t>
      </w:r>
      <w:r w:rsidR="00E82F72" w:rsidRPr="000B272F">
        <w:rPr>
          <w:i w:val="0"/>
          <w:sz w:val="22"/>
          <w:szCs w:val="22"/>
        </w:rPr>
        <w:t>(Milyon Sm</w:t>
      </w:r>
      <w:r w:rsidR="00E82F72" w:rsidRPr="000B272F">
        <w:rPr>
          <w:i w:val="0"/>
          <w:sz w:val="22"/>
          <w:szCs w:val="22"/>
          <w:vertAlign w:val="superscript"/>
        </w:rPr>
        <w:t>3</w:t>
      </w:r>
      <w:r w:rsidR="00E82F72" w:rsidRPr="000B272F">
        <w:rPr>
          <w:i w:val="0"/>
          <w:sz w:val="22"/>
          <w:szCs w:val="22"/>
        </w:rPr>
        <w:t>)</w:t>
      </w:r>
      <w:bookmarkEnd w:id="37"/>
      <w:bookmarkEnd w:id="38"/>
    </w:p>
    <w:tbl>
      <w:tblPr>
        <w:tblW w:w="10989" w:type="dxa"/>
        <w:jc w:val="center"/>
        <w:tblCellMar>
          <w:left w:w="70" w:type="dxa"/>
          <w:right w:w="70" w:type="dxa"/>
        </w:tblCellMar>
        <w:tblLook w:val="04A0" w:firstRow="1" w:lastRow="0" w:firstColumn="1" w:lastColumn="0" w:noHBand="0" w:noVBand="1"/>
      </w:tblPr>
      <w:tblGrid>
        <w:gridCol w:w="518"/>
        <w:gridCol w:w="798"/>
        <w:gridCol w:w="798"/>
        <w:gridCol w:w="798"/>
        <w:gridCol w:w="798"/>
        <w:gridCol w:w="798"/>
        <w:gridCol w:w="798"/>
        <w:gridCol w:w="820"/>
        <w:gridCol w:w="798"/>
        <w:gridCol w:w="798"/>
        <w:gridCol w:w="798"/>
        <w:gridCol w:w="798"/>
        <w:gridCol w:w="798"/>
        <w:gridCol w:w="892"/>
      </w:tblGrid>
      <w:tr w:rsidR="00717CE8" w:rsidRPr="00F75939" w:rsidTr="00717CE8">
        <w:trPr>
          <w:trHeight w:val="182"/>
          <w:jc w:val="center"/>
        </w:trPr>
        <w:tc>
          <w:tcPr>
            <w:tcW w:w="518"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rsidR="00717CE8" w:rsidRPr="00F75939" w:rsidRDefault="00717CE8" w:rsidP="00717CE8">
            <w:pPr>
              <w:spacing w:after="0" w:line="240" w:lineRule="auto"/>
              <w:rPr>
                <w:rFonts w:ascii="Times New Roman" w:eastAsia="Times New Roman" w:hAnsi="Times New Roman" w:cs="Times New Roman"/>
                <w:b/>
                <w:bCs/>
                <w:color w:val="000000"/>
                <w:sz w:val="18"/>
                <w:szCs w:val="18"/>
                <w:lang w:eastAsia="tr-TR"/>
              </w:rPr>
            </w:pPr>
            <w:r w:rsidRPr="00F75939">
              <w:rPr>
                <w:rFonts w:ascii="Times New Roman" w:eastAsia="Times New Roman" w:hAnsi="Times New Roman" w:cs="Times New Roman"/>
                <w:b/>
                <w:bCs/>
                <w:color w:val="000000"/>
                <w:sz w:val="18"/>
                <w:szCs w:val="18"/>
                <w:lang w:eastAsia="tr-TR"/>
              </w:rPr>
              <w:t> </w:t>
            </w:r>
          </w:p>
        </w:tc>
        <w:tc>
          <w:tcPr>
            <w:tcW w:w="798" w:type="dxa"/>
            <w:tcBorders>
              <w:top w:val="single" w:sz="4" w:space="0" w:color="auto"/>
              <w:left w:val="nil"/>
              <w:bottom w:val="single" w:sz="4" w:space="0" w:color="auto"/>
              <w:right w:val="single" w:sz="4" w:space="0" w:color="auto"/>
            </w:tcBorders>
            <w:shd w:val="clear" w:color="DDEBF7" w:fill="DDEBF7"/>
            <w:noWrap/>
            <w:vAlign w:val="center"/>
            <w:hideMark/>
          </w:tcPr>
          <w:p w:rsidR="00717CE8" w:rsidRPr="00F75939" w:rsidRDefault="00717CE8" w:rsidP="00717CE8">
            <w:pPr>
              <w:spacing w:after="0" w:line="240" w:lineRule="auto"/>
              <w:rPr>
                <w:rFonts w:ascii="Times New Roman" w:eastAsia="Times New Roman" w:hAnsi="Times New Roman" w:cs="Times New Roman"/>
                <w:b/>
                <w:bCs/>
                <w:color w:val="000000"/>
                <w:sz w:val="18"/>
                <w:szCs w:val="18"/>
                <w:lang w:eastAsia="tr-TR"/>
              </w:rPr>
            </w:pPr>
            <w:r w:rsidRPr="00F75939">
              <w:rPr>
                <w:rFonts w:ascii="Times New Roman" w:eastAsia="Times New Roman" w:hAnsi="Times New Roman" w:cs="Times New Roman"/>
                <w:b/>
                <w:bCs/>
                <w:color w:val="000000"/>
                <w:sz w:val="18"/>
                <w:szCs w:val="18"/>
                <w:lang w:eastAsia="tr-TR"/>
              </w:rPr>
              <w:t>Ocak</w:t>
            </w:r>
          </w:p>
        </w:tc>
        <w:tc>
          <w:tcPr>
            <w:tcW w:w="798" w:type="dxa"/>
            <w:tcBorders>
              <w:top w:val="single" w:sz="4" w:space="0" w:color="auto"/>
              <w:left w:val="nil"/>
              <w:bottom w:val="single" w:sz="4" w:space="0" w:color="auto"/>
              <w:right w:val="single" w:sz="4" w:space="0" w:color="auto"/>
            </w:tcBorders>
            <w:shd w:val="clear" w:color="DDEBF7" w:fill="DDEBF7"/>
            <w:noWrap/>
            <w:vAlign w:val="center"/>
            <w:hideMark/>
          </w:tcPr>
          <w:p w:rsidR="00717CE8" w:rsidRPr="00F75939" w:rsidRDefault="00717CE8" w:rsidP="00717CE8">
            <w:pPr>
              <w:spacing w:after="0" w:line="240" w:lineRule="auto"/>
              <w:rPr>
                <w:rFonts w:ascii="Times New Roman" w:eastAsia="Times New Roman" w:hAnsi="Times New Roman" w:cs="Times New Roman"/>
                <w:b/>
                <w:bCs/>
                <w:color w:val="000000"/>
                <w:sz w:val="18"/>
                <w:szCs w:val="18"/>
                <w:lang w:eastAsia="tr-TR"/>
              </w:rPr>
            </w:pPr>
            <w:r w:rsidRPr="00F75939">
              <w:rPr>
                <w:rFonts w:ascii="Times New Roman" w:eastAsia="Times New Roman" w:hAnsi="Times New Roman" w:cs="Times New Roman"/>
                <w:b/>
                <w:bCs/>
                <w:color w:val="000000"/>
                <w:sz w:val="18"/>
                <w:szCs w:val="18"/>
                <w:lang w:eastAsia="tr-TR"/>
              </w:rPr>
              <w:t>Şubat</w:t>
            </w:r>
          </w:p>
        </w:tc>
        <w:tc>
          <w:tcPr>
            <w:tcW w:w="798" w:type="dxa"/>
            <w:tcBorders>
              <w:top w:val="single" w:sz="4" w:space="0" w:color="auto"/>
              <w:left w:val="nil"/>
              <w:bottom w:val="single" w:sz="4" w:space="0" w:color="auto"/>
              <w:right w:val="single" w:sz="4" w:space="0" w:color="auto"/>
            </w:tcBorders>
            <w:shd w:val="clear" w:color="DDEBF7" w:fill="DDEBF7"/>
            <w:noWrap/>
            <w:vAlign w:val="center"/>
            <w:hideMark/>
          </w:tcPr>
          <w:p w:rsidR="00717CE8" w:rsidRPr="00F75939" w:rsidRDefault="00717CE8" w:rsidP="00717CE8">
            <w:pPr>
              <w:spacing w:after="0" w:line="240" w:lineRule="auto"/>
              <w:rPr>
                <w:rFonts w:ascii="Times New Roman" w:eastAsia="Times New Roman" w:hAnsi="Times New Roman" w:cs="Times New Roman"/>
                <w:b/>
                <w:bCs/>
                <w:color w:val="000000"/>
                <w:sz w:val="18"/>
                <w:szCs w:val="18"/>
                <w:lang w:eastAsia="tr-TR"/>
              </w:rPr>
            </w:pPr>
            <w:r w:rsidRPr="00F75939">
              <w:rPr>
                <w:rFonts w:ascii="Times New Roman" w:eastAsia="Times New Roman" w:hAnsi="Times New Roman" w:cs="Times New Roman"/>
                <w:b/>
                <w:bCs/>
                <w:color w:val="000000"/>
                <w:sz w:val="18"/>
                <w:szCs w:val="18"/>
                <w:lang w:eastAsia="tr-TR"/>
              </w:rPr>
              <w:t>Mart</w:t>
            </w:r>
          </w:p>
        </w:tc>
        <w:tc>
          <w:tcPr>
            <w:tcW w:w="798" w:type="dxa"/>
            <w:tcBorders>
              <w:top w:val="single" w:sz="4" w:space="0" w:color="auto"/>
              <w:left w:val="nil"/>
              <w:bottom w:val="single" w:sz="4" w:space="0" w:color="auto"/>
              <w:right w:val="single" w:sz="4" w:space="0" w:color="auto"/>
            </w:tcBorders>
            <w:shd w:val="clear" w:color="DDEBF7" w:fill="DDEBF7"/>
            <w:noWrap/>
            <w:vAlign w:val="center"/>
            <w:hideMark/>
          </w:tcPr>
          <w:p w:rsidR="00717CE8" w:rsidRPr="00F75939" w:rsidRDefault="00717CE8" w:rsidP="00717CE8">
            <w:pPr>
              <w:spacing w:after="0" w:line="240" w:lineRule="auto"/>
              <w:rPr>
                <w:rFonts w:ascii="Times New Roman" w:eastAsia="Times New Roman" w:hAnsi="Times New Roman" w:cs="Times New Roman"/>
                <w:b/>
                <w:bCs/>
                <w:color w:val="000000"/>
                <w:sz w:val="18"/>
                <w:szCs w:val="18"/>
                <w:lang w:eastAsia="tr-TR"/>
              </w:rPr>
            </w:pPr>
            <w:r w:rsidRPr="00F75939">
              <w:rPr>
                <w:rFonts w:ascii="Times New Roman" w:eastAsia="Times New Roman" w:hAnsi="Times New Roman" w:cs="Times New Roman"/>
                <w:b/>
                <w:bCs/>
                <w:color w:val="000000"/>
                <w:sz w:val="18"/>
                <w:szCs w:val="18"/>
                <w:lang w:eastAsia="tr-TR"/>
              </w:rPr>
              <w:t>Nisan</w:t>
            </w:r>
          </w:p>
        </w:tc>
        <w:tc>
          <w:tcPr>
            <w:tcW w:w="798" w:type="dxa"/>
            <w:tcBorders>
              <w:top w:val="single" w:sz="4" w:space="0" w:color="auto"/>
              <w:left w:val="nil"/>
              <w:bottom w:val="single" w:sz="4" w:space="0" w:color="auto"/>
              <w:right w:val="single" w:sz="4" w:space="0" w:color="auto"/>
            </w:tcBorders>
            <w:shd w:val="clear" w:color="DDEBF7" w:fill="DDEBF7"/>
            <w:noWrap/>
            <w:vAlign w:val="center"/>
            <w:hideMark/>
          </w:tcPr>
          <w:p w:rsidR="00717CE8" w:rsidRPr="00F75939" w:rsidRDefault="00717CE8" w:rsidP="00717CE8">
            <w:pPr>
              <w:spacing w:after="0" w:line="240" w:lineRule="auto"/>
              <w:rPr>
                <w:rFonts w:ascii="Times New Roman" w:eastAsia="Times New Roman" w:hAnsi="Times New Roman" w:cs="Times New Roman"/>
                <w:b/>
                <w:bCs/>
                <w:color w:val="000000"/>
                <w:sz w:val="18"/>
                <w:szCs w:val="18"/>
                <w:lang w:eastAsia="tr-TR"/>
              </w:rPr>
            </w:pPr>
            <w:r w:rsidRPr="00F75939">
              <w:rPr>
                <w:rFonts w:ascii="Times New Roman" w:eastAsia="Times New Roman" w:hAnsi="Times New Roman" w:cs="Times New Roman"/>
                <w:b/>
                <w:bCs/>
                <w:color w:val="000000"/>
                <w:sz w:val="18"/>
                <w:szCs w:val="18"/>
                <w:lang w:eastAsia="tr-TR"/>
              </w:rPr>
              <w:t>Mayıs</w:t>
            </w:r>
          </w:p>
        </w:tc>
        <w:tc>
          <w:tcPr>
            <w:tcW w:w="798" w:type="dxa"/>
            <w:tcBorders>
              <w:top w:val="single" w:sz="4" w:space="0" w:color="auto"/>
              <w:left w:val="nil"/>
              <w:bottom w:val="single" w:sz="4" w:space="0" w:color="auto"/>
              <w:right w:val="single" w:sz="4" w:space="0" w:color="auto"/>
            </w:tcBorders>
            <w:shd w:val="clear" w:color="DDEBF7" w:fill="DDEBF7"/>
            <w:noWrap/>
            <w:vAlign w:val="center"/>
            <w:hideMark/>
          </w:tcPr>
          <w:p w:rsidR="00717CE8" w:rsidRPr="00F75939" w:rsidRDefault="00717CE8" w:rsidP="00717CE8">
            <w:pPr>
              <w:spacing w:after="0" w:line="240" w:lineRule="auto"/>
              <w:rPr>
                <w:rFonts w:ascii="Times New Roman" w:eastAsia="Times New Roman" w:hAnsi="Times New Roman" w:cs="Times New Roman"/>
                <w:b/>
                <w:bCs/>
                <w:color w:val="000000"/>
                <w:sz w:val="18"/>
                <w:szCs w:val="18"/>
                <w:lang w:eastAsia="tr-TR"/>
              </w:rPr>
            </w:pPr>
            <w:r w:rsidRPr="00F75939">
              <w:rPr>
                <w:rFonts w:ascii="Times New Roman" w:eastAsia="Times New Roman" w:hAnsi="Times New Roman" w:cs="Times New Roman"/>
                <w:b/>
                <w:bCs/>
                <w:color w:val="000000"/>
                <w:sz w:val="18"/>
                <w:szCs w:val="18"/>
                <w:lang w:eastAsia="tr-TR"/>
              </w:rPr>
              <w:t>Haziran</w:t>
            </w:r>
          </w:p>
        </w:tc>
        <w:tc>
          <w:tcPr>
            <w:tcW w:w="801" w:type="dxa"/>
            <w:tcBorders>
              <w:top w:val="single" w:sz="4" w:space="0" w:color="auto"/>
              <w:left w:val="nil"/>
              <w:bottom w:val="single" w:sz="4" w:space="0" w:color="auto"/>
              <w:right w:val="single" w:sz="4" w:space="0" w:color="auto"/>
            </w:tcBorders>
            <w:shd w:val="clear" w:color="DDEBF7" w:fill="DDEBF7"/>
            <w:noWrap/>
            <w:vAlign w:val="center"/>
            <w:hideMark/>
          </w:tcPr>
          <w:p w:rsidR="00717CE8" w:rsidRPr="00F75939" w:rsidRDefault="00717CE8" w:rsidP="00717CE8">
            <w:pPr>
              <w:spacing w:after="0" w:line="240" w:lineRule="auto"/>
              <w:rPr>
                <w:rFonts w:ascii="Times New Roman" w:eastAsia="Times New Roman" w:hAnsi="Times New Roman" w:cs="Times New Roman"/>
                <w:b/>
                <w:bCs/>
                <w:color w:val="000000"/>
                <w:sz w:val="18"/>
                <w:szCs w:val="18"/>
                <w:lang w:eastAsia="tr-TR"/>
              </w:rPr>
            </w:pPr>
            <w:r w:rsidRPr="00F75939">
              <w:rPr>
                <w:rFonts w:ascii="Times New Roman" w:eastAsia="Times New Roman" w:hAnsi="Times New Roman" w:cs="Times New Roman"/>
                <w:b/>
                <w:bCs/>
                <w:color w:val="000000"/>
                <w:sz w:val="18"/>
                <w:szCs w:val="18"/>
                <w:lang w:eastAsia="tr-TR"/>
              </w:rPr>
              <w:t>Temmuz</w:t>
            </w:r>
          </w:p>
        </w:tc>
        <w:tc>
          <w:tcPr>
            <w:tcW w:w="798" w:type="dxa"/>
            <w:tcBorders>
              <w:top w:val="single" w:sz="4" w:space="0" w:color="auto"/>
              <w:left w:val="nil"/>
              <w:bottom w:val="single" w:sz="4" w:space="0" w:color="auto"/>
              <w:right w:val="single" w:sz="4" w:space="0" w:color="auto"/>
            </w:tcBorders>
            <w:shd w:val="clear" w:color="DDEBF7" w:fill="DDEBF7"/>
            <w:noWrap/>
            <w:vAlign w:val="center"/>
            <w:hideMark/>
          </w:tcPr>
          <w:p w:rsidR="00717CE8" w:rsidRPr="00F75939" w:rsidRDefault="00717CE8" w:rsidP="00717CE8">
            <w:pPr>
              <w:spacing w:after="0" w:line="240" w:lineRule="auto"/>
              <w:rPr>
                <w:rFonts w:ascii="Times New Roman" w:eastAsia="Times New Roman" w:hAnsi="Times New Roman" w:cs="Times New Roman"/>
                <w:b/>
                <w:bCs/>
                <w:color w:val="000000"/>
                <w:sz w:val="18"/>
                <w:szCs w:val="18"/>
                <w:lang w:eastAsia="tr-TR"/>
              </w:rPr>
            </w:pPr>
            <w:r w:rsidRPr="00F75939">
              <w:rPr>
                <w:rFonts w:ascii="Times New Roman" w:eastAsia="Times New Roman" w:hAnsi="Times New Roman" w:cs="Times New Roman"/>
                <w:b/>
                <w:bCs/>
                <w:color w:val="000000"/>
                <w:sz w:val="18"/>
                <w:szCs w:val="18"/>
                <w:lang w:eastAsia="tr-TR"/>
              </w:rPr>
              <w:t>Ağustos</w:t>
            </w:r>
          </w:p>
        </w:tc>
        <w:tc>
          <w:tcPr>
            <w:tcW w:w="798" w:type="dxa"/>
            <w:tcBorders>
              <w:top w:val="single" w:sz="4" w:space="0" w:color="auto"/>
              <w:left w:val="nil"/>
              <w:bottom w:val="single" w:sz="4" w:space="0" w:color="auto"/>
              <w:right w:val="single" w:sz="4" w:space="0" w:color="auto"/>
            </w:tcBorders>
            <w:shd w:val="clear" w:color="DDEBF7" w:fill="DDEBF7"/>
            <w:noWrap/>
            <w:vAlign w:val="center"/>
            <w:hideMark/>
          </w:tcPr>
          <w:p w:rsidR="00717CE8" w:rsidRPr="00F75939" w:rsidRDefault="00717CE8" w:rsidP="00717CE8">
            <w:pPr>
              <w:spacing w:after="0" w:line="240" w:lineRule="auto"/>
              <w:rPr>
                <w:rFonts w:ascii="Times New Roman" w:eastAsia="Times New Roman" w:hAnsi="Times New Roman" w:cs="Times New Roman"/>
                <w:b/>
                <w:bCs/>
                <w:color w:val="000000"/>
                <w:sz w:val="18"/>
                <w:szCs w:val="18"/>
                <w:lang w:eastAsia="tr-TR"/>
              </w:rPr>
            </w:pPr>
            <w:r w:rsidRPr="00F75939">
              <w:rPr>
                <w:rFonts w:ascii="Times New Roman" w:eastAsia="Times New Roman" w:hAnsi="Times New Roman" w:cs="Times New Roman"/>
                <w:b/>
                <w:bCs/>
                <w:color w:val="000000"/>
                <w:sz w:val="18"/>
                <w:szCs w:val="18"/>
                <w:lang w:eastAsia="tr-TR"/>
              </w:rPr>
              <w:t>Eylül</w:t>
            </w:r>
          </w:p>
        </w:tc>
        <w:tc>
          <w:tcPr>
            <w:tcW w:w="798" w:type="dxa"/>
            <w:tcBorders>
              <w:top w:val="single" w:sz="4" w:space="0" w:color="auto"/>
              <w:left w:val="nil"/>
              <w:bottom w:val="single" w:sz="4" w:space="0" w:color="auto"/>
              <w:right w:val="single" w:sz="4" w:space="0" w:color="auto"/>
            </w:tcBorders>
            <w:shd w:val="clear" w:color="DDEBF7" w:fill="DDEBF7"/>
            <w:noWrap/>
            <w:vAlign w:val="center"/>
            <w:hideMark/>
          </w:tcPr>
          <w:p w:rsidR="00717CE8" w:rsidRPr="00F75939" w:rsidRDefault="00717CE8" w:rsidP="00717CE8">
            <w:pPr>
              <w:spacing w:after="0" w:line="240" w:lineRule="auto"/>
              <w:rPr>
                <w:rFonts w:ascii="Times New Roman" w:eastAsia="Times New Roman" w:hAnsi="Times New Roman" w:cs="Times New Roman"/>
                <w:b/>
                <w:bCs/>
                <w:color w:val="000000"/>
                <w:sz w:val="18"/>
                <w:szCs w:val="18"/>
                <w:lang w:eastAsia="tr-TR"/>
              </w:rPr>
            </w:pPr>
            <w:r w:rsidRPr="00F75939">
              <w:rPr>
                <w:rFonts w:ascii="Times New Roman" w:eastAsia="Times New Roman" w:hAnsi="Times New Roman" w:cs="Times New Roman"/>
                <w:b/>
                <w:bCs/>
                <w:color w:val="000000"/>
                <w:sz w:val="18"/>
                <w:szCs w:val="18"/>
                <w:lang w:eastAsia="tr-TR"/>
              </w:rPr>
              <w:t>Ekim</w:t>
            </w:r>
          </w:p>
        </w:tc>
        <w:tc>
          <w:tcPr>
            <w:tcW w:w="798" w:type="dxa"/>
            <w:tcBorders>
              <w:top w:val="single" w:sz="4" w:space="0" w:color="auto"/>
              <w:left w:val="nil"/>
              <w:bottom w:val="single" w:sz="4" w:space="0" w:color="auto"/>
              <w:right w:val="single" w:sz="4" w:space="0" w:color="auto"/>
            </w:tcBorders>
            <w:shd w:val="clear" w:color="DDEBF7" w:fill="DDEBF7"/>
            <w:noWrap/>
            <w:vAlign w:val="center"/>
            <w:hideMark/>
          </w:tcPr>
          <w:p w:rsidR="00717CE8" w:rsidRPr="00F75939" w:rsidRDefault="00717CE8" w:rsidP="00717CE8">
            <w:pPr>
              <w:spacing w:after="0" w:line="240" w:lineRule="auto"/>
              <w:rPr>
                <w:rFonts w:ascii="Times New Roman" w:eastAsia="Times New Roman" w:hAnsi="Times New Roman" w:cs="Times New Roman"/>
                <w:b/>
                <w:bCs/>
                <w:color w:val="000000"/>
                <w:sz w:val="18"/>
                <w:szCs w:val="18"/>
                <w:lang w:eastAsia="tr-TR"/>
              </w:rPr>
            </w:pPr>
            <w:r w:rsidRPr="00F75939">
              <w:rPr>
                <w:rFonts w:ascii="Times New Roman" w:eastAsia="Times New Roman" w:hAnsi="Times New Roman" w:cs="Times New Roman"/>
                <w:b/>
                <w:bCs/>
                <w:color w:val="000000"/>
                <w:sz w:val="18"/>
                <w:szCs w:val="18"/>
                <w:lang w:eastAsia="tr-TR"/>
              </w:rPr>
              <w:t>Kasım</w:t>
            </w:r>
          </w:p>
        </w:tc>
        <w:tc>
          <w:tcPr>
            <w:tcW w:w="798" w:type="dxa"/>
            <w:tcBorders>
              <w:top w:val="single" w:sz="4" w:space="0" w:color="auto"/>
              <w:left w:val="nil"/>
              <w:bottom w:val="single" w:sz="4" w:space="0" w:color="auto"/>
              <w:right w:val="single" w:sz="4" w:space="0" w:color="auto"/>
            </w:tcBorders>
            <w:shd w:val="clear" w:color="DDEBF7" w:fill="DDEBF7"/>
            <w:noWrap/>
            <w:vAlign w:val="center"/>
            <w:hideMark/>
          </w:tcPr>
          <w:p w:rsidR="00717CE8" w:rsidRPr="00F75939" w:rsidRDefault="00717CE8" w:rsidP="00717CE8">
            <w:pPr>
              <w:spacing w:after="0" w:line="240" w:lineRule="auto"/>
              <w:rPr>
                <w:rFonts w:ascii="Times New Roman" w:eastAsia="Times New Roman" w:hAnsi="Times New Roman" w:cs="Times New Roman"/>
                <w:b/>
                <w:bCs/>
                <w:color w:val="000000"/>
                <w:sz w:val="18"/>
                <w:szCs w:val="18"/>
                <w:lang w:eastAsia="tr-TR"/>
              </w:rPr>
            </w:pPr>
            <w:r w:rsidRPr="00F75939">
              <w:rPr>
                <w:rFonts w:ascii="Times New Roman" w:eastAsia="Times New Roman" w:hAnsi="Times New Roman" w:cs="Times New Roman"/>
                <w:b/>
                <w:bCs/>
                <w:color w:val="000000"/>
                <w:sz w:val="18"/>
                <w:szCs w:val="18"/>
                <w:lang w:eastAsia="tr-TR"/>
              </w:rPr>
              <w:t>Aralık</w:t>
            </w:r>
          </w:p>
        </w:tc>
        <w:tc>
          <w:tcPr>
            <w:tcW w:w="892" w:type="dxa"/>
            <w:tcBorders>
              <w:top w:val="single" w:sz="4" w:space="0" w:color="auto"/>
              <w:left w:val="nil"/>
              <w:bottom w:val="single" w:sz="4" w:space="0" w:color="auto"/>
              <w:right w:val="single" w:sz="4" w:space="0" w:color="auto"/>
            </w:tcBorders>
            <w:shd w:val="clear" w:color="DDEBF7" w:fill="DDEBF7"/>
            <w:noWrap/>
            <w:vAlign w:val="center"/>
            <w:hideMark/>
          </w:tcPr>
          <w:p w:rsidR="00717CE8" w:rsidRPr="00F75939" w:rsidRDefault="00717CE8" w:rsidP="00717CE8">
            <w:pPr>
              <w:spacing w:after="0" w:line="240" w:lineRule="auto"/>
              <w:rPr>
                <w:rFonts w:ascii="Times New Roman" w:eastAsia="Times New Roman" w:hAnsi="Times New Roman" w:cs="Times New Roman"/>
                <w:b/>
                <w:bCs/>
                <w:color w:val="000000"/>
                <w:sz w:val="18"/>
                <w:szCs w:val="18"/>
                <w:lang w:eastAsia="tr-TR"/>
              </w:rPr>
            </w:pPr>
            <w:r w:rsidRPr="00F75939">
              <w:rPr>
                <w:rFonts w:ascii="Times New Roman" w:eastAsia="Times New Roman" w:hAnsi="Times New Roman" w:cs="Times New Roman"/>
                <w:b/>
                <w:bCs/>
                <w:color w:val="000000"/>
                <w:sz w:val="18"/>
                <w:szCs w:val="18"/>
                <w:lang w:eastAsia="tr-TR"/>
              </w:rPr>
              <w:t>Toplam</w:t>
            </w:r>
          </w:p>
        </w:tc>
      </w:tr>
      <w:tr w:rsidR="00717CE8" w:rsidRPr="00F75939" w:rsidTr="00717CE8">
        <w:trPr>
          <w:trHeight w:val="182"/>
          <w:jc w:val="center"/>
        </w:trPr>
        <w:tc>
          <w:tcPr>
            <w:tcW w:w="518" w:type="dxa"/>
            <w:tcBorders>
              <w:top w:val="nil"/>
              <w:left w:val="single" w:sz="4" w:space="0" w:color="auto"/>
              <w:bottom w:val="single" w:sz="4" w:space="0" w:color="auto"/>
              <w:right w:val="single" w:sz="4" w:space="0" w:color="auto"/>
            </w:tcBorders>
            <w:shd w:val="clear" w:color="DDEBF7" w:fill="DDEBF7"/>
            <w:noWrap/>
            <w:vAlign w:val="center"/>
            <w:hideMark/>
          </w:tcPr>
          <w:p w:rsidR="00717CE8" w:rsidRPr="00F75939" w:rsidRDefault="00717CE8" w:rsidP="00717CE8">
            <w:pPr>
              <w:spacing w:after="0" w:line="240" w:lineRule="auto"/>
              <w:jc w:val="right"/>
              <w:rPr>
                <w:rFonts w:ascii="Times New Roman" w:eastAsia="Times New Roman" w:hAnsi="Times New Roman" w:cs="Times New Roman"/>
                <w:b/>
                <w:bCs/>
                <w:color w:val="000000"/>
                <w:sz w:val="18"/>
                <w:szCs w:val="18"/>
                <w:lang w:eastAsia="tr-TR"/>
              </w:rPr>
            </w:pPr>
            <w:r w:rsidRPr="00F75939">
              <w:rPr>
                <w:rFonts w:ascii="Times New Roman" w:eastAsia="Times New Roman" w:hAnsi="Times New Roman" w:cs="Times New Roman"/>
                <w:b/>
                <w:bCs/>
                <w:color w:val="000000"/>
                <w:sz w:val="18"/>
                <w:szCs w:val="18"/>
                <w:lang w:eastAsia="tr-TR"/>
              </w:rPr>
              <w:t>2012</w:t>
            </w:r>
          </w:p>
        </w:tc>
        <w:tc>
          <w:tcPr>
            <w:tcW w:w="798" w:type="dxa"/>
            <w:tcBorders>
              <w:top w:val="nil"/>
              <w:left w:val="nil"/>
              <w:bottom w:val="single" w:sz="4" w:space="0" w:color="auto"/>
              <w:right w:val="single" w:sz="4" w:space="0" w:color="auto"/>
            </w:tcBorders>
            <w:shd w:val="clear" w:color="auto" w:fill="auto"/>
            <w:noWrap/>
            <w:vAlign w:val="center"/>
            <w:hideMark/>
          </w:tcPr>
          <w:p w:rsidR="00717CE8" w:rsidRPr="00F75939" w:rsidRDefault="00717CE8" w:rsidP="00717CE8">
            <w:pPr>
              <w:spacing w:after="0" w:line="240" w:lineRule="auto"/>
              <w:rPr>
                <w:rFonts w:ascii="Times New Roman" w:eastAsia="Times New Roman" w:hAnsi="Times New Roman" w:cs="Times New Roman"/>
                <w:color w:val="000000"/>
                <w:sz w:val="18"/>
                <w:szCs w:val="18"/>
                <w:lang w:eastAsia="tr-TR"/>
              </w:rPr>
            </w:pPr>
            <w:r w:rsidRPr="00F75939">
              <w:rPr>
                <w:rFonts w:ascii="Times New Roman" w:eastAsia="Times New Roman" w:hAnsi="Times New Roman" w:cs="Times New Roman"/>
                <w:color w:val="000000"/>
                <w:sz w:val="18"/>
                <w:szCs w:val="18"/>
                <w:lang w:eastAsia="tr-TR"/>
              </w:rPr>
              <w:t xml:space="preserve">      4.783,60    </w:t>
            </w:r>
          </w:p>
        </w:tc>
        <w:tc>
          <w:tcPr>
            <w:tcW w:w="798" w:type="dxa"/>
            <w:tcBorders>
              <w:top w:val="nil"/>
              <w:left w:val="nil"/>
              <w:bottom w:val="single" w:sz="4" w:space="0" w:color="auto"/>
              <w:right w:val="single" w:sz="4" w:space="0" w:color="auto"/>
            </w:tcBorders>
            <w:shd w:val="clear" w:color="auto" w:fill="auto"/>
            <w:noWrap/>
            <w:vAlign w:val="center"/>
            <w:hideMark/>
          </w:tcPr>
          <w:p w:rsidR="00717CE8" w:rsidRPr="00F75939" w:rsidRDefault="00717CE8" w:rsidP="00717CE8">
            <w:pPr>
              <w:spacing w:after="0" w:line="240" w:lineRule="auto"/>
              <w:rPr>
                <w:rFonts w:ascii="Times New Roman" w:eastAsia="Times New Roman" w:hAnsi="Times New Roman" w:cs="Times New Roman"/>
                <w:color w:val="000000"/>
                <w:sz w:val="18"/>
                <w:szCs w:val="18"/>
                <w:lang w:eastAsia="tr-TR"/>
              </w:rPr>
            </w:pPr>
            <w:r w:rsidRPr="00F75939">
              <w:rPr>
                <w:rFonts w:ascii="Times New Roman" w:eastAsia="Times New Roman" w:hAnsi="Times New Roman" w:cs="Times New Roman"/>
                <w:color w:val="000000"/>
                <w:sz w:val="18"/>
                <w:szCs w:val="18"/>
                <w:lang w:eastAsia="tr-TR"/>
              </w:rPr>
              <w:t xml:space="preserve">      4.202,65    </w:t>
            </w:r>
          </w:p>
        </w:tc>
        <w:tc>
          <w:tcPr>
            <w:tcW w:w="798" w:type="dxa"/>
            <w:tcBorders>
              <w:top w:val="nil"/>
              <w:left w:val="nil"/>
              <w:bottom w:val="single" w:sz="4" w:space="0" w:color="auto"/>
              <w:right w:val="single" w:sz="4" w:space="0" w:color="auto"/>
            </w:tcBorders>
            <w:shd w:val="clear" w:color="auto" w:fill="auto"/>
            <w:noWrap/>
            <w:vAlign w:val="center"/>
            <w:hideMark/>
          </w:tcPr>
          <w:p w:rsidR="00717CE8" w:rsidRPr="00F75939" w:rsidRDefault="00717CE8" w:rsidP="00717CE8">
            <w:pPr>
              <w:spacing w:after="0" w:line="240" w:lineRule="auto"/>
              <w:rPr>
                <w:rFonts w:ascii="Times New Roman" w:eastAsia="Times New Roman" w:hAnsi="Times New Roman" w:cs="Times New Roman"/>
                <w:color w:val="000000"/>
                <w:sz w:val="18"/>
                <w:szCs w:val="18"/>
                <w:lang w:eastAsia="tr-TR"/>
              </w:rPr>
            </w:pPr>
            <w:r w:rsidRPr="00F75939">
              <w:rPr>
                <w:rFonts w:ascii="Times New Roman" w:eastAsia="Times New Roman" w:hAnsi="Times New Roman" w:cs="Times New Roman"/>
                <w:color w:val="000000"/>
                <w:sz w:val="18"/>
                <w:szCs w:val="18"/>
                <w:lang w:eastAsia="tr-TR"/>
              </w:rPr>
              <w:t xml:space="preserve">      4.645,52    </w:t>
            </w:r>
          </w:p>
        </w:tc>
        <w:tc>
          <w:tcPr>
            <w:tcW w:w="798" w:type="dxa"/>
            <w:tcBorders>
              <w:top w:val="nil"/>
              <w:left w:val="nil"/>
              <w:bottom w:val="single" w:sz="4" w:space="0" w:color="auto"/>
              <w:right w:val="single" w:sz="4" w:space="0" w:color="auto"/>
            </w:tcBorders>
            <w:shd w:val="clear" w:color="auto" w:fill="auto"/>
            <w:noWrap/>
            <w:vAlign w:val="center"/>
            <w:hideMark/>
          </w:tcPr>
          <w:p w:rsidR="00717CE8" w:rsidRPr="00F75939" w:rsidRDefault="00717CE8" w:rsidP="00717CE8">
            <w:pPr>
              <w:spacing w:after="0" w:line="240" w:lineRule="auto"/>
              <w:rPr>
                <w:rFonts w:ascii="Times New Roman" w:eastAsia="Times New Roman" w:hAnsi="Times New Roman" w:cs="Times New Roman"/>
                <w:color w:val="000000"/>
                <w:sz w:val="18"/>
                <w:szCs w:val="18"/>
                <w:lang w:eastAsia="tr-TR"/>
              </w:rPr>
            </w:pPr>
            <w:r w:rsidRPr="00F75939">
              <w:rPr>
                <w:rFonts w:ascii="Times New Roman" w:eastAsia="Times New Roman" w:hAnsi="Times New Roman" w:cs="Times New Roman"/>
                <w:color w:val="000000"/>
                <w:sz w:val="18"/>
                <w:szCs w:val="18"/>
                <w:lang w:eastAsia="tr-TR"/>
              </w:rPr>
              <w:t xml:space="preserve">      3.248,44    </w:t>
            </w:r>
          </w:p>
        </w:tc>
        <w:tc>
          <w:tcPr>
            <w:tcW w:w="798" w:type="dxa"/>
            <w:tcBorders>
              <w:top w:val="nil"/>
              <w:left w:val="nil"/>
              <w:bottom w:val="single" w:sz="4" w:space="0" w:color="auto"/>
              <w:right w:val="single" w:sz="4" w:space="0" w:color="auto"/>
            </w:tcBorders>
            <w:shd w:val="clear" w:color="auto" w:fill="auto"/>
            <w:noWrap/>
            <w:vAlign w:val="center"/>
            <w:hideMark/>
          </w:tcPr>
          <w:p w:rsidR="00717CE8" w:rsidRPr="00F75939" w:rsidRDefault="00717CE8" w:rsidP="00717CE8">
            <w:pPr>
              <w:spacing w:after="0" w:line="240" w:lineRule="auto"/>
              <w:rPr>
                <w:rFonts w:ascii="Times New Roman" w:eastAsia="Times New Roman" w:hAnsi="Times New Roman" w:cs="Times New Roman"/>
                <w:color w:val="000000"/>
                <w:sz w:val="18"/>
                <w:szCs w:val="18"/>
                <w:lang w:eastAsia="tr-TR"/>
              </w:rPr>
            </w:pPr>
            <w:r w:rsidRPr="00F75939">
              <w:rPr>
                <w:rFonts w:ascii="Times New Roman" w:eastAsia="Times New Roman" w:hAnsi="Times New Roman" w:cs="Times New Roman"/>
                <w:color w:val="000000"/>
                <w:sz w:val="18"/>
                <w:szCs w:val="18"/>
                <w:lang w:eastAsia="tr-TR"/>
              </w:rPr>
              <w:t xml:space="preserve">      3.198,17    </w:t>
            </w:r>
          </w:p>
        </w:tc>
        <w:tc>
          <w:tcPr>
            <w:tcW w:w="798" w:type="dxa"/>
            <w:tcBorders>
              <w:top w:val="nil"/>
              <w:left w:val="nil"/>
              <w:bottom w:val="single" w:sz="4" w:space="0" w:color="auto"/>
              <w:right w:val="single" w:sz="4" w:space="0" w:color="auto"/>
            </w:tcBorders>
            <w:shd w:val="clear" w:color="auto" w:fill="auto"/>
            <w:noWrap/>
            <w:vAlign w:val="center"/>
            <w:hideMark/>
          </w:tcPr>
          <w:p w:rsidR="00717CE8" w:rsidRPr="00F75939" w:rsidRDefault="00717CE8" w:rsidP="00717CE8">
            <w:pPr>
              <w:spacing w:after="0" w:line="240" w:lineRule="auto"/>
              <w:rPr>
                <w:rFonts w:ascii="Times New Roman" w:eastAsia="Times New Roman" w:hAnsi="Times New Roman" w:cs="Times New Roman"/>
                <w:color w:val="000000"/>
                <w:sz w:val="18"/>
                <w:szCs w:val="18"/>
                <w:lang w:eastAsia="tr-TR"/>
              </w:rPr>
            </w:pPr>
            <w:r w:rsidRPr="00F75939">
              <w:rPr>
                <w:rFonts w:ascii="Times New Roman" w:eastAsia="Times New Roman" w:hAnsi="Times New Roman" w:cs="Times New Roman"/>
                <w:color w:val="000000"/>
                <w:sz w:val="18"/>
                <w:szCs w:val="18"/>
                <w:lang w:eastAsia="tr-TR"/>
              </w:rPr>
              <w:t xml:space="preserve">      3.202,72    </w:t>
            </w:r>
          </w:p>
        </w:tc>
        <w:tc>
          <w:tcPr>
            <w:tcW w:w="801" w:type="dxa"/>
            <w:tcBorders>
              <w:top w:val="nil"/>
              <w:left w:val="nil"/>
              <w:bottom w:val="single" w:sz="4" w:space="0" w:color="auto"/>
              <w:right w:val="single" w:sz="4" w:space="0" w:color="auto"/>
            </w:tcBorders>
            <w:shd w:val="clear" w:color="auto" w:fill="auto"/>
            <w:noWrap/>
            <w:vAlign w:val="center"/>
            <w:hideMark/>
          </w:tcPr>
          <w:p w:rsidR="00717CE8" w:rsidRPr="00F75939" w:rsidRDefault="00717CE8" w:rsidP="00717CE8">
            <w:pPr>
              <w:spacing w:after="0" w:line="240" w:lineRule="auto"/>
              <w:rPr>
                <w:rFonts w:ascii="Times New Roman" w:eastAsia="Times New Roman" w:hAnsi="Times New Roman" w:cs="Times New Roman"/>
                <w:color w:val="000000"/>
                <w:sz w:val="18"/>
                <w:szCs w:val="18"/>
                <w:lang w:eastAsia="tr-TR"/>
              </w:rPr>
            </w:pPr>
            <w:r w:rsidRPr="00F75939">
              <w:rPr>
                <w:rFonts w:ascii="Times New Roman" w:eastAsia="Times New Roman" w:hAnsi="Times New Roman" w:cs="Times New Roman"/>
                <w:color w:val="000000"/>
                <w:sz w:val="18"/>
                <w:szCs w:val="18"/>
                <w:lang w:eastAsia="tr-TR"/>
              </w:rPr>
              <w:t xml:space="preserve">      3.698,37    </w:t>
            </w:r>
          </w:p>
        </w:tc>
        <w:tc>
          <w:tcPr>
            <w:tcW w:w="798" w:type="dxa"/>
            <w:tcBorders>
              <w:top w:val="nil"/>
              <w:left w:val="nil"/>
              <w:bottom w:val="single" w:sz="4" w:space="0" w:color="auto"/>
              <w:right w:val="single" w:sz="4" w:space="0" w:color="auto"/>
            </w:tcBorders>
            <w:shd w:val="clear" w:color="auto" w:fill="auto"/>
            <w:noWrap/>
            <w:vAlign w:val="center"/>
            <w:hideMark/>
          </w:tcPr>
          <w:p w:rsidR="00717CE8" w:rsidRPr="00F75939" w:rsidRDefault="00717CE8" w:rsidP="00717CE8">
            <w:pPr>
              <w:spacing w:after="0" w:line="240" w:lineRule="auto"/>
              <w:rPr>
                <w:rFonts w:ascii="Times New Roman" w:eastAsia="Times New Roman" w:hAnsi="Times New Roman" w:cs="Times New Roman"/>
                <w:color w:val="000000"/>
                <w:sz w:val="18"/>
                <w:szCs w:val="18"/>
                <w:lang w:eastAsia="tr-TR"/>
              </w:rPr>
            </w:pPr>
            <w:r w:rsidRPr="00F75939">
              <w:rPr>
                <w:rFonts w:ascii="Times New Roman" w:eastAsia="Times New Roman" w:hAnsi="Times New Roman" w:cs="Times New Roman"/>
                <w:color w:val="000000"/>
                <w:sz w:val="18"/>
                <w:szCs w:val="18"/>
                <w:lang w:eastAsia="tr-TR"/>
              </w:rPr>
              <w:t xml:space="preserve">      3.365,72    </w:t>
            </w:r>
          </w:p>
        </w:tc>
        <w:tc>
          <w:tcPr>
            <w:tcW w:w="798" w:type="dxa"/>
            <w:tcBorders>
              <w:top w:val="nil"/>
              <w:left w:val="nil"/>
              <w:bottom w:val="single" w:sz="4" w:space="0" w:color="auto"/>
              <w:right w:val="single" w:sz="4" w:space="0" w:color="auto"/>
            </w:tcBorders>
            <w:shd w:val="clear" w:color="auto" w:fill="auto"/>
            <w:noWrap/>
            <w:vAlign w:val="center"/>
            <w:hideMark/>
          </w:tcPr>
          <w:p w:rsidR="00717CE8" w:rsidRPr="00F75939" w:rsidRDefault="00717CE8" w:rsidP="00717CE8">
            <w:pPr>
              <w:spacing w:after="0" w:line="240" w:lineRule="auto"/>
              <w:rPr>
                <w:rFonts w:ascii="Times New Roman" w:eastAsia="Times New Roman" w:hAnsi="Times New Roman" w:cs="Times New Roman"/>
                <w:color w:val="000000"/>
                <w:sz w:val="18"/>
                <w:szCs w:val="18"/>
                <w:lang w:eastAsia="tr-TR"/>
              </w:rPr>
            </w:pPr>
            <w:r w:rsidRPr="00F75939">
              <w:rPr>
                <w:rFonts w:ascii="Times New Roman" w:eastAsia="Times New Roman" w:hAnsi="Times New Roman" w:cs="Times New Roman"/>
                <w:color w:val="000000"/>
                <w:sz w:val="18"/>
                <w:szCs w:val="18"/>
                <w:lang w:eastAsia="tr-TR"/>
              </w:rPr>
              <w:t xml:space="preserve">      3.746,61    </w:t>
            </w:r>
          </w:p>
        </w:tc>
        <w:tc>
          <w:tcPr>
            <w:tcW w:w="798" w:type="dxa"/>
            <w:tcBorders>
              <w:top w:val="nil"/>
              <w:left w:val="nil"/>
              <w:bottom w:val="single" w:sz="4" w:space="0" w:color="auto"/>
              <w:right w:val="single" w:sz="4" w:space="0" w:color="auto"/>
            </w:tcBorders>
            <w:shd w:val="clear" w:color="auto" w:fill="auto"/>
            <w:noWrap/>
            <w:vAlign w:val="center"/>
            <w:hideMark/>
          </w:tcPr>
          <w:p w:rsidR="00717CE8" w:rsidRPr="00F75939" w:rsidRDefault="00717CE8" w:rsidP="00717CE8">
            <w:pPr>
              <w:spacing w:after="0" w:line="240" w:lineRule="auto"/>
              <w:rPr>
                <w:rFonts w:ascii="Times New Roman" w:eastAsia="Times New Roman" w:hAnsi="Times New Roman" w:cs="Times New Roman"/>
                <w:color w:val="000000"/>
                <w:sz w:val="18"/>
                <w:szCs w:val="18"/>
                <w:lang w:eastAsia="tr-TR"/>
              </w:rPr>
            </w:pPr>
            <w:r w:rsidRPr="00F75939">
              <w:rPr>
                <w:rFonts w:ascii="Times New Roman" w:eastAsia="Times New Roman" w:hAnsi="Times New Roman" w:cs="Times New Roman"/>
                <w:color w:val="000000"/>
                <w:sz w:val="18"/>
                <w:szCs w:val="18"/>
                <w:lang w:eastAsia="tr-TR"/>
              </w:rPr>
              <w:t xml:space="preserve">      3.213,49    </w:t>
            </w:r>
          </w:p>
        </w:tc>
        <w:tc>
          <w:tcPr>
            <w:tcW w:w="798" w:type="dxa"/>
            <w:tcBorders>
              <w:top w:val="nil"/>
              <w:left w:val="nil"/>
              <w:bottom w:val="single" w:sz="4" w:space="0" w:color="auto"/>
              <w:right w:val="single" w:sz="4" w:space="0" w:color="auto"/>
            </w:tcBorders>
            <w:shd w:val="clear" w:color="auto" w:fill="auto"/>
            <w:noWrap/>
            <w:vAlign w:val="center"/>
            <w:hideMark/>
          </w:tcPr>
          <w:p w:rsidR="00717CE8" w:rsidRPr="00F75939" w:rsidRDefault="00717CE8" w:rsidP="00717CE8">
            <w:pPr>
              <w:spacing w:after="0" w:line="240" w:lineRule="auto"/>
              <w:rPr>
                <w:rFonts w:ascii="Times New Roman" w:eastAsia="Times New Roman" w:hAnsi="Times New Roman" w:cs="Times New Roman"/>
                <w:color w:val="000000"/>
                <w:sz w:val="18"/>
                <w:szCs w:val="18"/>
                <w:lang w:eastAsia="tr-TR"/>
              </w:rPr>
            </w:pPr>
            <w:r w:rsidRPr="00F75939">
              <w:rPr>
                <w:rFonts w:ascii="Times New Roman" w:eastAsia="Times New Roman" w:hAnsi="Times New Roman" w:cs="Times New Roman"/>
                <w:color w:val="000000"/>
                <w:sz w:val="18"/>
                <w:szCs w:val="18"/>
                <w:lang w:eastAsia="tr-TR"/>
              </w:rPr>
              <w:t xml:space="preserve">      4.025,00    </w:t>
            </w:r>
          </w:p>
        </w:tc>
        <w:tc>
          <w:tcPr>
            <w:tcW w:w="798" w:type="dxa"/>
            <w:tcBorders>
              <w:top w:val="nil"/>
              <w:left w:val="nil"/>
              <w:bottom w:val="single" w:sz="4" w:space="0" w:color="auto"/>
              <w:right w:val="single" w:sz="4" w:space="0" w:color="auto"/>
            </w:tcBorders>
            <w:shd w:val="clear" w:color="auto" w:fill="auto"/>
            <w:noWrap/>
            <w:vAlign w:val="center"/>
            <w:hideMark/>
          </w:tcPr>
          <w:p w:rsidR="00717CE8" w:rsidRPr="00F75939" w:rsidRDefault="00717CE8" w:rsidP="00717CE8">
            <w:pPr>
              <w:spacing w:after="0" w:line="240" w:lineRule="auto"/>
              <w:rPr>
                <w:rFonts w:ascii="Times New Roman" w:eastAsia="Times New Roman" w:hAnsi="Times New Roman" w:cs="Times New Roman"/>
                <w:color w:val="000000"/>
                <w:sz w:val="18"/>
                <w:szCs w:val="18"/>
                <w:lang w:eastAsia="tr-TR"/>
              </w:rPr>
            </w:pPr>
            <w:r w:rsidRPr="00F75939">
              <w:rPr>
                <w:rFonts w:ascii="Times New Roman" w:eastAsia="Times New Roman" w:hAnsi="Times New Roman" w:cs="Times New Roman"/>
                <w:color w:val="000000"/>
                <w:sz w:val="18"/>
                <w:szCs w:val="18"/>
                <w:lang w:eastAsia="tr-TR"/>
              </w:rPr>
              <w:t xml:space="preserve">      4.592,42    </w:t>
            </w:r>
          </w:p>
        </w:tc>
        <w:tc>
          <w:tcPr>
            <w:tcW w:w="892" w:type="dxa"/>
            <w:tcBorders>
              <w:top w:val="nil"/>
              <w:left w:val="nil"/>
              <w:bottom w:val="single" w:sz="4" w:space="0" w:color="auto"/>
              <w:right w:val="single" w:sz="4" w:space="0" w:color="auto"/>
            </w:tcBorders>
            <w:shd w:val="clear" w:color="auto" w:fill="auto"/>
            <w:noWrap/>
            <w:vAlign w:val="center"/>
            <w:hideMark/>
          </w:tcPr>
          <w:p w:rsidR="00717CE8" w:rsidRPr="00F75939" w:rsidRDefault="00717CE8" w:rsidP="00717CE8">
            <w:pPr>
              <w:spacing w:after="0" w:line="240" w:lineRule="auto"/>
              <w:rPr>
                <w:rFonts w:ascii="Times New Roman" w:eastAsia="Times New Roman" w:hAnsi="Times New Roman" w:cs="Times New Roman"/>
                <w:color w:val="000000"/>
                <w:sz w:val="18"/>
                <w:szCs w:val="18"/>
                <w:lang w:eastAsia="tr-TR"/>
              </w:rPr>
            </w:pPr>
            <w:r w:rsidRPr="00F75939">
              <w:rPr>
                <w:rFonts w:ascii="Times New Roman" w:eastAsia="Times New Roman" w:hAnsi="Times New Roman" w:cs="Times New Roman"/>
                <w:color w:val="000000"/>
                <w:sz w:val="18"/>
                <w:szCs w:val="18"/>
                <w:lang w:eastAsia="tr-TR"/>
              </w:rPr>
              <w:t xml:space="preserve">      45.922,71    </w:t>
            </w:r>
          </w:p>
        </w:tc>
      </w:tr>
      <w:tr w:rsidR="00717CE8" w:rsidRPr="00F75939" w:rsidTr="00717CE8">
        <w:trPr>
          <w:trHeight w:val="182"/>
          <w:jc w:val="center"/>
        </w:trPr>
        <w:tc>
          <w:tcPr>
            <w:tcW w:w="518" w:type="dxa"/>
            <w:tcBorders>
              <w:top w:val="nil"/>
              <w:left w:val="single" w:sz="4" w:space="0" w:color="auto"/>
              <w:bottom w:val="single" w:sz="4" w:space="0" w:color="auto"/>
              <w:right w:val="single" w:sz="4" w:space="0" w:color="auto"/>
            </w:tcBorders>
            <w:shd w:val="clear" w:color="DDEBF7" w:fill="DDEBF7"/>
            <w:noWrap/>
            <w:vAlign w:val="center"/>
            <w:hideMark/>
          </w:tcPr>
          <w:p w:rsidR="00717CE8" w:rsidRPr="00F75939" w:rsidRDefault="00717CE8" w:rsidP="00717CE8">
            <w:pPr>
              <w:spacing w:after="0" w:line="240" w:lineRule="auto"/>
              <w:jc w:val="right"/>
              <w:rPr>
                <w:rFonts w:ascii="Times New Roman" w:eastAsia="Times New Roman" w:hAnsi="Times New Roman" w:cs="Times New Roman"/>
                <w:b/>
                <w:bCs/>
                <w:color w:val="000000"/>
                <w:sz w:val="18"/>
                <w:szCs w:val="18"/>
                <w:lang w:eastAsia="tr-TR"/>
              </w:rPr>
            </w:pPr>
            <w:r w:rsidRPr="00F75939">
              <w:rPr>
                <w:rFonts w:ascii="Times New Roman" w:eastAsia="Times New Roman" w:hAnsi="Times New Roman" w:cs="Times New Roman"/>
                <w:b/>
                <w:bCs/>
                <w:color w:val="000000"/>
                <w:sz w:val="18"/>
                <w:szCs w:val="18"/>
                <w:lang w:eastAsia="tr-TR"/>
              </w:rPr>
              <w:t>2013</w:t>
            </w:r>
          </w:p>
        </w:tc>
        <w:tc>
          <w:tcPr>
            <w:tcW w:w="798" w:type="dxa"/>
            <w:tcBorders>
              <w:top w:val="nil"/>
              <w:left w:val="nil"/>
              <w:bottom w:val="single" w:sz="4" w:space="0" w:color="auto"/>
              <w:right w:val="single" w:sz="4" w:space="0" w:color="auto"/>
            </w:tcBorders>
            <w:shd w:val="clear" w:color="auto" w:fill="auto"/>
            <w:noWrap/>
            <w:vAlign w:val="center"/>
            <w:hideMark/>
          </w:tcPr>
          <w:p w:rsidR="00717CE8" w:rsidRPr="00F75939" w:rsidRDefault="00717CE8" w:rsidP="00717CE8">
            <w:pPr>
              <w:spacing w:after="0" w:line="240" w:lineRule="auto"/>
              <w:rPr>
                <w:rFonts w:ascii="Times New Roman" w:eastAsia="Times New Roman" w:hAnsi="Times New Roman" w:cs="Times New Roman"/>
                <w:color w:val="000000"/>
                <w:sz w:val="18"/>
                <w:szCs w:val="18"/>
                <w:lang w:eastAsia="tr-TR"/>
              </w:rPr>
            </w:pPr>
            <w:r w:rsidRPr="00F75939">
              <w:rPr>
                <w:rFonts w:ascii="Times New Roman" w:eastAsia="Times New Roman" w:hAnsi="Times New Roman" w:cs="Times New Roman"/>
                <w:color w:val="000000"/>
                <w:sz w:val="18"/>
                <w:szCs w:val="18"/>
                <w:lang w:eastAsia="tr-TR"/>
              </w:rPr>
              <w:t xml:space="preserve">      4.536,21    </w:t>
            </w:r>
          </w:p>
        </w:tc>
        <w:tc>
          <w:tcPr>
            <w:tcW w:w="798" w:type="dxa"/>
            <w:tcBorders>
              <w:top w:val="nil"/>
              <w:left w:val="nil"/>
              <w:bottom w:val="single" w:sz="4" w:space="0" w:color="auto"/>
              <w:right w:val="single" w:sz="4" w:space="0" w:color="auto"/>
            </w:tcBorders>
            <w:shd w:val="clear" w:color="auto" w:fill="auto"/>
            <w:noWrap/>
            <w:vAlign w:val="center"/>
            <w:hideMark/>
          </w:tcPr>
          <w:p w:rsidR="00717CE8" w:rsidRPr="00F75939" w:rsidRDefault="00717CE8" w:rsidP="00717CE8">
            <w:pPr>
              <w:spacing w:after="0" w:line="240" w:lineRule="auto"/>
              <w:rPr>
                <w:rFonts w:ascii="Times New Roman" w:eastAsia="Times New Roman" w:hAnsi="Times New Roman" w:cs="Times New Roman"/>
                <w:color w:val="000000"/>
                <w:sz w:val="18"/>
                <w:szCs w:val="18"/>
                <w:lang w:eastAsia="tr-TR"/>
              </w:rPr>
            </w:pPr>
            <w:r w:rsidRPr="00F75939">
              <w:rPr>
                <w:rFonts w:ascii="Times New Roman" w:eastAsia="Times New Roman" w:hAnsi="Times New Roman" w:cs="Times New Roman"/>
                <w:color w:val="000000"/>
                <w:sz w:val="18"/>
                <w:szCs w:val="18"/>
                <w:lang w:eastAsia="tr-TR"/>
              </w:rPr>
              <w:t xml:space="preserve">      4.095,23    </w:t>
            </w:r>
          </w:p>
        </w:tc>
        <w:tc>
          <w:tcPr>
            <w:tcW w:w="798" w:type="dxa"/>
            <w:tcBorders>
              <w:top w:val="nil"/>
              <w:left w:val="nil"/>
              <w:bottom w:val="single" w:sz="4" w:space="0" w:color="auto"/>
              <w:right w:val="single" w:sz="4" w:space="0" w:color="auto"/>
            </w:tcBorders>
            <w:shd w:val="clear" w:color="auto" w:fill="auto"/>
            <w:noWrap/>
            <w:vAlign w:val="center"/>
            <w:hideMark/>
          </w:tcPr>
          <w:p w:rsidR="00717CE8" w:rsidRPr="00F75939" w:rsidRDefault="00717CE8" w:rsidP="00717CE8">
            <w:pPr>
              <w:spacing w:after="0" w:line="240" w:lineRule="auto"/>
              <w:rPr>
                <w:rFonts w:ascii="Times New Roman" w:eastAsia="Times New Roman" w:hAnsi="Times New Roman" w:cs="Times New Roman"/>
                <w:color w:val="000000"/>
                <w:sz w:val="18"/>
                <w:szCs w:val="18"/>
                <w:lang w:eastAsia="tr-TR"/>
              </w:rPr>
            </w:pPr>
            <w:r w:rsidRPr="00F75939">
              <w:rPr>
                <w:rFonts w:ascii="Times New Roman" w:eastAsia="Times New Roman" w:hAnsi="Times New Roman" w:cs="Times New Roman"/>
                <w:color w:val="000000"/>
                <w:sz w:val="18"/>
                <w:szCs w:val="18"/>
                <w:lang w:eastAsia="tr-TR"/>
              </w:rPr>
              <w:t xml:space="preserve">      3.889,33    </w:t>
            </w:r>
          </w:p>
        </w:tc>
        <w:tc>
          <w:tcPr>
            <w:tcW w:w="798" w:type="dxa"/>
            <w:tcBorders>
              <w:top w:val="nil"/>
              <w:left w:val="nil"/>
              <w:bottom w:val="single" w:sz="4" w:space="0" w:color="auto"/>
              <w:right w:val="single" w:sz="4" w:space="0" w:color="auto"/>
            </w:tcBorders>
            <w:shd w:val="clear" w:color="auto" w:fill="auto"/>
            <w:noWrap/>
            <w:vAlign w:val="center"/>
            <w:hideMark/>
          </w:tcPr>
          <w:p w:rsidR="00717CE8" w:rsidRPr="00F75939" w:rsidRDefault="00717CE8" w:rsidP="00717CE8">
            <w:pPr>
              <w:spacing w:after="0" w:line="240" w:lineRule="auto"/>
              <w:rPr>
                <w:rFonts w:ascii="Times New Roman" w:eastAsia="Times New Roman" w:hAnsi="Times New Roman" w:cs="Times New Roman"/>
                <w:color w:val="000000"/>
                <w:sz w:val="18"/>
                <w:szCs w:val="18"/>
                <w:lang w:eastAsia="tr-TR"/>
              </w:rPr>
            </w:pPr>
            <w:r w:rsidRPr="00F75939">
              <w:rPr>
                <w:rFonts w:ascii="Times New Roman" w:eastAsia="Times New Roman" w:hAnsi="Times New Roman" w:cs="Times New Roman"/>
                <w:color w:val="000000"/>
                <w:sz w:val="18"/>
                <w:szCs w:val="18"/>
                <w:lang w:eastAsia="tr-TR"/>
              </w:rPr>
              <w:t xml:space="preserve">      3.447,54    </w:t>
            </w:r>
          </w:p>
        </w:tc>
        <w:tc>
          <w:tcPr>
            <w:tcW w:w="798" w:type="dxa"/>
            <w:tcBorders>
              <w:top w:val="nil"/>
              <w:left w:val="nil"/>
              <w:bottom w:val="single" w:sz="4" w:space="0" w:color="auto"/>
              <w:right w:val="single" w:sz="4" w:space="0" w:color="auto"/>
            </w:tcBorders>
            <w:shd w:val="clear" w:color="auto" w:fill="auto"/>
            <w:noWrap/>
            <w:vAlign w:val="center"/>
            <w:hideMark/>
          </w:tcPr>
          <w:p w:rsidR="00717CE8" w:rsidRPr="00F75939" w:rsidRDefault="00717CE8" w:rsidP="00717CE8">
            <w:pPr>
              <w:spacing w:after="0" w:line="240" w:lineRule="auto"/>
              <w:rPr>
                <w:rFonts w:ascii="Times New Roman" w:eastAsia="Times New Roman" w:hAnsi="Times New Roman" w:cs="Times New Roman"/>
                <w:color w:val="000000"/>
                <w:sz w:val="18"/>
                <w:szCs w:val="18"/>
                <w:lang w:eastAsia="tr-TR"/>
              </w:rPr>
            </w:pPr>
            <w:r w:rsidRPr="00F75939">
              <w:rPr>
                <w:rFonts w:ascii="Times New Roman" w:eastAsia="Times New Roman" w:hAnsi="Times New Roman" w:cs="Times New Roman"/>
                <w:color w:val="000000"/>
                <w:sz w:val="18"/>
                <w:szCs w:val="18"/>
                <w:lang w:eastAsia="tr-TR"/>
              </w:rPr>
              <w:t xml:space="preserve">      3.512,94    </w:t>
            </w:r>
          </w:p>
        </w:tc>
        <w:tc>
          <w:tcPr>
            <w:tcW w:w="798" w:type="dxa"/>
            <w:tcBorders>
              <w:top w:val="nil"/>
              <w:left w:val="nil"/>
              <w:bottom w:val="single" w:sz="4" w:space="0" w:color="auto"/>
              <w:right w:val="single" w:sz="4" w:space="0" w:color="auto"/>
            </w:tcBorders>
            <w:shd w:val="clear" w:color="auto" w:fill="auto"/>
            <w:noWrap/>
            <w:vAlign w:val="center"/>
            <w:hideMark/>
          </w:tcPr>
          <w:p w:rsidR="00717CE8" w:rsidRPr="00F75939" w:rsidRDefault="00717CE8" w:rsidP="00717CE8">
            <w:pPr>
              <w:spacing w:after="0" w:line="240" w:lineRule="auto"/>
              <w:rPr>
                <w:rFonts w:ascii="Times New Roman" w:eastAsia="Times New Roman" w:hAnsi="Times New Roman" w:cs="Times New Roman"/>
                <w:color w:val="000000"/>
                <w:sz w:val="18"/>
                <w:szCs w:val="18"/>
                <w:lang w:eastAsia="tr-TR"/>
              </w:rPr>
            </w:pPr>
            <w:r w:rsidRPr="00F75939">
              <w:rPr>
                <w:rFonts w:ascii="Times New Roman" w:eastAsia="Times New Roman" w:hAnsi="Times New Roman" w:cs="Times New Roman"/>
                <w:color w:val="000000"/>
                <w:sz w:val="18"/>
                <w:szCs w:val="18"/>
                <w:lang w:eastAsia="tr-TR"/>
              </w:rPr>
              <w:t xml:space="preserve">      3.143,21    </w:t>
            </w:r>
          </w:p>
        </w:tc>
        <w:tc>
          <w:tcPr>
            <w:tcW w:w="801" w:type="dxa"/>
            <w:tcBorders>
              <w:top w:val="nil"/>
              <w:left w:val="nil"/>
              <w:bottom w:val="single" w:sz="4" w:space="0" w:color="auto"/>
              <w:right w:val="single" w:sz="4" w:space="0" w:color="auto"/>
            </w:tcBorders>
            <w:shd w:val="clear" w:color="auto" w:fill="auto"/>
            <w:noWrap/>
            <w:vAlign w:val="center"/>
            <w:hideMark/>
          </w:tcPr>
          <w:p w:rsidR="00717CE8" w:rsidRPr="00F75939" w:rsidRDefault="00717CE8" w:rsidP="00717CE8">
            <w:pPr>
              <w:spacing w:after="0" w:line="240" w:lineRule="auto"/>
              <w:rPr>
                <w:rFonts w:ascii="Times New Roman" w:eastAsia="Times New Roman" w:hAnsi="Times New Roman" w:cs="Times New Roman"/>
                <w:color w:val="000000"/>
                <w:sz w:val="18"/>
                <w:szCs w:val="18"/>
                <w:lang w:eastAsia="tr-TR"/>
              </w:rPr>
            </w:pPr>
            <w:r w:rsidRPr="00F75939">
              <w:rPr>
                <w:rFonts w:ascii="Times New Roman" w:eastAsia="Times New Roman" w:hAnsi="Times New Roman" w:cs="Times New Roman"/>
                <w:color w:val="000000"/>
                <w:sz w:val="18"/>
                <w:szCs w:val="18"/>
                <w:lang w:eastAsia="tr-TR"/>
              </w:rPr>
              <w:t xml:space="preserve">      3.404,38    </w:t>
            </w:r>
          </w:p>
        </w:tc>
        <w:tc>
          <w:tcPr>
            <w:tcW w:w="798" w:type="dxa"/>
            <w:tcBorders>
              <w:top w:val="nil"/>
              <w:left w:val="nil"/>
              <w:bottom w:val="single" w:sz="4" w:space="0" w:color="auto"/>
              <w:right w:val="single" w:sz="4" w:space="0" w:color="auto"/>
            </w:tcBorders>
            <w:shd w:val="clear" w:color="auto" w:fill="auto"/>
            <w:noWrap/>
            <w:vAlign w:val="center"/>
            <w:hideMark/>
          </w:tcPr>
          <w:p w:rsidR="00717CE8" w:rsidRPr="00F75939" w:rsidRDefault="00717CE8" w:rsidP="00717CE8">
            <w:pPr>
              <w:spacing w:after="0" w:line="240" w:lineRule="auto"/>
              <w:rPr>
                <w:rFonts w:ascii="Times New Roman" w:eastAsia="Times New Roman" w:hAnsi="Times New Roman" w:cs="Times New Roman"/>
                <w:color w:val="000000"/>
                <w:sz w:val="18"/>
                <w:szCs w:val="18"/>
                <w:lang w:eastAsia="tr-TR"/>
              </w:rPr>
            </w:pPr>
            <w:r w:rsidRPr="00F75939">
              <w:rPr>
                <w:rFonts w:ascii="Times New Roman" w:eastAsia="Times New Roman" w:hAnsi="Times New Roman" w:cs="Times New Roman"/>
                <w:color w:val="000000"/>
                <w:sz w:val="18"/>
                <w:szCs w:val="18"/>
                <w:lang w:eastAsia="tr-TR"/>
              </w:rPr>
              <w:t xml:space="preserve">      3.268,74    </w:t>
            </w:r>
          </w:p>
        </w:tc>
        <w:tc>
          <w:tcPr>
            <w:tcW w:w="798" w:type="dxa"/>
            <w:tcBorders>
              <w:top w:val="nil"/>
              <w:left w:val="nil"/>
              <w:bottom w:val="single" w:sz="4" w:space="0" w:color="auto"/>
              <w:right w:val="single" w:sz="4" w:space="0" w:color="auto"/>
            </w:tcBorders>
            <w:shd w:val="clear" w:color="auto" w:fill="auto"/>
            <w:noWrap/>
            <w:vAlign w:val="center"/>
            <w:hideMark/>
          </w:tcPr>
          <w:p w:rsidR="00717CE8" w:rsidRPr="00F75939" w:rsidRDefault="00717CE8" w:rsidP="00717CE8">
            <w:pPr>
              <w:spacing w:after="0" w:line="240" w:lineRule="auto"/>
              <w:rPr>
                <w:rFonts w:ascii="Times New Roman" w:eastAsia="Times New Roman" w:hAnsi="Times New Roman" w:cs="Times New Roman"/>
                <w:color w:val="000000"/>
                <w:sz w:val="18"/>
                <w:szCs w:val="18"/>
                <w:lang w:eastAsia="tr-TR"/>
              </w:rPr>
            </w:pPr>
            <w:r w:rsidRPr="00F75939">
              <w:rPr>
                <w:rFonts w:ascii="Times New Roman" w:eastAsia="Times New Roman" w:hAnsi="Times New Roman" w:cs="Times New Roman"/>
                <w:color w:val="000000"/>
                <w:sz w:val="18"/>
                <w:szCs w:val="18"/>
                <w:lang w:eastAsia="tr-TR"/>
              </w:rPr>
              <w:t xml:space="preserve">      3.526,97    </w:t>
            </w:r>
          </w:p>
        </w:tc>
        <w:tc>
          <w:tcPr>
            <w:tcW w:w="798" w:type="dxa"/>
            <w:tcBorders>
              <w:top w:val="nil"/>
              <w:left w:val="nil"/>
              <w:bottom w:val="single" w:sz="4" w:space="0" w:color="auto"/>
              <w:right w:val="single" w:sz="4" w:space="0" w:color="auto"/>
            </w:tcBorders>
            <w:shd w:val="clear" w:color="auto" w:fill="auto"/>
            <w:noWrap/>
            <w:vAlign w:val="center"/>
            <w:hideMark/>
          </w:tcPr>
          <w:p w:rsidR="00717CE8" w:rsidRPr="00F75939" w:rsidRDefault="00717CE8" w:rsidP="00717CE8">
            <w:pPr>
              <w:spacing w:after="0" w:line="240" w:lineRule="auto"/>
              <w:rPr>
                <w:rFonts w:ascii="Times New Roman" w:eastAsia="Times New Roman" w:hAnsi="Times New Roman" w:cs="Times New Roman"/>
                <w:color w:val="000000"/>
                <w:sz w:val="18"/>
                <w:szCs w:val="18"/>
                <w:lang w:eastAsia="tr-TR"/>
              </w:rPr>
            </w:pPr>
            <w:r w:rsidRPr="00F75939">
              <w:rPr>
                <w:rFonts w:ascii="Times New Roman" w:eastAsia="Times New Roman" w:hAnsi="Times New Roman" w:cs="Times New Roman"/>
                <w:color w:val="000000"/>
                <w:sz w:val="18"/>
                <w:szCs w:val="18"/>
                <w:lang w:eastAsia="tr-TR"/>
              </w:rPr>
              <w:t xml:space="preserve">      3.545,24    </w:t>
            </w:r>
          </w:p>
        </w:tc>
        <w:tc>
          <w:tcPr>
            <w:tcW w:w="798" w:type="dxa"/>
            <w:tcBorders>
              <w:top w:val="nil"/>
              <w:left w:val="nil"/>
              <w:bottom w:val="single" w:sz="4" w:space="0" w:color="auto"/>
              <w:right w:val="single" w:sz="4" w:space="0" w:color="auto"/>
            </w:tcBorders>
            <w:shd w:val="clear" w:color="auto" w:fill="auto"/>
            <w:noWrap/>
            <w:vAlign w:val="center"/>
            <w:hideMark/>
          </w:tcPr>
          <w:p w:rsidR="00717CE8" w:rsidRPr="00F75939" w:rsidRDefault="00717CE8" w:rsidP="00717CE8">
            <w:pPr>
              <w:spacing w:after="0" w:line="240" w:lineRule="auto"/>
              <w:rPr>
                <w:rFonts w:ascii="Times New Roman" w:eastAsia="Times New Roman" w:hAnsi="Times New Roman" w:cs="Times New Roman"/>
                <w:color w:val="000000"/>
                <w:sz w:val="18"/>
                <w:szCs w:val="18"/>
                <w:lang w:eastAsia="tr-TR"/>
              </w:rPr>
            </w:pPr>
            <w:r w:rsidRPr="00F75939">
              <w:rPr>
                <w:rFonts w:ascii="Times New Roman" w:eastAsia="Times New Roman" w:hAnsi="Times New Roman" w:cs="Times New Roman"/>
                <w:color w:val="000000"/>
                <w:sz w:val="18"/>
                <w:szCs w:val="18"/>
                <w:lang w:eastAsia="tr-TR"/>
              </w:rPr>
              <w:t xml:space="preserve">      3.936,82    </w:t>
            </w:r>
          </w:p>
        </w:tc>
        <w:tc>
          <w:tcPr>
            <w:tcW w:w="798" w:type="dxa"/>
            <w:tcBorders>
              <w:top w:val="nil"/>
              <w:left w:val="nil"/>
              <w:bottom w:val="single" w:sz="4" w:space="0" w:color="auto"/>
              <w:right w:val="single" w:sz="4" w:space="0" w:color="auto"/>
            </w:tcBorders>
            <w:shd w:val="clear" w:color="auto" w:fill="auto"/>
            <w:noWrap/>
            <w:vAlign w:val="center"/>
            <w:hideMark/>
          </w:tcPr>
          <w:p w:rsidR="00717CE8" w:rsidRPr="00F75939" w:rsidRDefault="00717CE8" w:rsidP="00717CE8">
            <w:pPr>
              <w:spacing w:after="0" w:line="240" w:lineRule="auto"/>
              <w:rPr>
                <w:rFonts w:ascii="Times New Roman" w:eastAsia="Times New Roman" w:hAnsi="Times New Roman" w:cs="Times New Roman"/>
                <w:color w:val="000000"/>
                <w:sz w:val="18"/>
                <w:szCs w:val="18"/>
                <w:lang w:eastAsia="tr-TR"/>
              </w:rPr>
            </w:pPr>
            <w:r w:rsidRPr="00F75939">
              <w:rPr>
                <w:rFonts w:ascii="Times New Roman" w:eastAsia="Times New Roman" w:hAnsi="Times New Roman" w:cs="Times New Roman"/>
                <w:color w:val="000000"/>
                <w:sz w:val="18"/>
                <w:szCs w:val="18"/>
                <w:lang w:eastAsia="tr-TR"/>
              </w:rPr>
              <w:t xml:space="preserve">      4.962,36    </w:t>
            </w:r>
          </w:p>
        </w:tc>
        <w:tc>
          <w:tcPr>
            <w:tcW w:w="892" w:type="dxa"/>
            <w:tcBorders>
              <w:top w:val="nil"/>
              <w:left w:val="nil"/>
              <w:bottom w:val="single" w:sz="4" w:space="0" w:color="auto"/>
              <w:right w:val="single" w:sz="4" w:space="0" w:color="auto"/>
            </w:tcBorders>
            <w:shd w:val="clear" w:color="auto" w:fill="auto"/>
            <w:noWrap/>
            <w:vAlign w:val="center"/>
            <w:hideMark/>
          </w:tcPr>
          <w:p w:rsidR="00717CE8" w:rsidRPr="00F75939" w:rsidRDefault="00717CE8" w:rsidP="00717CE8">
            <w:pPr>
              <w:spacing w:after="0" w:line="240" w:lineRule="auto"/>
              <w:rPr>
                <w:rFonts w:ascii="Times New Roman" w:eastAsia="Times New Roman" w:hAnsi="Times New Roman" w:cs="Times New Roman"/>
                <w:color w:val="000000"/>
                <w:sz w:val="18"/>
                <w:szCs w:val="18"/>
                <w:lang w:eastAsia="tr-TR"/>
              </w:rPr>
            </w:pPr>
            <w:r w:rsidRPr="00F75939">
              <w:rPr>
                <w:rFonts w:ascii="Times New Roman" w:eastAsia="Times New Roman" w:hAnsi="Times New Roman" w:cs="Times New Roman"/>
                <w:color w:val="000000"/>
                <w:sz w:val="18"/>
                <w:szCs w:val="18"/>
                <w:lang w:eastAsia="tr-TR"/>
              </w:rPr>
              <w:t xml:space="preserve">      45.268,98    </w:t>
            </w:r>
          </w:p>
        </w:tc>
      </w:tr>
      <w:tr w:rsidR="00717CE8" w:rsidRPr="00F75939" w:rsidTr="00717CE8">
        <w:trPr>
          <w:trHeight w:val="182"/>
          <w:jc w:val="center"/>
        </w:trPr>
        <w:tc>
          <w:tcPr>
            <w:tcW w:w="518" w:type="dxa"/>
            <w:tcBorders>
              <w:top w:val="nil"/>
              <w:left w:val="single" w:sz="4" w:space="0" w:color="auto"/>
              <w:bottom w:val="single" w:sz="4" w:space="0" w:color="auto"/>
              <w:right w:val="single" w:sz="4" w:space="0" w:color="auto"/>
            </w:tcBorders>
            <w:shd w:val="clear" w:color="DDEBF7" w:fill="DDEBF7"/>
            <w:noWrap/>
            <w:vAlign w:val="center"/>
            <w:hideMark/>
          </w:tcPr>
          <w:p w:rsidR="00717CE8" w:rsidRPr="00F75939" w:rsidRDefault="00717CE8" w:rsidP="00717CE8">
            <w:pPr>
              <w:spacing w:after="0" w:line="240" w:lineRule="auto"/>
              <w:jc w:val="right"/>
              <w:rPr>
                <w:rFonts w:ascii="Times New Roman" w:eastAsia="Times New Roman" w:hAnsi="Times New Roman" w:cs="Times New Roman"/>
                <w:b/>
                <w:bCs/>
                <w:color w:val="000000"/>
                <w:sz w:val="18"/>
                <w:szCs w:val="18"/>
                <w:lang w:eastAsia="tr-TR"/>
              </w:rPr>
            </w:pPr>
            <w:r w:rsidRPr="00F75939">
              <w:rPr>
                <w:rFonts w:ascii="Times New Roman" w:eastAsia="Times New Roman" w:hAnsi="Times New Roman" w:cs="Times New Roman"/>
                <w:b/>
                <w:bCs/>
                <w:color w:val="000000"/>
                <w:sz w:val="18"/>
                <w:szCs w:val="18"/>
                <w:lang w:eastAsia="tr-TR"/>
              </w:rPr>
              <w:t>2014</w:t>
            </w:r>
          </w:p>
        </w:tc>
        <w:tc>
          <w:tcPr>
            <w:tcW w:w="798" w:type="dxa"/>
            <w:tcBorders>
              <w:top w:val="nil"/>
              <w:left w:val="nil"/>
              <w:bottom w:val="single" w:sz="4" w:space="0" w:color="auto"/>
              <w:right w:val="single" w:sz="4" w:space="0" w:color="auto"/>
            </w:tcBorders>
            <w:shd w:val="clear" w:color="auto" w:fill="auto"/>
            <w:noWrap/>
            <w:vAlign w:val="center"/>
            <w:hideMark/>
          </w:tcPr>
          <w:p w:rsidR="00717CE8" w:rsidRPr="00F75939" w:rsidRDefault="00717CE8" w:rsidP="00717CE8">
            <w:pPr>
              <w:spacing w:after="0" w:line="240" w:lineRule="auto"/>
              <w:rPr>
                <w:rFonts w:ascii="Times New Roman" w:eastAsia="Times New Roman" w:hAnsi="Times New Roman" w:cs="Times New Roman"/>
                <w:color w:val="000000"/>
                <w:sz w:val="18"/>
                <w:szCs w:val="18"/>
                <w:lang w:eastAsia="tr-TR"/>
              </w:rPr>
            </w:pPr>
            <w:r w:rsidRPr="00F75939">
              <w:rPr>
                <w:rFonts w:ascii="Times New Roman" w:eastAsia="Times New Roman" w:hAnsi="Times New Roman" w:cs="Times New Roman"/>
                <w:color w:val="000000"/>
                <w:sz w:val="18"/>
                <w:szCs w:val="18"/>
                <w:lang w:eastAsia="tr-TR"/>
              </w:rPr>
              <w:t xml:space="preserve">      4.791,87    </w:t>
            </w:r>
          </w:p>
        </w:tc>
        <w:tc>
          <w:tcPr>
            <w:tcW w:w="798" w:type="dxa"/>
            <w:tcBorders>
              <w:top w:val="nil"/>
              <w:left w:val="nil"/>
              <w:bottom w:val="single" w:sz="4" w:space="0" w:color="auto"/>
              <w:right w:val="single" w:sz="4" w:space="0" w:color="auto"/>
            </w:tcBorders>
            <w:shd w:val="clear" w:color="auto" w:fill="auto"/>
            <w:noWrap/>
            <w:vAlign w:val="center"/>
            <w:hideMark/>
          </w:tcPr>
          <w:p w:rsidR="00717CE8" w:rsidRPr="00F75939" w:rsidRDefault="00717CE8" w:rsidP="00717CE8">
            <w:pPr>
              <w:spacing w:after="0" w:line="240" w:lineRule="auto"/>
              <w:rPr>
                <w:rFonts w:ascii="Times New Roman" w:eastAsia="Times New Roman" w:hAnsi="Times New Roman" w:cs="Times New Roman"/>
                <w:color w:val="000000"/>
                <w:sz w:val="18"/>
                <w:szCs w:val="18"/>
                <w:lang w:eastAsia="tr-TR"/>
              </w:rPr>
            </w:pPr>
            <w:r w:rsidRPr="00F75939">
              <w:rPr>
                <w:rFonts w:ascii="Times New Roman" w:eastAsia="Times New Roman" w:hAnsi="Times New Roman" w:cs="Times New Roman"/>
                <w:color w:val="000000"/>
                <w:sz w:val="18"/>
                <w:szCs w:val="18"/>
                <w:lang w:eastAsia="tr-TR"/>
              </w:rPr>
              <w:t xml:space="preserve">      4.219,70    </w:t>
            </w:r>
          </w:p>
        </w:tc>
        <w:tc>
          <w:tcPr>
            <w:tcW w:w="798" w:type="dxa"/>
            <w:tcBorders>
              <w:top w:val="nil"/>
              <w:left w:val="nil"/>
              <w:bottom w:val="single" w:sz="4" w:space="0" w:color="auto"/>
              <w:right w:val="single" w:sz="4" w:space="0" w:color="auto"/>
            </w:tcBorders>
            <w:shd w:val="clear" w:color="auto" w:fill="auto"/>
            <w:noWrap/>
            <w:vAlign w:val="center"/>
            <w:hideMark/>
          </w:tcPr>
          <w:p w:rsidR="00717CE8" w:rsidRPr="00F75939" w:rsidRDefault="00717CE8" w:rsidP="00717CE8">
            <w:pPr>
              <w:spacing w:after="0" w:line="240" w:lineRule="auto"/>
              <w:rPr>
                <w:rFonts w:ascii="Times New Roman" w:eastAsia="Times New Roman" w:hAnsi="Times New Roman" w:cs="Times New Roman"/>
                <w:color w:val="000000"/>
                <w:sz w:val="18"/>
                <w:szCs w:val="18"/>
                <w:lang w:eastAsia="tr-TR"/>
              </w:rPr>
            </w:pPr>
            <w:r w:rsidRPr="00F75939">
              <w:rPr>
                <w:rFonts w:ascii="Times New Roman" w:eastAsia="Times New Roman" w:hAnsi="Times New Roman" w:cs="Times New Roman"/>
                <w:color w:val="000000"/>
                <w:sz w:val="18"/>
                <w:szCs w:val="18"/>
                <w:lang w:eastAsia="tr-TR"/>
              </w:rPr>
              <w:t xml:space="preserve">      4.535,44    </w:t>
            </w:r>
          </w:p>
        </w:tc>
        <w:tc>
          <w:tcPr>
            <w:tcW w:w="798" w:type="dxa"/>
            <w:tcBorders>
              <w:top w:val="nil"/>
              <w:left w:val="nil"/>
              <w:bottom w:val="single" w:sz="4" w:space="0" w:color="auto"/>
              <w:right w:val="single" w:sz="4" w:space="0" w:color="auto"/>
            </w:tcBorders>
            <w:shd w:val="clear" w:color="auto" w:fill="auto"/>
            <w:noWrap/>
            <w:vAlign w:val="center"/>
            <w:hideMark/>
          </w:tcPr>
          <w:p w:rsidR="00717CE8" w:rsidRPr="00F75939" w:rsidRDefault="00717CE8" w:rsidP="00717CE8">
            <w:pPr>
              <w:spacing w:after="0" w:line="240" w:lineRule="auto"/>
              <w:rPr>
                <w:rFonts w:ascii="Times New Roman" w:eastAsia="Times New Roman" w:hAnsi="Times New Roman" w:cs="Times New Roman"/>
                <w:color w:val="000000"/>
                <w:sz w:val="18"/>
                <w:szCs w:val="18"/>
                <w:lang w:eastAsia="tr-TR"/>
              </w:rPr>
            </w:pPr>
            <w:r w:rsidRPr="00F75939">
              <w:rPr>
                <w:rFonts w:ascii="Times New Roman" w:eastAsia="Times New Roman" w:hAnsi="Times New Roman" w:cs="Times New Roman"/>
                <w:color w:val="000000"/>
                <w:sz w:val="18"/>
                <w:szCs w:val="18"/>
                <w:lang w:eastAsia="tr-TR"/>
              </w:rPr>
              <w:t xml:space="preserve">      4.114,91    </w:t>
            </w:r>
          </w:p>
        </w:tc>
        <w:tc>
          <w:tcPr>
            <w:tcW w:w="798" w:type="dxa"/>
            <w:tcBorders>
              <w:top w:val="nil"/>
              <w:left w:val="nil"/>
              <w:bottom w:val="single" w:sz="4" w:space="0" w:color="auto"/>
              <w:right w:val="single" w:sz="4" w:space="0" w:color="auto"/>
            </w:tcBorders>
            <w:shd w:val="clear" w:color="auto" w:fill="auto"/>
            <w:noWrap/>
            <w:vAlign w:val="center"/>
            <w:hideMark/>
          </w:tcPr>
          <w:p w:rsidR="00717CE8" w:rsidRPr="00F75939" w:rsidRDefault="00717CE8" w:rsidP="00717CE8">
            <w:pPr>
              <w:spacing w:after="0" w:line="240" w:lineRule="auto"/>
              <w:rPr>
                <w:rFonts w:ascii="Times New Roman" w:eastAsia="Times New Roman" w:hAnsi="Times New Roman" w:cs="Times New Roman"/>
                <w:color w:val="000000"/>
                <w:sz w:val="18"/>
                <w:szCs w:val="18"/>
                <w:lang w:eastAsia="tr-TR"/>
              </w:rPr>
            </w:pPr>
            <w:r w:rsidRPr="00F75939">
              <w:rPr>
                <w:rFonts w:ascii="Times New Roman" w:eastAsia="Times New Roman" w:hAnsi="Times New Roman" w:cs="Times New Roman"/>
                <w:color w:val="000000"/>
                <w:sz w:val="18"/>
                <w:szCs w:val="18"/>
                <w:lang w:eastAsia="tr-TR"/>
              </w:rPr>
              <w:t xml:space="preserve">      3.881,93    </w:t>
            </w:r>
          </w:p>
        </w:tc>
        <w:tc>
          <w:tcPr>
            <w:tcW w:w="798" w:type="dxa"/>
            <w:tcBorders>
              <w:top w:val="nil"/>
              <w:left w:val="nil"/>
              <w:bottom w:val="single" w:sz="4" w:space="0" w:color="auto"/>
              <w:right w:val="single" w:sz="4" w:space="0" w:color="auto"/>
            </w:tcBorders>
            <w:shd w:val="clear" w:color="auto" w:fill="auto"/>
            <w:noWrap/>
            <w:vAlign w:val="center"/>
            <w:hideMark/>
          </w:tcPr>
          <w:p w:rsidR="00717CE8" w:rsidRPr="00F75939" w:rsidRDefault="00717CE8" w:rsidP="00717CE8">
            <w:pPr>
              <w:spacing w:after="0" w:line="240" w:lineRule="auto"/>
              <w:rPr>
                <w:rFonts w:ascii="Times New Roman" w:eastAsia="Times New Roman" w:hAnsi="Times New Roman" w:cs="Times New Roman"/>
                <w:color w:val="000000"/>
                <w:sz w:val="18"/>
                <w:szCs w:val="18"/>
                <w:lang w:eastAsia="tr-TR"/>
              </w:rPr>
            </w:pPr>
            <w:r w:rsidRPr="00F75939">
              <w:rPr>
                <w:rFonts w:ascii="Times New Roman" w:eastAsia="Times New Roman" w:hAnsi="Times New Roman" w:cs="Times New Roman"/>
                <w:color w:val="000000"/>
                <w:sz w:val="18"/>
                <w:szCs w:val="18"/>
                <w:lang w:eastAsia="tr-TR"/>
              </w:rPr>
              <w:t xml:space="preserve">      3.301,27    </w:t>
            </w:r>
          </w:p>
        </w:tc>
        <w:tc>
          <w:tcPr>
            <w:tcW w:w="801" w:type="dxa"/>
            <w:tcBorders>
              <w:top w:val="nil"/>
              <w:left w:val="nil"/>
              <w:bottom w:val="single" w:sz="4" w:space="0" w:color="auto"/>
              <w:right w:val="single" w:sz="4" w:space="0" w:color="auto"/>
            </w:tcBorders>
            <w:shd w:val="clear" w:color="auto" w:fill="auto"/>
            <w:noWrap/>
            <w:vAlign w:val="center"/>
            <w:hideMark/>
          </w:tcPr>
          <w:p w:rsidR="00717CE8" w:rsidRPr="00F75939" w:rsidRDefault="00717CE8" w:rsidP="00717CE8">
            <w:pPr>
              <w:spacing w:after="0" w:line="240" w:lineRule="auto"/>
              <w:rPr>
                <w:rFonts w:ascii="Times New Roman" w:eastAsia="Times New Roman" w:hAnsi="Times New Roman" w:cs="Times New Roman"/>
                <w:color w:val="000000"/>
                <w:sz w:val="18"/>
                <w:szCs w:val="18"/>
                <w:lang w:eastAsia="tr-TR"/>
              </w:rPr>
            </w:pPr>
            <w:r w:rsidRPr="00F75939">
              <w:rPr>
                <w:rFonts w:ascii="Times New Roman" w:eastAsia="Times New Roman" w:hAnsi="Times New Roman" w:cs="Times New Roman"/>
                <w:color w:val="000000"/>
                <w:sz w:val="18"/>
                <w:szCs w:val="18"/>
                <w:lang w:eastAsia="tr-TR"/>
              </w:rPr>
              <w:t xml:space="preserve">      3.689,75    </w:t>
            </w:r>
          </w:p>
        </w:tc>
        <w:tc>
          <w:tcPr>
            <w:tcW w:w="798" w:type="dxa"/>
            <w:tcBorders>
              <w:top w:val="nil"/>
              <w:left w:val="nil"/>
              <w:bottom w:val="single" w:sz="4" w:space="0" w:color="auto"/>
              <w:right w:val="single" w:sz="4" w:space="0" w:color="auto"/>
            </w:tcBorders>
            <w:shd w:val="clear" w:color="auto" w:fill="auto"/>
            <w:noWrap/>
            <w:vAlign w:val="center"/>
            <w:hideMark/>
          </w:tcPr>
          <w:p w:rsidR="00717CE8" w:rsidRPr="00F75939" w:rsidRDefault="00717CE8" w:rsidP="00717CE8">
            <w:pPr>
              <w:spacing w:after="0" w:line="240" w:lineRule="auto"/>
              <w:rPr>
                <w:rFonts w:ascii="Times New Roman" w:eastAsia="Times New Roman" w:hAnsi="Times New Roman" w:cs="Times New Roman"/>
                <w:color w:val="000000"/>
                <w:sz w:val="18"/>
                <w:szCs w:val="18"/>
                <w:lang w:eastAsia="tr-TR"/>
              </w:rPr>
            </w:pPr>
            <w:r w:rsidRPr="00F75939">
              <w:rPr>
                <w:rFonts w:ascii="Times New Roman" w:eastAsia="Times New Roman" w:hAnsi="Times New Roman" w:cs="Times New Roman"/>
                <w:color w:val="000000"/>
                <w:sz w:val="18"/>
                <w:szCs w:val="18"/>
                <w:lang w:eastAsia="tr-TR"/>
              </w:rPr>
              <w:t xml:space="preserve">      3.828,66    </w:t>
            </w:r>
          </w:p>
        </w:tc>
        <w:tc>
          <w:tcPr>
            <w:tcW w:w="798" w:type="dxa"/>
            <w:tcBorders>
              <w:top w:val="nil"/>
              <w:left w:val="nil"/>
              <w:bottom w:val="single" w:sz="4" w:space="0" w:color="auto"/>
              <w:right w:val="single" w:sz="4" w:space="0" w:color="auto"/>
            </w:tcBorders>
            <w:shd w:val="clear" w:color="auto" w:fill="auto"/>
            <w:noWrap/>
            <w:vAlign w:val="center"/>
            <w:hideMark/>
          </w:tcPr>
          <w:p w:rsidR="00717CE8" w:rsidRPr="00F75939" w:rsidRDefault="00717CE8" w:rsidP="00717CE8">
            <w:pPr>
              <w:spacing w:after="0" w:line="240" w:lineRule="auto"/>
              <w:rPr>
                <w:rFonts w:ascii="Times New Roman" w:eastAsia="Times New Roman" w:hAnsi="Times New Roman" w:cs="Times New Roman"/>
                <w:color w:val="000000"/>
                <w:sz w:val="18"/>
                <w:szCs w:val="18"/>
                <w:lang w:eastAsia="tr-TR"/>
              </w:rPr>
            </w:pPr>
            <w:r w:rsidRPr="00F75939">
              <w:rPr>
                <w:rFonts w:ascii="Times New Roman" w:eastAsia="Times New Roman" w:hAnsi="Times New Roman" w:cs="Times New Roman"/>
                <w:color w:val="000000"/>
                <w:sz w:val="18"/>
                <w:szCs w:val="18"/>
                <w:lang w:eastAsia="tr-TR"/>
              </w:rPr>
              <w:t xml:space="preserve">      3.894,04    </w:t>
            </w:r>
          </w:p>
        </w:tc>
        <w:tc>
          <w:tcPr>
            <w:tcW w:w="798" w:type="dxa"/>
            <w:tcBorders>
              <w:top w:val="nil"/>
              <w:left w:val="nil"/>
              <w:bottom w:val="single" w:sz="4" w:space="0" w:color="auto"/>
              <w:right w:val="single" w:sz="4" w:space="0" w:color="auto"/>
            </w:tcBorders>
            <w:shd w:val="clear" w:color="auto" w:fill="auto"/>
            <w:noWrap/>
            <w:vAlign w:val="center"/>
            <w:hideMark/>
          </w:tcPr>
          <w:p w:rsidR="00717CE8" w:rsidRPr="00F75939" w:rsidRDefault="00717CE8" w:rsidP="00717CE8">
            <w:pPr>
              <w:spacing w:after="0" w:line="240" w:lineRule="auto"/>
              <w:rPr>
                <w:rFonts w:ascii="Times New Roman" w:eastAsia="Times New Roman" w:hAnsi="Times New Roman" w:cs="Times New Roman"/>
                <w:color w:val="000000"/>
                <w:sz w:val="18"/>
                <w:szCs w:val="18"/>
                <w:lang w:eastAsia="tr-TR"/>
              </w:rPr>
            </w:pPr>
            <w:r w:rsidRPr="00F75939">
              <w:rPr>
                <w:rFonts w:ascii="Times New Roman" w:eastAsia="Times New Roman" w:hAnsi="Times New Roman" w:cs="Times New Roman"/>
                <w:color w:val="000000"/>
                <w:sz w:val="18"/>
                <w:szCs w:val="18"/>
                <w:lang w:eastAsia="tr-TR"/>
              </w:rPr>
              <w:t xml:space="preserve">      3.442,02    </w:t>
            </w:r>
          </w:p>
        </w:tc>
        <w:tc>
          <w:tcPr>
            <w:tcW w:w="798" w:type="dxa"/>
            <w:tcBorders>
              <w:top w:val="nil"/>
              <w:left w:val="nil"/>
              <w:bottom w:val="single" w:sz="4" w:space="0" w:color="auto"/>
              <w:right w:val="single" w:sz="4" w:space="0" w:color="auto"/>
            </w:tcBorders>
            <w:shd w:val="clear" w:color="auto" w:fill="auto"/>
            <w:noWrap/>
            <w:vAlign w:val="center"/>
            <w:hideMark/>
          </w:tcPr>
          <w:p w:rsidR="00717CE8" w:rsidRPr="00F75939" w:rsidRDefault="00717CE8" w:rsidP="00717CE8">
            <w:pPr>
              <w:spacing w:after="0" w:line="240" w:lineRule="auto"/>
              <w:rPr>
                <w:rFonts w:ascii="Times New Roman" w:eastAsia="Times New Roman" w:hAnsi="Times New Roman" w:cs="Times New Roman"/>
                <w:color w:val="000000"/>
                <w:sz w:val="18"/>
                <w:szCs w:val="18"/>
                <w:lang w:eastAsia="tr-TR"/>
              </w:rPr>
            </w:pPr>
            <w:r w:rsidRPr="00F75939">
              <w:rPr>
                <w:rFonts w:ascii="Times New Roman" w:eastAsia="Times New Roman" w:hAnsi="Times New Roman" w:cs="Times New Roman"/>
                <w:color w:val="000000"/>
                <w:sz w:val="18"/>
                <w:szCs w:val="18"/>
                <w:lang w:eastAsia="tr-TR"/>
              </w:rPr>
              <w:t xml:space="preserve">      4.558,66    </w:t>
            </w:r>
          </w:p>
        </w:tc>
        <w:tc>
          <w:tcPr>
            <w:tcW w:w="798" w:type="dxa"/>
            <w:tcBorders>
              <w:top w:val="nil"/>
              <w:left w:val="nil"/>
              <w:bottom w:val="single" w:sz="4" w:space="0" w:color="auto"/>
              <w:right w:val="single" w:sz="4" w:space="0" w:color="auto"/>
            </w:tcBorders>
            <w:shd w:val="clear" w:color="auto" w:fill="auto"/>
            <w:noWrap/>
            <w:vAlign w:val="center"/>
            <w:hideMark/>
          </w:tcPr>
          <w:p w:rsidR="00717CE8" w:rsidRPr="00F75939" w:rsidRDefault="00717CE8" w:rsidP="00717CE8">
            <w:pPr>
              <w:spacing w:after="0" w:line="240" w:lineRule="auto"/>
              <w:rPr>
                <w:rFonts w:ascii="Times New Roman" w:eastAsia="Times New Roman" w:hAnsi="Times New Roman" w:cs="Times New Roman"/>
                <w:color w:val="000000"/>
                <w:sz w:val="18"/>
                <w:szCs w:val="18"/>
                <w:lang w:eastAsia="tr-TR"/>
              </w:rPr>
            </w:pPr>
            <w:r w:rsidRPr="00F75939">
              <w:rPr>
                <w:rFonts w:ascii="Times New Roman" w:eastAsia="Times New Roman" w:hAnsi="Times New Roman" w:cs="Times New Roman"/>
                <w:color w:val="000000"/>
                <w:sz w:val="18"/>
                <w:szCs w:val="18"/>
                <w:lang w:eastAsia="tr-TR"/>
              </w:rPr>
              <w:t xml:space="preserve">      5.004,02    </w:t>
            </w:r>
          </w:p>
        </w:tc>
        <w:tc>
          <w:tcPr>
            <w:tcW w:w="892" w:type="dxa"/>
            <w:tcBorders>
              <w:top w:val="nil"/>
              <w:left w:val="nil"/>
              <w:bottom w:val="single" w:sz="4" w:space="0" w:color="auto"/>
              <w:right w:val="single" w:sz="4" w:space="0" w:color="auto"/>
            </w:tcBorders>
            <w:shd w:val="clear" w:color="auto" w:fill="auto"/>
            <w:noWrap/>
            <w:vAlign w:val="center"/>
            <w:hideMark/>
          </w:tcPr>
          <w:p w:rsidR="00717CE8" w:rsidRPr="00F75939" w:rsidRDefault="00717CE8" w:rsidP="00717CE8">
            <w:pPr>
              <w:spacing w:after="0" w:line="240" w:lineRule="auto"/>
              <w:rPr>
                <w:rFonts w:ascii="Times New Roman" w:eastAsia="Times New Roman" w:hAnsi="Times New Roman" w:cs="Times New Roman"/>
                <w:color w:val="000000"/>
                <w:sz w:val="18"/>
                <w:szCs w:val="18"/>
                <w:lang w:eastAsia="tr-TR"/>
              </w:rPr>
            </w:pPr>
            <w:r w:rsidRPr="00F75939">
              <w:rPr>
                <w:rFonts w:ascii="Times New Roman" w:eastAsia="Times New Roman" w:hAnsi="Times New Roman" w:cs="Times New Roman"/>
                <w:color w:val="000000"/>
                <w:sz w:val="18"/>
                <w:szCs w:val="18"/>
                <w:lang w:eastAsia="tr-TR"/>
              </w:rPr>
              <w:t xml:space="preserve">      49.262,28    </w:t>
            </w:r>
          </w:p>
        </w:tc>
      </w:tr>
    </w:tbl>
    <w:p w:rsidR="00717CE8" w:rsidRDefault="00717CE8" w:rsidP="007C0C88">
      <w:pPr>
        <w:rPr>
          <w:rFonts w:ascii="Times New Roman" w:hAnsi="Times New Roman" w:cs="Times New Roman"/>
          <w:b/>
          <w:sz w:val="24"/>
          <w:szCs w:val="24"/>
        </w:rPr>
      </w:pPr>
    </w:p>
    <w:p w:rsidR="005155E3" w:rsidRDefault="005155E3" w:rsidP="007C0C88">
      <w:pPr>
        <w:rPr>
          <w:rFonts w:ascii="Times New Roman" w:hAnsi="Times New Roman" w:cs="Times New Roman"/>
          <w:b/>
          <w:sz w:val="24"/>
          <w:szCs w:val="24"/>
        </w:rPr>
      </w:pPr>
    </w:p>
    <w:p w:rsidR="005155E3" w:rsidRDefault="005155E3" w:rsidP="007C0C88">
      <w:pPr>
        <w:rPr>
          <w:rFonts w:ascii="Times New Roman" w:hAnsi="Times New Roman" w:cs="Times New Roman"/>
          <w:b/>
          <w:sz w:val="24"/>
          <w:szCs w:val="24"/>
        </w:rPr>
      </w:pPr>
    </w:p>
    <w:p w:rsidR="005155E3" w:rsidRDefault="005155E3" w:rsidP="007C0C88">
      <w:pPr>
        <w:rPr>
          <w:rFonts w:ascii="Times New Roman" w:hAnsi="Times New Roman" w:cs="Times New Roman"/>
          <w:b/>
          <w:sz w:val="24"/>
          <w:szCs w:val="24"/>
        </w:rPr>
      </w:pPr>
    </w:p>
    <w:p w:rsidR="005155E3" w:rsidRDefault="005155E3" w:rsidP="007C0C88">
      <w:pPr>
        <w:rPr>
          <w:rFonts w:ascii="Times New Roman" w:hAnsi="Times New Roman" w:cs="Times New Roman"/>
          <w:b/>
          <w:sz w:val="24"/>
          <w:szCs w:val="24"/>
        </w:rPr>
      </w:pPr>
    </w:p>
    <w:p w:rsidR="005155E3" w:rsidRDefault="005155E3" w:rsidP="007C0C88">
      <w:pPr>
        <w:rPr>
          <w:rFonts w:ascii="Times New Roman" w:hAnsi="Times New Roman" w:cs="Times New Roman"/>
          <w:b/>
          <w:sz w:val="24"/>
          <w:szCs w:val="24"/>
        </w:rPr>
      </w:pPr>
    </w:p>
    <w:p w:rsidR="005155E3" w:rsidRPr="009F2C5D" w:rsidRDefault="005155E3" w:rsidP="007C0C88">
      <w:pPr>
        <w:rPr>
          <w:rFonts w:ascii="Times New Roman" w:hAnsi="Times New Roman" w:cs="Times New Roman"/>
          <w:b/>
          <w:sz w:val="24"/>
          <w:szCs w:val="24"/>
        </w:rPr>
      </w:pPr>
    </w:p>
    <w:p w:rsidR="000855A2" w:rsidRDefault="000855A2" w:rsidP="005155E3">
      <w:pPr>
        <w:pStyle w:val="Grafik"/>
        <w:jc w:val="both"/>
        <w:rPr>
          <w:rFonts w:ascii="Times New Roman" w:hAnsi="Times New Roman" w:cs="Times New Roman"/>
          <w:sz w:val="24"/>
          <w:szCs w:val="24"/>
        </w:rPr>
      </w:pPr>
    </w:p>
    <w:p w:rsidR="00E82F72" w:rsidRPr="009F2C5D" w:rsidRDefault="000B272F" w:rsidP="00155D29">
      <w:pPr>
        <w:pStyle w:val="Balk6"/>
        <w:jc w:val="center"/>
      </w:pPr>
      <w:bookmarkStart w:id="39" w:name="_Toc420335841"/>
      <w:r>
        <w:t>Şekil</w:t>
      </w:r>
      <w:r w:rsidR="00013C81" w:rsidRPr="009F2C5D">
        <w:t xml:space="preserve"> </w:t>
      </w:r>
      <w:proofErr w:type="gramStart"/>
      <w:r w:rsidR="0064527E" w:rsidRPr="009F2C5D">
        <w:t>2.4</w:t>
      </w:r>
      <w:proofErr w:type="gramEnd"/>
      <w:r w:rsidR="000855A2">
        <w:t>:</w:t>
      </w:r>
      <w:r w:rsidR="00013C81" w:rsidRPr="009F2C5D">
        <w:rPr>
          <w:noProof/>
        </w:rPr>
        <w:t xml:space="preserve"> </w:t>
      </w:r>
      <w:r w:rsidR="00717CE8" w:rsidRPr="009F2C5D">
        <w:t>2012</w:t>
      </w:r>
      <w:r w:rsidR="000855A2">
        <w:t>-</w:t>
      </w:r>
      <w:r w:rsidR="00717CE8" w:rsidRPr="009F2C5D">
        <w:t xml:space="preserve">2014 Yılları Aylık İthalat Miktarları Karşılaştırması </w:t>
      </w:r>
      <w:r w:rsidR="00E82F72" w:rsidRPr="009F2C5D">
        <w:t>(Milyon Sm</w:t>
      </w:r>
      <w:r w:rsidR="00E82F72" w:rsidRPr="009F2C5D">
        <w:rPr>
          <w:vertAlign w:val="superscript"/>
        </w:rPr>
        <w:t>3</w:t>
      </w:r>
      <w:r w:rsidR="00E82F72" w:rsidRPr="009F2C5D">
        <w:t>)</w:t>
      </w:r>
      <w:bookmarkEnd w:id="39"/>
    </w:p>
    <w:p w:rsidR="00717CE8" w:rsidRPr="009F2C5D" w:rsidRDefault="00717CE8" w:rsidP="00717CE8">
      <w:pPr>
        <w:jc w:val="center"/>
        <w:rPr>
          <w:rFonts w:ascii="Times New Roman" w:hAnsi="Times New Roman" w:cs="Times New Roman"/>
          <w:b/>
          <w:sz w:val="24"/>
          <w:szCs w:val="24"/>
        </w:rPr>
      </w:pPr>
      <w:r w:rsidRPr="009F2C5D">
        <w:rPr>
          <w:rFonts w:ascii="Times New Roman" w:hAnsi="Times New Roman" w:cs="Times New Roman"/>
          <w:noProof/>
          <w:sz w:val="24"/>
          <w:szCs w:val="24"/>
          <w:lang w:eastAsia="tr-TR"/>
        </w:rPr>
        <w:drawing>
          <wp:inline distT="0" distB="0" distL="0" distR="0" wp14:anchorId="5B212099" wp14:editId="20EC859F">
            <wp:extent cx="5829300" cy="27813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E91E77" w:rsidRPr="009F2C5D" w:rsidRDefault="00E91E77" w:rsidP="00717CE8">
      <w:pPr>
        <w:jc w:val="center"/>
        <w:rPr>
          <w:rFonts w:ascii="Times New Roman" w:hAnsi="Times New Roman" w:cs="Times New Roman"/>
          <w:b/>
          <w:sz w:val="24"/>
          <w:szCs w:val="24"/>
        </w:rPr>
      </w:pPr>
    </w:p>
    <w:p w:rsidR="00F421EB" w:rsidRPr="009F2C5D" w:rsidRDefault="000B272F" w:rsidP="00F421EB">
      <w:pPr>
        <w:widowControl w:val="0"/>
        <w:tabs>
          <w:tab w:val="left" w:pos="993"/>
        </w:tabs>
        <w:suppressAutoHyphens/>
        <w:spacing w:after="0" w:line="360" w:lineRule="auto"/>
        <w:jc w:val="both"/>
        <w:rPr>
          <w:rFonts w:ascii="Times New Roman" w:eastAsia="Times New Roman" w:hAnsi="Times New Roman" w:cs="Times New Roman"/>
          <w:b/>
          <w:bCs/>
          <w:kern w:val="1"/>
          <w:sz w:val="24"/>
          <w:szCs w:val="24"/>
          <w:lang w:eastAsia="tr-TR"/>
        </w:rPr>
      </w:pPr>
      <w:bookmarkStart w:id="40" w:name="_Toc356294921"/>
      <w:bookmarkStart w:id="41" w:name="_Toc393772470"/>
      <w:r>
        <w:rPr>
          <w:rFonts w:ascii="Times New Roman" w:eastAsiaTheme="majorEastAsia" w:hAnsi="Times New Roman" w:cs="Times New Roman"/>
          <w:sz w:val="24"/>
          <w:szCs w:val="24"/>
          <w:lang w:eastAsia="tr-TR"/>
        </w:rPr>
        <w:t>Şekil</w:t>
      </w:r>
      <w:r w:rsidR="000855A2">
        <w:rPr>
          <w:rFonts w:ascii="Times New Roman" w:eastAsiaTheme="majorEastAsia" w:hAnsi="Times New Roman" w:cs="Times New Roman"/>
          <w:sz w:val="24"/>
          <w:szCs w:val="24"/>
          <w:lang w:eastAsia="tr-TR"/>
        </w:rPr>
        <w:t xml:space="preserve"> </w:t>
      </w:r>
      <w:proofErr w:type="gramStart"/>
      <w:r w:rsidR="000855A2">
        <w:rPr>
          <w:rFonts w:ascii="Times New Roman" w:eastAsiaTheme="majorEastAsia" w:hAnsi="Times New Roman" w:cs="Times New Roman"/>
          <w:sz w:val="24"/>
          <w:szCs w:val="24"/>
          <w:lang w:eastAsia="tr-TR"/>
        </w:rPr>
        <w:t>2.5’t</w:t>
      </w:r>
      <w:r w:rsidR="00F421EB" w:rsidRPr="009F2C5D">
        <w:rPr>
          <w:rFonts w:ascii="Times New Roman" w:eastAsiaTheme="majorEastAsia" w:hAnsi="Times New Roman" w:cs="Times New Roman"/>
          <w:sz w:val="24"/>
          <w:szCs w:val="24"/>
          <w:lang w:eastAsia="tr-TR"/>
        </w:rPr>
        <w:t>e</w:t>
      </w:r>
      <w:proofErr w:type="gramEnd"/>
      <w:r w:rsidR="00F421EB" w:rsidRPr="009F2C5D">
        <w:rPr>
          <w:rFonts w:ascii="Times New Roman" w:eastAsiaTheme="majorEastAsia" w:hAnsi="Times New Roman" w:cs="Times New Roman"/>
          <w:sz w:val="24"/>
          <w:szCs w:val="24"/>
          <w:lang w:eastAsia="tr-TR"/>
        </w:rPr>
        <w:t xml:space="preserve"> görüleceği gibi, 2014 yılında </w:t>
      </w:r>
      <w:r w:rsidR="00E91E77" w:rsidRPr="009F2C5D">
        <w:rPr>
          <w:rFonts w:ascii="Times New Roman" w:eastAsiaTheme="majorEastAsia" w:hAnsi="Times New Roman" w:cs="Times New Roman"/>
          <w:sz w:val="24"/>
          <w:szCs w:val="24"/>
          <w:lang w:eastAsia="tr-TR"/>
        </w:rPr>
        <w:t xml:space="preserve">7.280,87 </w:t>
      </w:r>
      <w:r w:rsidR="00F421EB" w:rsidRPr="009F2C5D">
        <w:rPr>
          <w:rFonts w:ascii="Times New Roman" w:eastAsiaTheme="majorEastAsia" w:hAnsi="Times New Roman" w:cs="Times New Roman"/>
          <w:sz w:val="24"/>
          <w:szCs w:val="24"/>
          <w:lang w:eastAsia="tr-TR"/>
        </w:rPr>
        <w:t>milyon Sm</w:t>
      </w:r>
      <w:r w:rsidR="00F421EB" w:rsidRPr="009F2C5D">
        <w:rPr>
          <w:rFonts w:ascii="Times New Roman" w:eastAsiaTheme="majorEastAsia" w:hAnsi="Times New Roman" w:cs="Times New Roman"/>
          <w:sz w:val="24"/>
          <w:szCs w:val="24"/>
          <w:vertAlign w:val="superscript"/>
          <w:lang w:eastAsia="tr-TR"/>
        </w:rPr>
        <w:t>3</w:t>
      </w:r>
      <w:r w:rsidR="00F421EB" w:rsidRPr="009F2C5D">
        <w:rPr>
          <w:rFonts w:ascii="Times New Roman" w:eastAsiaTheme="majorEastAsia" w:hAnsi="Times New Roman" w:cs="Times New Roman"/>
          <w:sz w:val="24"/>
          <w:szCs w:val="24"/>
          <w:lang w:eastAsia="tr-TR"/>
        </w:rPr>
        <w:t xml:space="preserve"> LNG</w:t>
      </w:r>
      <w:r w:rsidR="008623A7" w:rsidRPr="009F2C5D">
        <w:rPr>
          <w:rFonts w:ascii="Times New Roman" w:eastAsiaTheme="majorEastAsia" w:hAnsi="Times New Roman" w:cs="Times New Roman"/>
          <w:sz w:val="24"/>
          <w:szCs w:val="24"/>
          <w:lang w:eastAsia="tr-TR"/>
        </w:rPr>
        <w:t xml:space="preserve"> (Uzun Dönemli ve </w:t>
      </w:r>
      <w:r w:rsidR="00E91E77" w:rsidRPr="009F2C5D">
        <w:rPr>
          <w:rFonts w:ascii="Times New Roman" w:eastAsiaTheme="majorEastAsia" w:hAnsi="Times New Roman" w:cs="Times New Roman"/>
          <w:sz w:val="24"/>
          <w:szCs w:val="24"/>
          <w:lang w:eastAsia="tr-TR"/>
        </w:rPr>
        <w:t>Spot)</w:t>
      </w:r>
      <w:r w:rsidR="00F421EB" w:rsidRPr="009F2C5D">
        <w:rPr>
          <w:rFonts w:ascii="Times New Roman" w:eastAsiaTheme="majorEastAsia" w:hAnsi="Times New Roman" w:cs="Times New Roman"/>
          <w:sz w:val="24"/>
          <w:szCs w:val="24"/>
          <w:lang w:eastAsia="tr-TR"/>
        </w:rPr>
        <w:t xml:space="preserve"> ithalatı yapılmış olup, söz konusu miktar toplam ithalatın %14,78’idir.</w:t>
      </w:r>
      <w:bookmarkEnd w:id="40"/>
      <w:bookmarkEnd w:id="41"/>
    </w:p>
    <w:p w:rsidR="00717CE8" w:rsidRPr="009F2C5D" w:rsidRDefault="00717CE8" w:rsidP="00717CE8">
      <w:pPr>
        <w:jc w:val="center"/>
        <w:rPr>
          <w:rFonts w:ascii="Times New Roman" w:hAnsi="Times New Roman" w:cs="Times New Roman"/>
          <w:b/>
          <w:sz w:val="24"/>
          <w:szCs w:val="24"/>
        </w:rPr>
      </w:pPr>
    </w:p>
    <w:p w:rsidR="00E82F72" w:rsidRPr="009F2C5D" w:rsidRDefault="000B272F" w:rsidP="00155D29">
      <w:pPr>
        <w:pStyle w:val="Balk6"/>
        <w:jc w:val="center"/>
      </w:pPr>
      <w:bookmarkStart w:id="42" w:name="_Toc420335842"/>
      <w:r>
        <w:t>Şekil</w:t>
      </w:r>
      <w:r w:rsidR="00013C81" w:rsidRPr="009F2C5D">
        <w:t xml:space="preserve"> </w:t>
      </w:r>
      <w:proofErr w:type="gramStart"/>
      <w:r w:rsidR="0064527E" w:rsidRPr="009F2C5D">
        <w:t>2.5</w:t>
      </w:r>
      <w:proofErr w:type="gramEnd"/>
      <w:r w:rsidR="000855A2">
        <w:t>:</w:t>
      </w:r>
      <w:r w:rsidR="00013C81" w:rsidRPr="009F2C5D">
        <w:rPr>
          <w:noProof/>
        </w:rPr>
        <w:t xml:space="preserve"> </w:t>
      </w:r>
      <w:r w:rsidR="00717CE8" w:rsidRPr="009F2C5D">
        <w:t>2014 Yılı Toplam İthalatta Boru Gazı-LNG Payları</w:t>
      </w:r>
      <w:r w:rsidR="002B5D9C">
        <w:t>(%)</w:t>
      </w:r>
      <w:bookmarkEnd w:id="42"/>
    </w:p>
    <w:p w:rsidR="00717CE8" w:rsidRPr="009F2C5D" w:rsidRDefault="00717CE8" w:rsidP="00717CE8">
      <w:pPr>
        <w:jc w:val="center"/>
        <w:rPr>
          <w:rFonts w:ascii="Times New Roman" w:hAnsi="Times New Roman" w:cs="Times New Roman"/>
          <w:b/>
          <w:sz w:val="24"/>
          <w:szCs w:val="24"/>
        </w:rPr>
      </w:pPr>
      <w:r w:rsidRPr="009F2C5D">
        <w:rPr>
          <w:rFonts w:ascii="Times New Roman" w:hAnsi="Times New Roman" w:cs="Times New Roman"/>
          <w:noProof/>
          <w:sz w:val="24"/>
          <w:szCs w:val="24"/>
          <w:lang w:eastAsia="tr-TR"/>
        </w:rPr>
        <w:drawing>
          <wp:inline distT="0" distB="0" distL="0" distR="0" wp14:anchorId="2CCED7CA" wp14:editId="16392E9C">
            <wp:extent cx="3571875" cy="2295525"/>
            <wp:effectExtent l="0" t="0" r="9525" b="952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E91E77" w:rsidRPr="009F2C5D" w:rsidRDefault="00E91E77" w:rsidP="00717CE8">
      <w:pPr>
        <w:jc w:val="center"/>
        <w:rPr>
          <w:rFonts w:ascii="Times New Roman" w:hAnsi="Times New Roman" w:cs="Times New Roman"/>
          <w:b/>
          <w:sz w:val="24"/>
          <w:szCs w:val="24"/>
        </w:rPr>
      </w:pPr>
    </w:p>
    <w:p w:rsidR="00C1692E" w:rsidRPr="009F2C5D" w:rsidRDefault="00C1692E" w:rsidP="00C1692E">
      <w:pPr>
        <w:widowControl w:val="0"/>
        <w:tabs>
          <w:tab w:val="left" w:pos="993"/>
        </w:tabs>
        <w:suppressAutoHyphens/>
        <w:spacing w:after="0" w:line="360" w:lineRule="auto"/>
        <w:jc w:val="both"/>
        <w:rPr>
          <w:rFonts w:ascii="Times New Roman" w:eastAsia="Times New Roman" w:hAnsi="Times New Roman" w:cs="Times New Roman"/>
          <w:b/>
          <w:bCs/>
          <w:kern w:val="1"/>
          <w:sz w:val="24"/>
          <w:szCs w:val="24"/>
          <w:lang w:eastAsia="tr-TR"/>
        </w:rPr>
      </w:pPr>
      <w:r w:rsidRPr="009F2C5D">
        <w:rPr>
          <w:rFonts w:ascii="Times New Roman" w:eastAsiaTheme="majorEastAsia" w:hAnsi="Times New Roman" w:cs="Times New Roman"/>
          <w:sz w:val="24"/>
          <w:szCs w:val="24"/>
          <w:lang w:eastAsia="tr-TR"/>
        </w:rPr>
        <w:t>2014 yılında gerçekleştirilen doğal gaz ithalatının %96,57’si uzun dönemli ithalat lisansı kapsamında yapılmış olup %3,43’lük kısım spot LNG olarak yapılmıştır.</w:t>
      </w:r>
      <w:r w:rsidRPr="009F2C5D">
        <w:rPr>
          <w:rFonts w:ascii="Times New Roman" w:eastAsia="Times New Roman" w:hAnsi="Times New Roman" w:cs="Times New Roman"/>
          <w:b/>
          <w:bCs/>
          <w:kern w:val="1"/>
          <w:sz w:val="24"/>
          <w:szCs w:val="24"/>
          <w:lang w:eastAsia="tr-TR"/>
        </w:rPr>
        <w:t xml:space="preserve"> </w:t>
      </w:r>
    </w:p>
    <w:p w:rsidR="00E82F72" w:rsidRPr="009F2C5D" w:rsidRDefault="00E82F72" w:rsidP="00717CE8">
      <w:pPr>
        <w:jc w:val="center"/>
        <w:rPr>
          <w:rFonts w:ascii="Times New Roman" w:hAnsi="Times New Roman" w:cs="Times New Roman"/>
          <w:b/>
          <w:sz w:val="24"/>
          <w:szCs w:val="24"/>
        </w:rPr>
      </w:pPr>
    </w:p>
    <w:p w:rsidR="00E82F72" w:rsidRPr="009F2C5D" w:rsidRDefault="000B272F" w:rsidP="00155D29">
      <w:pPr>
        <w:pStyle w:val="Balk6"/>
        <w:jc w:val="center"/>
      </w:pPr>
      <w:bookmarkStart w:id="43" w:name="_Toc420335843"/>
      <w:r>
        <w:lastRenderedPageBreak/>
        <w:t>Şekil</w:t>
      </w:r>
      <w:r w:rsidR="00013C81" w:rsidRPr="009F2C5D">
        <w:t xml:space="preserve"> </w:t>
      </w:r>
      <w:proofErr w:type="gramStart"/>
      <w:r w:rsidR="0064527E" w:rsidRPr="009F2C5D">
        <w:t>2.</w:t>
      </w:r>
      <w:r w:rsidR="000855A2">
        <w:t>6</w:t>
      </w:r>
      <w:proofErr w:type="gramEnd"/>
      <w:r w:rsidR="000855A2">
        <w:t>:</w:t>
      </w:r>
      <w:r w:rsidR="00013C81" w:rsidRPr="009F2C5D">
        <w:rPr>
          <w:noProof/>
        </w:rPr>
        <w:t xml:space="preserve"> </w:t>
      </w:r>
      <w:r w:rsidR="00717CE8" w:rsidRPr="009F2C5D">
        <w:t>2014 Yılı Toplam İthalatta Uzun Dönemli İthalat Lisansı ile Yapılan İthalat ve Spot LNG İthalatı Payları</w:t>
      </w:r>
      <w:r w:rsidR="002B5D9C">
        <w:t>(%)</w:t>
      </w:r>
      <w:bookmarkEnd w:id="43"/>
    </w:p>
    <w:p w:rsidR="00717CE8" w:rsidRDefault="00717CE8" w:rsidP="00717CE8">
      <w:pPr>
        <w:jc w:val="center"/>
        <w:rPr>
          <w:rFonts w:ascii="Times New Roman" w:hAnsi="Times New Roman" w:cs="Times New Roman"/>
          <w:b/>
          <w:sz w:val="24"/>
          <w:szCs w:val="24"/>
        </w:rPr>
      </w:pPr>
      <w:r w:rsidRPr="009F2C5D">
        <w:rPr>
          <w:rFonts w:ascii="Times New Roman" w:hAnsi="Times New Roman" w:cs="Times New Roman"/>
          <w:noProof/>
          <w:sz w:val="24"/>
          <w:szCs w:val="24"/>
          <w:lang w:eastAsia="tr-TR"/>
        </w:rPr>
        <w:drawing>
          <wp:inline distT="0" distB="0" distL="0" distR="0" wp14:anchorId="2ABDE26D" wp14:editId="51A43B93">
            <wp:extent cx="5248275" cy="2962275"/>
            <wp:effectExtent l="0" t="0" r="9525" b="952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5155E3" w:rsidRPr="009F2C5D" w:rsidRDefault="005155E3" w:rsidP="00717CE8">
      <w:pPr>
        <w:jc w:val="center"/>
        <w:rPr>
          <w:rFonts w:ascii="Times New Roman" w:hAnsi="Times New Roman" w:cs="Times New Roman"/>
          <w:b/>
          <w:sz w:val="24"/>
          <w:szCs w:val="24"/>
        </w:rPr>
      </w:pPr>
    </w:p>
    <w:p w:rsidR="00E82F72" w:rsidRDefault="00C1692E" w:rsidP="00C1692E">
      <w:pPr>
        <w:tabs>
          <w:tab w:val="left" w:pos="993"/>
        </w:tabs>
        <w:spacing w:after="0" w:line="360" w:lineRule="auto"/>
        <w:jc w:val="both"/>
        <w:rPr>
          <w:rFonts w:ascii="Times New Roman" w:eastAsia="Times New Roman" w:hAnsi="Times New Roman" w:cs="Times New Roman"/>
          <w:sz w:val="24"/>
          <w:szCs w:val="24"/>
          <w:lang w:eastAsia="tr-TR"/>
        </w:rPr>
      </w:pPr>
      <w:r w:rsidRPr="009F2C5D">
        <w:rPr>
          <w:rFonts w:ascii="Times New Roman" w:eastAsia="Times New Roman" w:hAnsi="Times New Roman" w:cs="Times New Roman"/>
          <w:sz w:val="24"/>
          <w:szCs w:val="24"/>
          <w:lang w:eastAsia="tr-TR"/>
        </w:rPr>
        <w:t>Uzun dönemli ithalat lisansı sahibi olan şirketler doğal gaz ithalatını en çok Rusya’dan</w:t>
      </w:r>
      <w:r w:rsidR="00FD729E">
        <w:rPr>
          <w:rFonts w:ascii="Times New Roman" w:eastAsia="Times New Roman" w:hAnsi="Times New Roman" w:cs="Times New Roman"/>
          <w:sz w:val="24"/>
          <w:szCs w:val="24"/>
          <w:lang w:eastAsia="tr-TR"/>
        </w:rPr>
        <w:t>,</w:t>
      </w:r>
      <w:r w:rsidRPr="009F2C5D">
        <w:rPr>
          <w:rFonts w:ascii="Times New Roman" w:eastAsia="Times New Roman" w:hAnsi="Times New Roman" w:cs="Times New Roman"/>
          <w:sz w:val="24"/>
          <w:szCs w:val="24"/>
          <w:lang w:eastAsia="tr-TR"/>
        </w:rPr>
        <w:t xml:space="preserve"> ardından İran’dan gerçekleştirmişlerdir.</w:t>
      </w:r>
    </w:p>
    <w:p w:rsidR="0029076D" w:rsidRPr="009F2C5D" w:rsidRDefault="0029076D" w:rsidP="00C1692E">
      <w:pPr>
        <w:tabs>
          <w:tab w:val="left" w:pos="993"/>
        </w:tabs>
        <w:spacing w:after="0" w:line="360" w:lineRule="auto"/>
        <w:jc w:val="both"/>
        <w:rPr>
          <w:rFonts w:ascii="Times New Roman" w:eastAsia="Times New Roman" w:hAnsi="Times New Roman" w:cs="Times New Roman"/>
          <w:sz w:val="24"/>
          <w:szCs w:val="24"/>
          <w:lang w:eastAsia="tr-TR"/>
        </w:rPr>
      </w:pPr>
    </w:p>
    <w:p w:rsidR="00E82F72" w:rsidRPr="009F2C5D" w:rsidRDefault="000B272F" w:rsidP="00155D29">
      <w:pPr>
        <w:pStyle w:val="Balk6"/>
        <w:jc w:val="center"/>
      </w:pPr>
      <w:bookmarkStart w:id="44" w:name="_Toc420335844"/>
      <w:r>
        <w:t>Şekil</w:t>
      </w:r>
      <w:r w:rsidR="00013C81" w:rsidRPr="009F2C5D">
        <w:t xml:space="preserve"> </w:t>
      </w:r>
      <w:proofErr w:type="gramStart"/>
      <w:r w:rsidR="0064527E" w:rsidRPr="009F2C5D">
        <w:t>2.7</w:t>
      </w:r>
      <w:proofErr w:type="gramEnd"/>
      <w:r w:rsidR="000855A2">
        <w:t>:</w:t>
      </w:r>
      <w:r w:rsidR="00013C81" w:rsidRPr="009F2C5D">
        <w:rPr>
          <w:noProof/>
        </w:rPr>
        <w:t xml:space="preserve"> </w:t>
      </w:r>
      <w:r w:rsidR="00DF5815" w:rsidRPr="009F2C5D">
        <w:t>2014 Yılı Uzun Dönemli İthalat Lisansı Sahibi Şirketlerin İthalat Miktarlarının İthalatın Gerçekleştiği Ülkelere Göre Dağılımı</w:t>
      </w:r>
      <w:r w:rsidR="002B5D9C">
        <w:t>(%)</w:t>
      </w:r>
      <w:bookmarkEnd w:id="44"/>
    </w:p>
    <w:p w:rsidR="00DF5815" w:rsidRDefault="0029076D" w:rsidP="00DF5815">
      <w:pPr>
        <w:jc w:val="center"/>
        <w:rPr>
          <w:rFonts w:ascii="Times New Roman" w:hAnsi="Times New Roman" w:cs="Times New Roman"/>
          <w:b/>
          <w:sz w:val="24"/>
          <w:szCs w:val="24"/>
        </w:rPr>
      </w:pPr>
      <w:r>
        <w:rPr>
          <w:noProof/>
          <w:lang w:eastAsia="tr-TR"/>
        </w:rPr>
        <w:drawing>
          <wp:inline distT="0" distB="0" distL="0" distR="0" wp14:anchorId="248E5749" wp14:editId="03B7600B">
            <wp:extent cx="4572000" cy="2743200"/>
            <wp:effectExtent l="0" t="0" r="0" b="0"/>
            <wp:docPr id="48" name="Chart 48"/>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5155E3" w:rsidRPr="009F2C5D" w:rsidRDefault="005155E3" w:rsidP="00DF5815">
      <w:pPr>
        <w:jc w:val="center"/>
        <w:rPr>
          <w:rFonts w:ascii="Times New Roman" w:hAnsi="Times New Roman" w:cs="Times New Roman"/>
          <w:b/>
          <w:sz w:val="24"/>
          <w:szCs w:val="24"/>
        </w:rPr>
      </w:pPr>
    </w:p>
    <w:p w:rsidR="00C1692E" w:rsidRPr="009F2C5D" w:rsidRDefault="00C1692E" w:rsidP="0057631C">
      <w:pPr>
        <w:pStyle w:val="AralkYok"/>
        <w:rPr>
          <w:lang w:eastAsia="tr-TR"/>
        </w:rPr>
      </w:pPr>
      <w:r w:rsidRPr="009F2C5D">
        <w:rPr>
          <w:lang w:eastAsia="tr-TR"/>
        </w:rPr>
        <w:lastRenderedPageBreak/>
        <w:t>Spot LN</w:t>
      </w:r>
      <w:r w:rsidR="000855A2">
        <w:rPr>
          <w:lang w:eastAsia="tr-TR"/>
        </w:rPr>
        <w:t xml:space="preserve">G </w:t>
      </w:r>
      <w:proofErr w:type="spellStart"/>
      <w:r w:rsidR="000855A2">
        <w:rPr>
          <w:lang w:eastAsia="tr-TR"/>
        </w:rPr>
        <w:t>ithalatı</w:t>
      </w:r>
      <w:proofErr w:type="spellEnd"/>
      <w:r w:rsidR="000855A2">
        <w:rPr>
          <w:lang w:eastAsia="tr-TR"/>
        </w:rPr>
        <w:t xml:space="preserve"> 2014 </w:t>
      </w:r>
      <w:proofErr w:type="spellStart"/>
      <w:r w:rsidR="000855A2">
        <w:rPr>
          <w:lang w:eastAsia="tr-TR"/>
        </w:rPr>
        <w:t>yılında</w:t>
      </w:r>
      <w:proofErr w:type="spellEnd"/>
      <w:r w:rsidR="000855A2">
        <w:rPr>
          <w:lang w:eastAsia="tr-TR"/>
        </w:rPr>
        <w:t xml:space="preserve"> </w:t>
      </w:r>
      <w:proofErr w:type="spellStart"/>
      <w:r w:rsidR="000855A2">
        <w:rPr>
          <w:lang w:eastAsia="tr-TR"/>
        </w:rPr>
        <w:t>Tablo</w:t>
      </w:r>
      <w:proofErr w:type="spellEnd"/>
      <w:r w:rsidR="000855A2">
        <w:rPr>
          <w:lang w:eastAsia="tr-TR"/>
        </w:rPr>
        <w:t xml:space="preserve"> </w:t>
      </w:r>
      <w:proofErr w:type="gramStart"/>
      <w:r w:rsidRPr="009F2C5D">
        <w:rPr>
          <w:lang w:eastAsia="tr-TR"/>
        </w:rPr>
        <w:t>2.4’te</w:t>
      </w:r>
      <w:proofErr w:type="gramEnd"/>
      <w:r w:rsidRPr="009F2C5D">
        <w:rPr>
          <w:lang w:eastAsia="tr-TR"/>
        </w:rPr>
        <w:t xml:space="preserve"> de </w:t>
      </w:r>
      <w:proofErr w:type="spellStart"/>
      <w:r w:rsidRPr="009F2C5D">
        <w:rPr>
          <w:lang w:eastAsia="tr-TR"/>
        </w:rPr>
        <w:t>belirtildiği</w:t>
      </w:r>
      <w:proofErr w:type="spellEnd"/>
      <w:r w:rsidRPr="009F2C5D">
        <w:rPr>
          <w:lang w:eastAsia="tr-TR"/>
        </w:rPr>
        <w:t xml:space="preserve"> </w:t>
      </w:r>
      <w:proofErr w:type="spellStart"/>
      <w:r w:rsidRPr="009F2C5D">
        <w:rPr>
          <w:lang w:eastAsia="tr-TR"/>
        </w:rPr>
        <w:t>üzere</w:t>
      </w:r>
      <w:proofErr w:type="spellEnd"/>
      <w:r w:rsidRPr="009F2C5D">
        <w:rPr>
          <w:lang w:eastAsia="tr-TR"/>
        </w:rPr>
        <w:t xml:space="preserve"> 6 </w:t>
      </w:r>
      <w:proofErr w:type="spellStart"/>
      <w:r w:rsidRPr="009F2C5D">
        <w:rPr>
          <w:lang w:eastAsia="tr-TR"/>
        </w:rPr>
        <w:t>ayda</w:t>
      </w:r>
      <w:proofErr w:type="spellEnd"/>
      <w:r w:rsidRPr="009F2C5D">
        <w:rPr>
          <w:lang w:eastAsia="tr-TR"/>
        </w:rPr>
        <w:t xml:space="preserve"> </w:t>
      </w:r>
      <w:proofErr w:type="spellStart"/>
      <w:r w:rsidRPr="009F2C5D">
        <w:rPr>
          <w:lang w:eastAsia="tr-TR"/>
        </w:rPr>
        <w:t>gerçekleştirilmiştir</w:t>
      </w:r>
      <w:proofErr w:type="spellEnd"/>
      <w:r w:rsidRPr="009F2C5D">
        <w:rPr>
          <w:lang w:eastAsia="tr-TR"/>
        </w:rPr>
        <w:t>.</w:t>
      </w:r>
    </w:p>
    <w:p w:rsidR="00E91E77" w:rsidRPr="009F2C5D" w:rsidRDefault="00E91E77" w:rsidP="00C1692E">
      <w:pPr>
        <w:rPr>
          <w:rFonts w:ascii="Times New Roman" w:hAnsi="Times New Roman" w:cs="Times New Roman"/>
          <w:b/>
          <w:sz w:val="24"/>
          <w:szCs w:val="24"/>
        </w:rPr>
      </w:pPr>
    </w:p>
    <w:p w:rsidR="00E82F72" w:rsidRPr="000B272F" w:rsidRDefault="00013C81" w:rsidP="00155D29">
      <w:pPr>
        <w:pStyle w:val="Balk5"/>
        <w:jc w:val="center"/>
        <w:rPr>
          <w:i w:val="0"/>
          <w:sz w:val="22"/>
          <w:szCs w:val="22"/>
        </w:rPr>
      </w:pPr>
      <w:bookmarkStart w:id="45" w:name="_Toc418324644"/>
      <w:bookmarkStart w:id="46" w:name="_Toc421537535"/>
      <w:r w:rsidRPr="000B272F">
        <w:rPr>
          <w:i w:val="0"/>
          <w:sz w:val="22"/>
          <w:szCs w:val="22"/>
        </w:rPr>
        <w:t xml:space="preserve">Tablo </w:t>
      </w:r>
      <w:proofErr w:type="gramStart"/>
      <w:r w:rsidR="0064527E" w:rsidRPr="000B272F">
        <w:rPr>
          <w:i w:val="0"/>
          <w:sz w:val="22"/>
          <w:szCs w:val="22"/>
        </w:rPr>
        <w:t>2.4</w:t>
      </w:r>
      <w:proofErr w:type="gramEnd"/>
      <w:r w:rsidR="000855A2" w:rsidRPr="000B272F">
        <w:rPr>
          <w:i w:val="0"/>
          <w:sz w:val="22"/>
          <w:szCs w:val="22"/>
        </w:rPr>
        <w:t>:</w:t>
      </w:r>
      <w:r w:rsidRPr="000B272F">
        <w:rPr>
          <w:i w:val="0"/>
          <w:sz w:val="22"/>
          <w:szCs w:val="22"/>
        </w:rPr>
        <w:t xml:space="preserve"> </w:t>
      </w:r>
      <w:r w:rsidR="00DF5815" w:rsidRPr="000B272F">
        <w:rPr>
          <w:i w:val="0"/>
          <w:sz w:val="22"/>
          <w:szCs w:val="22"/>
        </w:rPr>
        <w:t xml:space="preserve">2014 Yılı Uzun Dönemli İthalat ve Spot LNG İthalatı Aylık Verileri </w:t>
      </w:r>
      <w:r w:rsidR="00E82F72" w:rsidRPr="000B272F">
        <w:rPr>
          <w:i w:val="0"/>
          <w:sz w:val="22"/>
          <w:szCs w:val="22"/>
        </w:rPr>
        <w:t>(Milyon Sm</w:t>
      </w:r>
      <w:r w:rsidR="00E82F72" w:rsidRPr="000B272F">
        <w:rPr>
          <w:i w:val="0"/>
          <w:sz w:val="22"/>
          <w:szCs w:val="22"/>
          <w:vertAlign w:val="superscript"/>
        </w:rPr>
        <w:t>3</w:t>
      </w:r>
      <w:r w:rsidR="00E82F72" w:rsidRPr="000B272F">
        <w:rPr>
          <w:i w:val="0"/>
          <w:sz w:val="22"/>
          <w:szCs w:val="22"/>
        </w:rPr>
        <w:t>)</w:t>
      </w:r>
      <w:bookmarkEnd w:id="45"/>
      <w:bookmarkEnd w:id="46"/>
    </w:p>
    <w:tbl>
      <w:tblPr>
        <w:tblW w:w="10734" w:type="dxa"/>
        <w:jc w:val="center"/>
        <w:tblCellMar>
          <w:left w:w="70" w:type="dxa"/>
          <w:right w:w="70" w:type="dxa"/>
        </w:tblCellMar>
        <w:tblLook w:val="04A0" w:firstRow="1" w:lastRow="0" w:firstColumn="1" w:lastColumn="0" w:noHBand="0" w:noVBand="1"/>
      </w:tblPr>
      <w:tblGrid>
        <w:gridCol w:w="943"/>
        <w:gridCol w:w="770"/>
        <w:gridCol w:w="770"/>
        <w:gridCol w:w="770"/>
        <w:gridCol w:w="770"/>
        <w:gridCol w:w="770"/>
        <w:gridCol w:w="770"/>
        <w:gridCol w:w="820"/>
        <w:gridCol w:w="770"/>
        <w:gridCol w:w="770"/>
        <w:gridCol w:w="770"/>
        <w:gridCol w:w="770"/>
        <w:gridCol w:w="770"/>
        <w:gridCol w:w="860"/>
      </w:tblGrid>
      <w:tr w:rsidR="00DF5815" w:rsidRPr="0029076D" w:rsidTr="0029076D">
        <w:trPr>
          <w:trHeight w:val="516"/>
          <w:jc w:val="center"/>
        </w:trPr>
        <w:tc>
          <w:tcPr>
            <w:tcW w:w="943"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rsidR="00DF5815" w:rsidRPr="0029076D" w:rsidRDefault="00DF5815" w:rsidP="00DF5815">
            <w:pPr>
              <w:spacing w:after="0" w:line="240" w:lineRule="auto"/>
              <w:rPr>
                <w:rFonts w:ascii="Times New Roman" w:eastAsia="Times New Roman" w:hAnsi="Times New Roman" w:cs="Times New Roman"/>
                <w:b/>
                <w:bCs/>
                <w:color w:val="000000"/>
                <w:sz w:val="18"/>
                <w:szCs w:val="18"/>
                <w:lang w:eastAsia="tr-TR"/>
              </w:rPr>
            </w:pPr>
            <w:r w:rsidRPr="0029076D">
              <w:rPr>
                <w:rFonts w:ascii="Times New Roman" w:eastAsia="Times New Roman" w:hAnsi="Times New Roman" w:cs="Times New Roman"/>
                <w:b/>
                <w:bCs/>
                <w:color w:val="000000"/>
                <w:sz w:val="18"/>
                <w:szCs w:val="18"/>
                <w:lang w:eastAsia="tr-TR"/>
              </w:rPr>
              <w:t> </w:t>
            </w:r>
          </w:p>
        </w:tc>
        <w:tc>
          <w:tcPr>
            <w:tcW w:w="736" w:type="dxa"/>
            <w:tcBorders>
              <w:top w:val="single" w:sz="4" w:space="0" w:color="auto"/>
              <w:left w:val="nil"/>
              <w:bottom w:val="single" w:sz="4" w:space="0" w:color="auto"/>
              <w:right w:val="single" w:sz="4" w:space="0" w:color="auto"/>
            </w:tcBorders>
            <w:shd w:val="clear" w:color="DDEBF7" w:fill="DDEBF7"/>
            <w:noWrap/>
            <w:vAlign w:val="center"/>
            <w:hideMark/>
          </w:tcPr>
          <w:p w:rsidR="00DF5815" w:rsidRPr="0029076D" w:rsidRDefault="00DF5815" w:rsidP="00DF5815">
            <w:pPr>
              <w:spacing w:after="0" w:line="240" w:lineRule="auto"/>
              <w:rPr>
                <w:rFonts w:ascii="Times New Roman" w:eastAsia="Times New Roman" w:hAnsi="Times New Roman" w:cs="Times New Roman"/>
                <w:b/>
                <w:bCs/>
                <w:color w:val="000000"/>
                <w:sz w:val="18"/>
                <w:szCs w:val="18"/>
                <w:lang w:eastAsia="tr-TR"/>
              </w:rPr>
            </w:pPr>
            <w:r w:rsidRPr="0029076D">
              <w:rPr>
                <w:rFonts w:ascii="Times New Roman" w:eastAsia="Times New Roman" w:hAnsi="Times New Roman" w:cs="Times New Roman"/>
                <w:b/>
                <w:bCs/>
                <w:color w:val="000000"/>
                <w:sz w:val="18"/>
                <w:szCs w:val="18"/>
                <w:lang w:eastAsia="tr-TR"/>
              </w:rPr>
              <w:t>Ocak</w:t>
            </w:r>
          </w:p>
        </w:tc>
        <w:tc>
          <w:tcPr>
            <w:tcW w:w="744" w:type="dxa"/>
            <w:tcBorders>
              <w:top w:val="single" w:sz="4" w:space="0" w:color="auto"/>
              <w:left w:val="nil"/>
              <w:bottom w:val="single" w:sz="4" w:space="0" w:color="auto"/>
              <w:right w:val="single" w:sz="4" w:space="0" w:color="auto"/>
            </w:tcBorders>
            <w:shd w:val="clear" w:color="DDEBF7" w:fill="DDEBF7"/>
            <w:noWrap/>
            <w:vAlign w:val="center"/>
            <w:hideMark/>
          </w:tcPr>
          <w:p w:rsidR="00DF5815" w:rsidRPr="0029076D" w:rsidRDefault="00DF5815" w:rsidP="00DF5815">
            <w:pPr>
              <w:spacing w:after="0" w:line="240" w:lineRule="auto"/>
              <w:rPr>
                <w:rFonts w:ascii="Times New Roman" w:eastAsia="Times New Roman" w:hAnsi="Times New Roman" w:cs="Times New Roman"/>
                <w:b/>
                <w:bCs/>
                <w:color w:val="000000"/>
                <w:sz w:val="18"/>
                <w:szCs w:val="18"/>
                <w:lang w:eastAsia="tr-TR"/>
              </w:rPr>
            </w:pPr>
            <w:r w:rsidRPr="0029076D">
              <w:rPr>
                <w:rFonts w:ascii="Times New Roman" w:eastAsia="Times New Roman" w:hAnsi="Times New Roman" w:cs="Times New Roman"/>
                <w:b/>
                <w:bCs/>
                <w:color w:val="000000"/>
                <w:sz w:val="18"/>
                <w:szCs w:val="18"/>
                <w:lang w:eastAsia="tr-TR"/>
              </w:rPr>
              <w:t>Şubat</w:t>
            </w:r>
          </w:p>
        </w:tc>
        <w:tc>
          <w:tcPr>
            <w:tcW w:w="744" w:type="dxa"/>
            <w:tcBorders>
              <w:top w:val="single" w:sz="4" w:space="0" w:color="auto"/>
              <w:left w:val="nil"/>
              <w:bottom w:val="single" w:sz="4" w:space="0" w:color="auto"/>
              <w:right w:val="single" w:sz="4" w:space="0" w:color="auto"/>
            </w:tcBorders>
            <w:shd w:val="clear" w:color="DDEBF7" w:fill="DDEBF7"/>
            <w:noWrap/>
            <w:vAlign w:val="center"/>
            <w:hideMark/>
          </w:tcPr>
          <w:p w:rsidR="00DF5815" w:rsidRPr="0029076D" w:rsidRDefault="00DF5815" w:rsidP="00DF5815">
            <w:pPr>
              <w:spacing w:after="0" w:line="240" w:lineRule="auto"/>
              <w:rPr>
                <w:rFonts w:ascii="Times New Roman" w:eastAsia="Times New Roman" w:hAnsi="Times New Roman" w:cs="Times New Roman"/>
                <w:b/>
                <w:bCs/>
                <w:color w:val="000000"/>
                <w:sz w:val="18"/>
                <w:szCs w:val="18"/>
                <w:lang w:eastAsia="tr-TR"/>
              </w:rPr>
            </w:pPr>
            <w:r w:rsidRPr="0029076D">
              <w:rPr>
                <w:rFonts w:ascii="Times New Roman" w:eastAsia="Times New Roman" w:hAnsi="Times New Roman" w:cs="Times New Roman"/>
                <w:b/>
                <w:bCs/>
                <w:color w:val="000000"/>
                <w:sz w:val="18"/>
                <w:szCs w:val="18"/>
                <w:lang w:eastAsia="tr-TR"/>
              </w:rPr>
              <w:t>Mart</w:t>
            </w:r>
          </w:p>
        </w:tc>
        <w:tc>
          <w:tcPr>
            <w:tcW w:w="744" w:type="dxa"/>
            <w:tcBorders>
              <w:top w:val="single" w:sz="4" w:space="0" w:color="auto"/>
              <w:left w:val="nil"/>
              <w:bottom w:val="single" w:sz="4" w:space="0" w:color="auto"/>
              <w:right w:val="single" w:sz="4" w:space="0" w:color="auto"/>
            </w:tcBorders>
            <w:shd w:val="clear" w:color="DDEBF7" w:fill="DDEBF7"/>
            <w:noWrap/>
            <w:vAlign w:val="center"/>
            <w:hideMark/>
          </w:tcPr>
          <w:p w:rsidR="00DF5815" w:rsidRPr="0029076D" w:rsidRDefault="00DF5815" w:rsidP="00DF5815">
            <w:pPr>
              <w:spacing w:after="0" w:line="240" w:lineRule="auto"/>
              <w:rPr>
                <w:rFonts w:ascii="Times New Roman" w:eastAsia="Times New Roman" w:hAnsi="Times New Roman" w:cs="Times New Roman"/>
                <w:b/>
                <w:bCs/>
                <w:color w:val="000000"/>
                <w:sz w:val="18"/>
                <w:szCs w:val="18"/>
                <w:lang w:eastAsia="tr-TR"/>
              </w:rPr>
            </w:pPr>
            <w:r w:rsidRPr="0029076D">
              <w:rPr>
                <w:rFonts w:ascii="Times New Roman" w:eastAsia="Times New Roman" w:hAnsi="Times New Roman" w:cs="Times New Roman"/>
                <w:b/>
                <w:bCs/>
                <w:color w:val="000000"/>
                <w:sz w:val="18"/>
                <w:szCs w:val="18"/>
                <w:lang w:eastAsia="tr-TR"/>
              </w:rPr>
              <w:t>Nisan</w:t>
            </w:r>
          </w:p>
        </w:tc>
        <w:tc>
          <w:tcPr>
            <w:tcW w:w="744" w:type="dxa"/>
            <w:tcBorders>
              <w:top w:val="single" w:sz="4" w:space="0" w:color="auto"/>
              <w:left w:val="nil"/>
              <w:bottom w:val="single" w:sz="4" w:space="0" w:color="auto"/>
              <w:right w:val="single" w:sz="4" w:space="0" w:color="auto"/>
            </w:tcBorders>
            <w:shd w:val="clear" w:color="DDEBF7" w:fill="DDEBF7"/>
            <w:noWrap/>
            <w:vAlign w:val="center"/>
            <w:hideMark/>
          </w:tcPr>
          <w:p w:rsidR="00DF5815" w:rsidRPr="0029076D" w:rsidRDefault="00DF5815" w:rsidP="00DF5815">
            <w:pPr>
              <w:spacing w:after="0" w:line="240" w:lineRule="auto"/>
              <w:rPr>
                <w:rFonts w:ascii="Times New Roman" w:eastAsia="Times New Roman" w:hAnsi="Times New Roman" w:cs="Times New Roman"/>
                <w:b/>
                <w:bCs/>
                <w:color w:val="000000"/>
                <w:sz w:val="18"/>
                <w:szCs w:val="18"/>
                <w:lang w:eastAsia="tr-TR"/>
              </w:rPr>
            </w:pPr>
            <w:r w:rsidRPr="0029076D">
              <w:rPr>
                <w:rFonts w:ascii="Times New Roman" w:eastAsia="Times New Roman" w:hAnsi="Times New Roman" w:cs="Times New Roman"/>
                <w:b/>
                <w:bCs/>
                <w:color w:val="000000"/>
                <w:sz w:val="18"/>
                <w:szCs w:val="18"/>
                <w:lang w:eastAsia="tr-TR"/>
              </w:rPr>
              <w:t>Mayıs</w:t>
            </w:r>
          </w:p>
        </w:tc>
        <w:tc>
          <w:tcPr>
            <w:tcW w:w="744" w:type="dxa"/>
            <w:tcBorders>
              <w:top w:val="single" w:sz="4" w:space="0" w:color="auto"/>
              <w:left w:val="nil"/>
              <w:bottom w:val="single" w:sz="4" w:space="0" w:color="auto"/>
              <w:right w:val="single" w:sz="4" w:space="0" w:color="auto"/>
            </w:tcBorders>
            <w:shd w:val="clear" w:color="DDEBF7" w:fill="DDEBF7"/>
            <w:noWrap/>
            <w:vAlign w:val="center"/>
            <w:hideMark/>
          </w:tcPr>
          <w:p w:rsidR="00DF5815" w:rsidRPr="0029076D" w:rsidRDefault="00DF5815" w:rsidP="00DF5815">
            <w:pPr>
              <w:spacing w:after="0" w:line="240" w:lineRule="auto"/>
              <w:rPr>
                <w:rFonts w:ascii="Times New Roman" w:eastAsia="Times New Roman" w:hAnsi="Times New Roman" w:cs="Times New Roman"/>
                <w:b/>
                <w:bCs/>
                <w:color w:val="000000"/>
                <w:sz w:val="18"/>
                <w:szCs w:val="18"/>
                <w:lang w:eastAsia="tr-TR"/>
              </w:rPr>
            </w:pPr>
            <w:r w:rsidRPr="0029076D">
              <w:rPr>
                <w:rFonts w:ascii="Times New Roman" w:eastAsia="Times New Roman" w:hAnsi="Times New Roman" w:cs="Times New Roman"/>
                <w:b/>
                <w:bCs/>
                <w:color w:val="000000"/>
                <w:sz w:val="18"/>
                <w:szCs w:val="18"/>
                <w:lang w:eastAsia="tr-TR"/>
              </w:rPr>
              <w:t>Haziran</w:t>
            </w:r>
          </w:p>
        </w:tc>
        <w:tc>
          <w:tcPr>
            <w:tcW w:w="784" w:type="dxa"/>
            <w:tcBorders>
              <w:top w:val="single" w:sz="4" w:space="0" w:color="auto"/>
              <w:left w:val="nil"/>
              <w:bottom w:val="single" w:sz="4" w:space="0" w:color="auto"/>
              <w:right w:val="single" w:sz="4" w:space="0" w:color="auto"/>
            </w:tcBorders>
            <w:shd w:val="clear" w:color="DDEBF7" w:fill="DDEBF7"/>
            <w:noWrap/>
            <w:vAlign w:val="center"/>
            <w:hideMark/>
          </w:tcPr>
          <w:p w:rsidR="00DF5815" w:rsidRPr="0029076D" w:rsidRDefault="00DF5815" w:rsidP="00DF5815">
            <w:pPr>
              <w:spacing w:after="0" w:line="240" w:lineRule="auto"/>
              <w:rPr>
                <w:rFonts w:ascii="Times New Roman" w:eastAsia="Times New Roman" w:hAnsi="Times New Roman" w:cs="Times New Roman"/>
                <w:b/>
                <w:bCs/>
                <w:color w:val="000000"/>
                <w:sz w:val="18"/>
                <w:szCs w:val="18"/>
                <w:lang w:eastAsia="tr-TR"/>
              </w:rPr>
            </w:pPr>
            <w:r w:rsidRPr="0029076D">
              <w:rPr>
                <w:rFonts w:ascii="Times New Roman" w:eastAsia="Times New Roman" w:hAnsi="Times New Roman" w:cs="Times New Roman"/>
                <w:b/>
                <w:bCs/>
                <w:color w:val="000000"/>
                <w:sz w:val="18"/>
                <w:szCs w:val="18"/>
                <w:lang w:eastAsia="tr-TR"/>
              </w:rPr>
              <w:t>Temmuz</w:t>
            </w:r>
          </w:p>
        </w:tc>
        <w:tc>
          <w:tcPr>
            <w:tcW w:w="744" w:type="dxa"/>
            <w:tcBorders>
              <w:top w:val="single" w:sz="4" w:space="0" w:color="auto"/>
              <w:left w:val="nil"/>
              <w:bottom w:val="single" w:sz="4" w:space="0" w:color="auto"/>
              <w:right w:val="single" w:sz="4" w:space="0" w:color="auto"/>
            </w:tcBorders>
            <w:shd w:val="clear" w:color="DDEBF7" w:fill="DDEBF7"/>
            <w:noWrap/>
            <w:vAlign w:val="center"/>
            <w:hideMark/>
          </w:tcPr>
          <w:p w:rsidR="00DF5815" w:rsidRPr="0029076D" w:rsidRDefault="00DF5815" w:rsidP="00DF5815">
            <w:pPr>
              <w:spacing w:after="0" w:line="240" w:lineRule="auto"/>
              <w:rPr>
                <w:rFonts w:ascii="Times New Roman" w:eastAsia="Times New Roman" w:hAnsi="Times New Roman" w:cs="Times New Roman"/>
                <w:b/>
                <w:bCs/>
                <w:color w:val="000000"/>
                <w:sz w:val="18"/>
                <w:szCs w:val="18"/>
                <w:lang w:eastAsia="tr-TR"/>
              </w:rPr>
            </w:pPr>
            <w:r w:rsidRPr="0029076D">
              <w:rPr>
                <w:rFonts w:ascii="Times New Roman" w:eastAsia="Times New Roman" w:hAnsi="Times New Roman" w:cs="Times New Roman"/>
                <w:b/>
                <w:bCs/>
                <w:color w:val="000000"/>
                <w:sz w:val="18"/>
                <w:szCs w:val="18"/>
                <w:lang w:eastAsia="tr-TR"/>
              </w:rPr>
              <w:t>Ağustos</w:t>
            </w:r>
          </w:p>
        </w:tc>
        <w:tc>
          <w:tcPr>
            <w:tcW w:w="744" w:type="dxa"/>
            <w:tcBorders>
              <w:top w:val="single" w:sz="4" w:space="0" w:color="auto"/>
              <w:left w:val="nil"/>
              <w:bottom w:val="single" w:sz="4" w:space="0" w:color="auto"/>
              <w:right w:val="single" w:sz="4" w:space="0" w:color="auto"/>
            </w:tcBorders>
            <w:shd w:val="clear" w:color="DDEBF7" w:fill="DDEBF7"/>
            <w:noWrap/>
            <w:vAlign w:val="center"/>
            <w:hideMark/>
          </w:tcPr>
          <w:p w:rsidR="00DF5815" w:rsidRPr="0029076D" w:rsidRDefault="00DF5815" w:rsidP="00DF5815">
            <w:pPr>
              <w:spacing w:after="0" w:line="240" w:lineRule="auto"/>
              <w:rPr>
                <w:rFonts w:ascii="Times New Roman" w:eastAsia="Times New Roman" w:hAnsi="Times New Roman" w:cs="Times New Roman"/>
                <w:b/>
                <w:bCs/>
                <w:color w:val="000000"/>
                <w:sz w:val="18"/>
                <w:szCs w:val="18"/>
                <w:lang w:eastAsia="tr-TR"/>
              </w:rPr>
            </w:pPr>
            <w:r w:rsidRPr="0029076D">
              <w:rPr>
                <w:rFonts w:ascii="Times New Roman" w:eastAsia="Times New Roman" w:hAnsi="Times New Roman" w:cs="Times New Roman"/>
                <w:b/>
                <w:bCs/>
                <w:color w:val="000000"/>
                <w:sz w:val="18"/>
                <w:szCs w:val="18"/>
                <w:lang w:eastAsia="tr-TR"/>
              </w:rPr>
              <w:t>Eylül</w:t>
            </w:r>
          </w:p>
        </w:tc>
        <w:tc>
          <w:tcPr>
            <w:tcW w:w="744" w:type="dxa"/>
            <w:tcBorders>
              <w:top w:val="single" w:sz="4" w:space="0" w:color="auto"/>
              <w:left w:val="nil"/>
              <w:bottom w:val="single" w:sz="4" w:space="0" w:color="auto"/>
              <w:right w:val="single" w:sz="4" w:space="0" w:color="auto"/>
            </w:tcBorders>
            <w:shd w:val="clear" w:color="DDEBF7" w:fill="DDEBF7"/>
            <w:noWrap/>
            <w:vAlign w:val="center"/>
            <w:hideMark/>
          </w:tcPr>
          <w:p w:rsidR="00DF5815" w:rsidRPr="0029076D" w:rsidRDefault="00DF5815" w:rsidP="00DF5815">
            <w:pPr>
              <w:spacing w:after="0" w:line="240" w:lineRule="auto"/>
              <w:rPr>
                <w:rFonts w:ascii="Times New Roman" w:eastAsia="Times New Roman" w:hAnsi="Times New Roman" w:cs="Times New Roman"/>
                <w:b/>
                <w:bCs/>
                <w:color w:val="000000"/>
                <w:sz w:val="18"/>
                <w:szCs w:val="18"/>
                <w:lang w:eastAsia="tr-TR"/>
              </w:rPr>
            </w:pPr>
            <w:r w:rsidRPr="0029076D">
              <w:rPr>
                <w:rFonts w:ascii="Times New Roman" w:eastAsia="Times New Roman" w:hAnsi="Times New Roman" w:cs="Times New Roman"/>
                <w:b/>
                <w:bCs/>
                <w:color w:val="000000"/>
                <w:sz w:val="18"/>
                <w:szCs w:val="18"/>
                <w:lang w:eastAsia="tr-TR"/>
              </w:rPr>
              <w:t>Ekim</w:t>
            </w:r>
          </w:p>
        </w:tc>
        <w:tc>
          <w:tcPr>
            <w:tcW w:w="744" w:type="dxa"/>
            <w:tcBorders>
              <w:top w:val="single" w:sz="4" w:space="0" w:color="auto"/>
              <w:left w:val="nil"/>
              <w:bottom w:val="single" w:sz="4" w:space="0" w:color="auto"/>
              <w:right w:val="single" w:sz="4" w:space="0" w:color="auto"/>
            </w:tcBorders>
            <w:shd w:val="clear" w:color="DDEBF7" w:fill="DDEBF7"/>
            <w:noWrap/>
            <w:vAlign w:val="center"/>
            <w:hideMark/>
          </w:tcPr>
          <w:p w:rsidR="00DF5815" w:rsidRPr="0029076D" w:rsidRDefault="00DF5815" w:rsidP="00DF5815">
            <w:pPr>
              <w:spacing w:after="0" w:line="240" w:lineRule="auto"/>
              <w:rPr>
                <w:rFonts w:ascii="Times New Roman" w:eastAsia="Times New Roman" w:hAnsi="Times New Roman" w:cs="Times New Roman"/>
                <w:b/>
                <w:bCs/>
                <w:color w:val="000000"/>
                <w:sz w:val="18"/>
                <w:szCs w:val="18"/>
                <w:lang w:eastAsia="tr-TR"/>
              </w:rPr>
            </w:pPr>
            <w:r w:rsidRPr="0029076D">
              <w:rPr>
                <w:rFonts w:ascii="Times New Roman" w:eastAsia="Times New Roman" w:hAnsi="Times New Roman" w:cs="Times New Roman"/>
                <w:b/>
                <w:bCs/>
                <w:color w:val="000000"/>
                <w:sz w:val="18"/>
                <w:szCs w:val="18"/>
                <w:lang w:eastAsia="tr-TR"/>
              </w:rPr>
              <w:t>Kasım</w:t>
            </w:r>
          </w:p>
        </w:tc>
        <w:tc>
          <w:tcPr>
            <w:tcW w:w="744" w:type="dxa"/>
            <w:tcBorders>
              <w:top w:val="single" w:sz="4" w:space="0" w:color="auto"/>
              <w:left w:val="nil"/>
              <w:bottom w:val="single" w:sz="4" w:space="0" w:color="auto"/>
              <w:right w:val="single" w:sz="4" w:space="0" w:color="auto"/>
            </w:tcBorders>
            <w:shd w:val="clear" w:color="DDEBF7" w:fill="DDEBF7"/>
            <w:noWrap/>
            <w:vAlign w:val="center"/>
            <w:hideMark/>
          </w:tcPr>
          <w:p w:rsidR="00DF5815" w:rsidRPr="0029076D" w:rsidRDefault="00DF5815" w:rsidP="00DF5815">
            <w:pPr>
              <w:spacing w:after="0" w:line="240" w:lineRule="auto"/>
              <w:rPr>
                <w:rFonts w:ascii="Times New Roman" w:eastAsia="Times New Roman" w:hAnsi="Times New Roman" w:cs="Times New Roman"/>
                <w:b/>
                <w:bCs/>
                <w:color w:val="000000"/>
                <w:sz w:val="18"/>
                <w:szCs w:val="18"/>
                <w:lang w:eastAsia="tr-TR"/>
              </w:rPr>
            </w:pPr>
            <w:r w:rsidRPr="0029076D">
              <w:rPr>
                <w:rFonts w:ascii="Times New Roman" w:eastAsia="Times New Roman" w:hAnsi="Times New Roman" w:cs="Times New Roman"/>
                <w:b/>
                <w:bCs/>
                <w:color w:val="000000"/>
                <w:sz w:val="18"/>
                <w:szCs w:val="18"/>
                <w:lang w:eastAsia="tr-TR"/>
              </w:rPr>
              <w:t>Aralık</w:t>
            </w:r>
          </w:p>
        </w:tc>
        <w:tc>
          <w:tcPr>
            <w:tcW w:w="831" w:type="dxa"/>
            <w:tcBorders>
              <w:top w:val="single" w:sz="4" w:space="0" w:color="auto"/>
              <w:left w:val="nil"/>
              <w:bottom w:val="single" w:sz="4" w:space="0" w:color="auto"/>
              <w:right w:val="single" w:sz="4" w:space="0" w:color="auto"/>
            </w:tcBorders>
            <w:shd w:val="clear" w:color="DDEBF7" w:fill="DDEBF7"/>
            <w:noWrap/>
            <w:vAlign w:val="center"/>
            <w:hideMark/>
          </w:tcPr>
          <w:p w:rsidR="00DF5815" w:rsidRPr="0029076D" w:rsidRDefault="00DF5815" w:rsidP="00DF5815">
            <w:pPr>
              <w:spacing w:after="0" w:line="240" w:lineRule="auto"/>
              <w:rPr>
                <w:rFonts w:ascii="Times New Roman" w:eastAsia="Times New Roman" w:hAnsi="Times New Roman" w:cs="Times New Roman"/>
                <w:b/>
                <w:bCs/>
                <w:color w:val="000000"/>
                <w:sz w:val="18"/>
                <w:szCs w:val="18"/>
                <w:lang w:eastAsia="tr-TR"/>
              </w:rPr>
            </w:pPr>
            <w:r w:rsidRPr="0029076D">
              <w:rPr>
                <w:rFonts w:ascii="Times New Roman" w:eastAsia="Times New Roman" w:hAnsi="Times New Roman" w:cs="Times New Roman"/>
                <w:b/>
                <w:bCs/>
                <w:color w:val="000000"/>
                <w:sz w:val="18"/>
                <w:szCs w:val="18"/>
                <w:lang w:eastAsia="tr-TR"/>
              </w:rPr>
              <w:t>Toplam</w:t>
            </w:r>
          </w:p>
        </w:tc>
      </w:tr>
      <w:tr w:rsidR="00DF5815" w:rsidRPr="0029076D" w:rsidTr="0029076D">
        <w:trPr>
          <w:trHeight w:val="516"/>
          <w:jc w:val="center"/>
        </w:trPr>
        <w:tc>
          <w:tcPr>
            <w:tcW w:w="943" w:type="dxa"/>
            <w:tcBorders>
              <w:top w:val="nil"/>
              <w:left w:val="single" w:sz="4" w:space="0" w:color="auto"/>
              <w:bottom w:val="single" w:sz="4" w:space="0" w:color="auto"/>
              <w:right w:val="single" w:sz="4" w:space="0" w:color="auto"/>
            </w:tcBorders>
            <w:shd w:val="clear" w:color="auto" w:fill="auto"/>
            <w:noWrap/>
            <w:vAlign w:val="bottom"/>
            <w:hideMark/>
          </w:tcPr>
          <w:p w:rsidR="00DF5815" w:rsidRPr="0029076D" w:rsidRDefault="00DF5815" w:rsidP="000627C8">
            <w:pPr>
              <w:spacing w:after="0" w:line="240" w:lineRule="auto"/>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Spot LNG</w:t>
            </w:r>
          </w:p>
        </w:tc>
        <w:tc>
          <w:tcPr>
            <w:tcW w:w="736"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385,35</w:t>
            </w:r>
          </w:p>
        </w:tc>
        <w:tc>
          <w:tcPr>
            <w:tcW w:w="744"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257,56</w:t>
            </w:r>
          </w:p>
        </w:tc>
        <w:tc>
          <w:tcPr>
            <w:tcW w:w="744"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128,83</w:t>
            </w:r>
          </w:p>
        </w:tc>
        <w:tc>
          <w:tcPr>
            <w:tcW w:w="744"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0,00</w:t>
            </w:r>
          </w:p>
        </w:tc>
        <w:tc>
          <w:tcPr>
            <w:tcW w:w="744"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0,00</w:t>
            </w:r>
          </w:p>
        </w:tc>
        <w:tc>
          <w:tcPr>
            <w:tcW w:w="744"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0,00</w:t>
            </w:r>
          </w:p>
        </w:tc>
        <w:tc>
          <w:tcPr>
            <w:tcW w:w="784"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0,00</w:t>
            </w:r>
          </w:p>
        </w:tc>
        <w:tc>
          <w:tcPr>
            <w:tcW w:w="744"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90,59</w:t>
            </w:r>
          </w:p>
        </w:tc>
        <w:tc>
          <w:tcPr>
            <w:tcW w:w="744"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0,00</w:t>
            </w:r>
          </w:p>
        </w:tc>
        <w:tc>
          <w:tcPr>
            <w:tcW w:w="744"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0,00</w:t>
            </w:r>
          </w:p>
        </w:tc>
        <w:tc>
          <w:tcPr>
            <w:tcW w:w="744"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395,02</w:t>
            </w:r>
          </w:p>
        </w:tc>
        <w:tc>
          <w:tcPr>
            <w:tcW w:w="744"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431,37</w:t>
            </w:r>
          </w:p>
        </w:tc>
        <w:tc>
          <w:tcPr>
            <w:tcW w:w="831"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1.688,72</w:t>
            </w:r>
          </w:p>
        </w:tc>
      </w:tr>
      <w:tr w:rsidR="00DF5815" w:rsidRPr="0029076D" w:rsidTr="0029076D">
        <w:trPr>
          <w:trHeight w:val="516"/>
          <w:jc w:val="center"/>
        </w:trPr>
        <w:tc>
          <w:tcPr>
            <w:tcW w:w="943" w:type="dxa"/>
            <w:tcBorders>
              <w:top w:val="nil"/>
              <w:left w:val="single" w:sz="4" w:space="0" w:color="auto"/>
              <w:bottom w:val="single" w:sz="4" w:space="0" w:color="auto"/>
              <w:right w:val="single" w:sz="4" w:space="0" w:color="auto"/>
            </w:tcBorders>
            <w:shd w:val="clear" w:color="auto" w:fill="auto"/>
            <w:noWrap/>
            <w:vAlign w:val="bottom"/>
            <w:hideMark/>
          </w:tcPr>
          <w:p w:rsidR="00DF5815" w:rsidRPr="0029076D" w:rsidRDefault="00DF5815" w:rsidP="000627C8">
            <w:pPr>
              <w:spacing w:after="0" w:line="240" w:lineRule="auto"/>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Boru Gazı</w:t>
            </w:r>
          </w:p>
        </w:tc>
        <w:tc>
          <w:tcPr>
            <w:tcW w:w="736"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3.830,80</w:t>
            </w:r>
          </w:p>
        </w:tc>
        <w:tc>
          <w:tcPr>
            <w:tcW w:w="744"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3.488,67</w:t>
            </w:r>
          </w:p>
        </w:tc>
        <w:tc>
          <w:tcPr>
            <w:tcW w:w="744"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3.918,42</w:t>
            </w:r>
          </w:p>
        </w:tc>
        <w:tc>
          <w:tcPr>
            <w:tcW w:w="744"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3.553,67</w:t>
            </w:r>
          </w:p>
        </w:tc>
        <w:tc>
          <w:tcPr>
            <w:tcW w:w="744"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3.404,04</w:t>
            </w:r>
          </w:p>
        </w:tc>
        <w:tc>
          <w:tcPr>
            <w:tcW w:w="744"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2.980,21</w:t>
            </w:r>
          </w:p>
        </w:tc>
        <w:tc>
          <w:tcPr>
            <w:tcW w:w="784"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3.358,67</w:t>
            </w:r>
          </w:p>
        </w:tc>
        <w:tc>
          <w:tcPr>
            <w:tcW w:w="744"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3.414,47</w:t>
            </w:r>
          </w:p>
        </w:tc>
        <w:tc>
          <w:tcPr>
            <w:tcW w:w="744"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3.399,51</w:t>
            </w:r>
          </w:p>
        </w:tc>
        <w:tc>
          <w:tcPr>
            <w:tcW w:w="744"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3.125,16</w:t>
            </w:r>
          </w:p>
        </w:tc>
        <w:tc>
          <w:tcPr>
            <w:tcW w:w="744"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3.506,17</w:t>
            </w:r>
          </w:p>
        </w:tc>
        <w:tc>
          <w:tcPr>
            <w:tcW w:w="744"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4.001,61</w:t>
            </w:r>
          </w:p>
        </w:tc>
        <w:tc>
          <w:tcPr>
            <w:tcW w:w="831"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41.981,41</w:t>
            </w:r>
          </w:p>
        </w:tc>
      </w:tr>
      <w:tr w:rsidR="00DF5815" w:rsidRPr="0029076D" w:rsidTr="0029076D">
        <w:trPr>
          <w:trHeight w:val="516"/>
          <w:jc w:val="center"/>
        </w:trPr>
        <w:tc>
          <w:tcPr>
            <w:tcW w:w="943" w:type="dxa"/>
            <w:tcBorders>
              <w:top w:val="nil"/>
              <w:left w:val="single" w:sz="4" w:space="0" w:color="auto"/>
              <w:bottom w:val="single" w:sz="4" w:space="0" w:color="auto"/>
              <w:right w:val="single" w:sz="4" w:space="0" w:color="auto"/>
            </w:tcBorders>
            <w:shd w:val="clear" w:color="auto" w:fill="auto"/>
            <w:noWrap/>
            <w:vAlign w:val="bottom"/>
            <w:hideMark/>
          </w:tcPr>
          <w:p w:rsidR="00DF5815" w:rsidRPr="0029076D" w:rsidRDefault="00DF5815" w:rsidP="000627C8">
            <w:pPr>
              <w:spacing w:after="0" w:line="240" w:lineRule="auto"/>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LNG</w:t>
            </w:r>
          </w:p>
        </w:tc>
        <w:tc>
          <w:tcPr>
            <w:tcW w:w="736"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575,71</w:t>
            </w:r>
          </w:p>
        </w:tc>
        <w:tc>
          <w:tcPr>
            <w:tcW w:w="744"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473,47</w:t>
            </w:r>
          </w:p>
        </w:tc>
        <w:tc>
          <w:tcPr>
            <w:tcW w:w="744"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488,19</w:t>
            </w:r>
          </w:p>
        </w:tc>
        <w:tc>
          <w:tcPr>
            <w:tcW w:w="744"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561,24</w:t>
            </w:r>
          </w:p>
        </w:tc>
        <w:tc>
          <w:tcPr>
            <w:tcW w:w="744"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477,89</w:t>
            </w:r>
          </w:p>
        </w:tc>
        <w:tc>
          <w:tcPr>
            <w:tcW w:w="744"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321,06</w:t>
            </w:r>
          </w:p>
        </w:tc>
        <w:tc>
          <w:tcPr>
            <w:tcW w:w="784"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331,08</w:t>
            </w:r>
          </w:p>
        </w:tc>
        <w:tc>
          <w:tcPr>
            <w:tcW w:w="744"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323,60</w:t>
            </w:r>
          </w:p>
        </w:tc>
        <w:tc>
          <w:tcPr>
            <w:tcW w:w="744"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494,53</w:t>
            </w:r>
          </w:p>
        </w:tc>
        <w:tc>
          <w:tcPr>
            <w:tcW w:w="744"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316,86</w:t>
            </w:r>
          </w:p>
        </w:tc>
        <w:tc>
          <w:tcPr>
            <w:tcW w:w="744"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657,47</w:t>
            </w:r>
          </w:p>
        </w:tc>
        <w:tc>
          <w:tcPr>
            <w:tcW w:w="744"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571,04</w:t>
            </w:r>
          </w:p>
        </w:tc>
        <w:tc>
          <w:tcPr>
            <w:tcW w:w="831"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5.592,15</w:t>
            </w:r>
          </w:p>
        </w:tc>
      </w:tr>
      <w:tr w:rsidR="00DF5815" w:rsidRPr="0029076D" w:rsidTr="0029076D">
        <w:trPr>
          <w:trHeight w:val="516"/>
          <w:jc w:val="center"/>
        </w:trPr>
        <w:tc>
          <w:tcPr>
            <w:tcW w:w="943" w:type="dxa"/>
            <w:tcBorders>
              <w:top w:val="nil"/>
              <w:left w:val="single" w:sz="4" w:space="0" w:color="auto"/>
              <w:bottom w:val="single" w:sz="4" w:space="0" w:color="auto"/>
              <w:right w:val="single" w:sz="4" w:space="0" w:color="auto"/>
            </w:tcBorders>
            <w:shd w:val="clear" w:color="auto" w:fill="auto"/>
            <w:noWrap/>
            <w:vAlign w:val="bottom"/>
            <w:hideMark/>
          </w:tcPr>
          <w:p w:rsidR="00DF5815" w:rsidRPr="0029076D" w:rsidRDefault="00DF5815" w:rsidP="000627C8">
            <w:pPr>
              <w:spacing w:after="0" w:line="240" w:lineRule="auto"/>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Toplam</w:t>
            </w:r>
          </w:p>
        </w:tc>
        <w:tc>
          <w:tcPr>
            <w:tcW w:w="736"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4.791,87</w:t>
            </w:r>
          </w:p>
        </w:tc>
        <w:tc>
          <w:tcPr>
            <w:tcW w:w="744"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4.219,70</w:t>
            </w:r>
          </w:p>
        </w:tc>
        <w:tc>
          <w:tcPr>
            <w:tcW w:w="744"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4.535,44</w:t>
            </w:r>
          </w:p>
        </w:tc>
        <w:tc>
          <w:tcPr>
            <w:tcW w:w="744"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4.114,91</w:t>
            </w:r>
          </w:p>
        </w:tc>
        <w:tc>
          <w:tcPr>
            <w:tcW w:w="744"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3.881,93</w:t>
            </w:r>
          </w:p>
        </w:tc>
        <w:tc>
          <w:tcPr>
            <w:tcW w:w="744"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3.301,27</w:t>
            </w:r>
          </w:p>
        </w:tc>
        <w:tc>
          <w:tcPr>
            <w:tcW w:w="784"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3.689,75</w:t>
            </w:r>
          </w:p>
        </w:tc>
        <w:tc>
          <w:tcPr>
            <w:tcW w:w="744"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3.828,66</w:t>
            </w:r>
          </w:p>
        </w:tc>
        <w:tc>
          <w:tcPr>
            <w:tcW w:w="744"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3.894,04</w:t>
            </w:r>
          </w:p>
        </w:tc>
        <w:tc>
          <w:tcPr>
            <w:tcW w:w="744"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3.442,02</w:t>
            </w:r>
          </w:p>
        </w:tc>
        <w:tc>
          <w:tcPr>
            <w:tcW w:w="744"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4.558,66</w:t>
            </w:r>
          </w:p>
        </w:tc>
        <w:tc>
          <w:tcPr>
            <w:tcW w:w="744"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5.004,02</w:t>
            </w:r>
          </w:p>
        </w:tc>
        <w:tc>
          <w:tcPr>
            <w:tcW w:w="831" w:type="dxa"/>
            <w:tcBorders>
              <w:top w:val="nil"/>
              <w:left w:val="nil"/>
              <w:bottom w:val="single" w:sz="4" w:space="0" w:color="auto"/>
              <w:right w:val="single" w:sz="4" w:space="0" w:color="auto"/>
            </w:tcBorders>
            <w:shd w:val="clear" w:color="auto" w:fill="auto"/>
            <w:noWrap/>
            <w:vAlign w:val="center"/>
            <w:hideMark/>
          </w:tcPr>
          <w:p w:rsidR="00DF5815" w:rsidRPr="0029076D" w:rsidRDefault="00DF5815" w:rsidP="00DF5815">
            <w:pPr>
              <w:spacing w:after="0" w:line="240" w:lineRule="auto"/>
              <w:jc w:val="right"/>
              <w:rPr>
                <w:rFonts w:ascii="Times New Roman" w:eastAsia="Times New Roman" w:hAnsi="Times New Roman" w:cs="Times New Roman"/>
                <w:color w:val="000000"/>
                <w:sz w:val="18"/>
                <w:szCs w:val="18"/>
                <w:lang w:eastAsia="tr-TR"/>
              </w:rPr>
            </w:pPr>
            <w:r w:rsidRPr="0029076D">
              <w:rPr>
                <w:rFonts w:ascii="Times New Roman" w:eastAsia="Times New Roman" w:hAnsi="Times New Roman" w:cs="Times New Roman"/>
                <w:color w:val="000000"/>
                <w:sz w:val="18"/>
                <w:szCs w:val="18"/>
                <w:lang w:eastAsia="tr-TR"/>
              </w:rPr>
              <w:t>49.262,28</w:t>
            </w:r>
          </w:p>
        </w:tc>
      </w:tr>
    </w:tbl>
    <w:p w:rsidR="00FE1AB7" w:rsidRPr="009F2C5D" w:rsidRDefault="00FE1AB7" w:rsidP="00DF5815">
      <w:pPr>
        <w:rPr>
          <w:rFonts w:ascii="Times New Roman" w:hAnsi="Times New Roman" w:cs="Times New Roman"/>
          <w:b/>
          <w:sz w:val="24"/>
          <w:szCs w:val="24"/>
        </w:rPr>
      </w:pPr>
    </w:p>
    <w:p w:rsidR="00E82F72" w:rsidRPr="009F2C5D" w:rsidRDefault="000B272F" w:rsidP="00155D29">
      <w:pPr>
        <w:pStyle w:val="Balk6"/>
        <w:jc w:val="center"/>
      </w:pPr>
      <w:bookmarkStart w:id="47" w:name="_Toc420335845"/>
      <w:r>
        <w:t>Şekil</w:t>
      </w:r>
      <w:r w:rsidR="00013C81" w:rsidRPr="009F2C5D">
        <w:t xml:space="preserve"> </w:t>
      </w:r>
      <w:proofErr w:type="gramStart"/>
      <w:r w:rsidR="0064527E" w:rsidRPr="009F2C5D">
        <w:t>2.8</w:t>
      </w:r>
      <w:proofErr w:type="gramEnd"/>
      <w:r w:rsidR="008D536B">
        <w:t>:</w:t>
      </w:r>
      <w:r w:rsidR="00013C81" w:rsidRPr="009F2C5D">
        <w:rPr>
          <w:noProof/>
        </w:rPr>
        <w:t xml:space="preserve"> </w:t>
      </w:r>
      <w:r w:rsidR="000627C8" w:rsidRPr="009F2C5D">
        <w:t>2014 Yılı Uzun Dönemli İthalat ve Spot LNG İthalatı Aylık Karşılaştırması</w:t>
      </w:r>
      <w:r w:rsidR="00E82F72" w:rsidRPr="009F2C5D">
        <w:t xml:space="preserve"> (Milyon Sm</w:t>
      </w:r>
      <w:r w:rsidR="00E82F72" w:rsidRPr="009F2C5D">
        <w:rPr>
          <w:vertAlign w:val="superscript"/>
        </w:rPr>
        <w:t>3</w:t>
      </w:r>
      <w:r w:rsidR="00E82F72" w:rsidRPr="009F2C5D">
        <w:t>)</w:t>
      </w:r>
      <w:bookmarkEnd w:id="47"/>
    </w:p>
    <w:p w:rsidR="000627C8" w:rsidRDefault="000627C8" w:rsidP="000627C8">
      <w:pPr>
        <w:jc w:val="center"/>
        <w:rPr>
          <w:rFonts w:ascii="Times New Roman" w:hAnsi="Times New Roman" w:cs="Times New Roman"/>
          <w:b/>
          <w:sz w:val="24"/>
          <w:szCs w:val="24"/>
        </w:rPr>
      </w:pPr>
      <w:r w:rsidRPr="009F2C5D">
        <w:rPr>
          <w:rFonts w:ascii="Times New Roman" w:hAnsi="Times New Roman" w:cs="Times New Roman"/>
          <w:noProof/>
          <w:sz w:val="24"/>
          <w:szCs w:val="24"/>
          <w:lang w:eastAsia="tr-TR"/>
        </w:rPr>
        <w:drawing>
          <wp:inline distT="0" distB="0" distL="0" distR="0" wp14:anchorId="2CEC3547" wp14:editId="7CC4AFDE">
            <wp:extent cx="5495925" cy="2600325"/>
            <wp:effectExtent l="0" t="0" r="9525" b="952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FD729E" w:rsidRPr="009F2C5D" w:rsidRDefault="00FD729E" w:rsidP="000627C8">
      <w:pPr>
        <w:jc w:val="center"/>
        <w:rPr>
          <w:rFonts w:ascii="Times New Roman" w:hAnsi="Times New Roman" w:cs="Times New Roman"/>
          <w:b/>
          <w:sz w:val="24"/>
          <w:szCs w:val="24"/>
        </w:rPr>
      </w:pPr>
    </w:p>
    <w:p w:rsidR="000627C8" w:rsidRDefault="00FD729E" w:rsidP="00C1692E">
      <w:pPr>
        <w:tabs>
          <w:tab w:val="left" w:pos="993"/>
        </w:tabs>
        <w:spacing w:after="0" w:line="360" w:lineRule="auto"/>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LNG ithalatının % 74,72</w:t>
      </w:r>
      <w:r w:rsidR="00C1692E" w:rsidRPr="009F2C5D">
        <w:rPr>
          <w:rFonts w:ascii="Times New Roman" w:eastAsia="Times New Roman" w:hAnsi="Times New Roman" w:cs="Times New Roman"/>
          <w:color w:val="000000"/>
          <w:sz w:val="24"/>
          <w:szCs w:val="24"/>
          <w:lang w:eastAsia="tr-TR"/>
        </w:rPr>
        <w:t>’lik kısmı</w:t>
      </w:r>
      <w:r>
        <w:rPr>
          <w:rFonts w:ascii="Times New Roman" w:eastAsia="Times New Roman" w:hAnsi="Times New Roman" w:cs="Times New Roman"/>
          <w:color w:val="000000"/>
          <w:sz w:val="24"/>
          <w:szCs w:val="24"/>
          <w:lang w:eastAsia="tr-TR"/>
        </w:rPr>
        <w:t>nı</w:t>
      </w:r>
      <w:r w:rsidR="00C1692E" w:rsidRPr="009F2C5D">
        <w:rPr>
          <w:rFonts w:ascii="Times New Roman" w:eastAsia="Times New Roman" w:hAnsi="Times New Roman" w:cs="Times New Roman"/>
          <w:color w:val="000000"/>
          <w:sz w:val="24"/>
          <w:szCs w:val="24"/>
          <w:lang w:eastAsia="tr-TR"/>
        </w:rPr>
        <w:t xml:space="preserve"> Cezayir ve %25,28’lik kısmı</w:t>
      </w:r>
      <w:r>
        <w:rPr>
          <w:rFonts w:ascii="Times New Roman" w:eastAsia="Times New Roman" w:hAnsi="Times New Roman" w:cs="Times New Roman"/>
          <w:color w:val="000000"/>
          <w:sz w:val="24"/>
          <w:szCs w:val="24"/>
          <w:lang w:eastAsia="tr-TR"/>
        </w:rPr>
        <w:t>nı</w:t>
      </w:r>
      <w:r w:rsidR="00C1692E" w:rsidRPr="009F2C5D">
        <w:rPr>
          <w:rFonts w:ascii="Times New Roman" w:eastAsia="Times New Roman" w:hAnsi="Times New Roman" w:cs="Times New Roman"/>
          <w:color w:val="000000"/>
          <w:sz w:val="24"/>
          <w:szCs w:val="24"/>
          <w:lang w:eastAsia="tr-TR"/>
        </w:rPr>
        <w:t xml:space="preserve"> Nijerya’dan uzun dönemli sözleşmelerle alınan LNG oluşturmaktadır.</w:t>
      </w:r>
    </w:p>
    <w:p w:rsidR="005155E3" w:rsidRDefault="005155E3" w:rsidP="00C1692E">
      <w:pPr>
        <w:tabs>
          <w:tab w:val="left" w:pos="993"/>
        </w:tabs>
        <w:spacing w:after="0" w:line="360" w:lineRule="auto"/>
        <w:jc w:val="both"/>
        <w:rPr>
          <w:rFonts w:ascii="Times New Roman" w:eastAsia="Times New Roman" w:hAnsi="Times New Roman" w:cs="Times New Roman"/>
          <w:color w:val="000000"/>
          <w:sz w:val="24"/>
          <w:szCs w:val="24"/>
          <w:lang w:eastAsia="tr-TR"/>
        </w:rPr>
      </w:pPr>
    </w:p>
    <w:p w:rsidR="005155E3" w:rsidRDefault="005155E3" w:rsidP="00C1692E">
      <w:pPr>
        <w:tabs>
          <w:tab w:val="left" w:pos="993"/>
        </w:tabs>
        <w:spacing w:after="0" w:line="360" w:lineRule="auto"/>
        <w:jc w:val="both"/>
        <w:rPr>
          <w:rFonts w:ascii="Times New Roman" w:eastAsia="Times New Roman" w:hAnsi="Times New Roman" w:cs="Times New Roman"/>
          <w:color w:val="000000"/>
          <w:sz w:val="24"/>
          <w:szCs w:val="24"/>
          <w:lang w:eastAsia="tr-TR"/>
        </w:rPr>
      </w:pPr>
    </w:p>
    <w:p w:rsidR="005155E3" w:rsidRDefault="005155E3" w:rsidP="00C1692E">
      <w:pPr>
        <w:tabs>
          <w:tab w:val="left" w:pos="993"/>
        </w:tabs>
        <w:spacing w:after="0" w:line="360" w:lineRule="auto"/>
        <w:jc w:val="both"/>
        <w:rPr>
          <w:rFonts w:ascii="Times New Roman" w:eastAsia="Times New Roman" w:hAnsi="Times New Roman" w:cs="Times New Roman"/>
          <w:color w:val="000000"/>
          <w:sz w:val="24"/>
          <w:szCs w:val="24"/>
          <w:lang w:eastAsia="tr-TR"/>
        </w:rPr>
      </w:pPr>
    </w:p>
    <w:p w:rsidR="005155E3" w:rsidRDefault="005155E3" w:rsidP="00C1692E">
      <w:pPr>
        <w:tabs>
          <w:tab w:val="left" w:pos="993"/>
        </w:tabs>
        <w:spacing w:after="0" w:line="360" w:lineRule="auto"/>
        <w:jc w:val="both"/>
        <w:rPr>
          <w:rFonts w:ascii="Times New Roman" w:eastAsia="Times New Roman" w:hAnsi="Times New Roman" w:cs="Times New Roman"/>
          <w:color w:val="000000"/>
          <w:sz w:val="24"/>
          <w:szCs w:val="24"/>
          <w:lang w:eastAsia="tr-TR"/>
        </w:rPr>
      </w:pPr>
    </w:p>
    <w:p w:rsidR="005155E3" w:rsidRPr="009F2C5D" w:rsidRDefault="005155E3" w:rsidP="00C1692E">
      <w:pPr>
        <w:tabs>
          <w:tab w:val="left" w:pos="993"/>
        </w:tabs>
        <w:spacing w:after="0" w:line="360" w:lineRule="auto"/>
        <w:jc w:val="both"/>
        <w:rPr>
          <w:rFonts w:ascii="Times New Roman" w:eastAsia="Times New Roman" w:hAnsi="Times New Roman" w:cs="Times New Roman"/>
          <w:color w:val="000000"/>
          <w:sz w:val="24"/>
          <w:szCs w:val="24"/>
          <w:lang w:eastAsia="tr-TR"/>
        </w:rPr>
      </w:pPr>
    </w:p>
    <w:p w:rsidR="00975824" w:rsidRDefault="00975824" w:rsidP="00155D29">
      <w:pPr>
        <w:pStyle w:val="Balk5"/>
        <w:jc w:val="center"/>
        <w:rPr>
          <w:i w:val="0"/>
          <w:sz w:val="22"/>
          <w:szCs w:val="22"/>
        </w:rPr>
      </w:pPr>
    </w:p>
    <w:p w:rsidR="00E82F72" w:rsidRPr="000B2763" w:rsidRDefault="00013C81" w:rsidP="00155D29">
      <w:pPr>
        <w:pStyle w:val="Balk5"/>
        <w:jc w:val="center"/>
        <w:rPr>
          <w:i w:val="0"/>
          <w:sz w:val="22"/>
          <w:szCs w:val="22"/>
        </w:rPr>
      </w:pPr>
      <w:bookmarkStart w:id="48" w:name="_Toc421537536"/>
      <w:r w:rsidRPr="000B2763">
        <w:rPr>
          <w:i w:val="0"/>
          <w:sz w:val="22"/>
          <w:szCs w:val="22"/>
        </w:rPr>
        <w:lastRenderedPageBreak/>
        <w:t xml:space="preserve">Tablo </w:t>
      </w:r>
      <w:proofErr w:type="gramStart"/>
      <w:r w:rsidR="0064527E" w:rsidRPr="000B2763">
        <w:rPr>
          <w:i w:val="0"/>
          <w:sz w:val="22"/>
          <w:szCs w:val="22"/>
        </w:rPr>
        <w:t>2.5</w:t>
      </w:r>
      <w:proofErr w:type="gramEnd"/>
      <w:r w:rsidR="008D536B" w:rsidRPr="000B2763">
        <w:rPr>
          <w:i w:val="0"/>
          <w:sz w:val="22"/>
          <w:szCs w:val="22"/>
        </w:rPr>
        <w:t>:</w:t>
      </w:r>
      <w:r w:rsidRPr="000B2763">
        <w:rPr>
          <w:i w:val="0"/>
          <w:sz w:val="22"/>
          <w:szCs w:val="22"/>
        </w:rPr>
        <w:t xml:space="preserve">  </w:t>
      </w:r>
      <w:r w:rsidR="000627C8" w:rsidRPr="000B2763">
        <w:rPr>
          <w:i w:val="0"/>
          <w:sz w:val="22"/>
          <w:szCs w:val="22"/>
        </w:rPr>
        <w:t>2013-2014 Yıl</w:t>
      </w:r>
      <w:r w:rsidR="008D536B" w:rsidRPr="000B2763">
        <w:rPr>
          <w:i w:val="0"/>
          <w:sz w:val="22"/>
          <w:szCs w:val="22"/>
        </w:rPr>
        <w:t>ları</w:t>
      </w:r>
      <w:r w:rsidR="000627C8" w:rsidRPr="000B2763">
        <w:rPr>
          <w:i w:val="0"/>
          <w:sz w:val="22"/>
          <w:szCs w:val="22"/>
        </w:rPr>
        <w:t xml:space="preserve"> Uzun Dönemli LNG İthalatı ve Değişim Oranı </w:t>
      </w:r>
      <w:r w:rsidR="00E82F72" w:rsidRPr="000B2763">
        <w:rPr>
          <w:i w:val="0"/>
          <w:sz w:val="22"/>
          <w:szCs w:val="22"/>
        </w:rPr>
        <w:t>(Milyon Sm</w:t>
      </w:r>
      <w:r w:rsidR="00E82F72" w:rsidRPr="000B2763">
        <w:rPr>
          <w:i w:val="0"/>
          <w:sz w:val="22"/>
          <w:szCs w:val="22"/>
          <w:vertAlign w:val="superscript"/>
        </w:rPr>
        <w:t>3</w:t>
      </w:r>
      <w:r w:rsidR="00E82F72" w:rsidRPr="000B2763">
        <w:rPr>
          <w:i w:val="0"/>
          <w:sz w:val="22"/>
          <w:szCs w:val="22"/>
        </w:rPr>
        <w:t>)</w:t>
      </w:r>
      <w:bookmarkEnd w:id="48"/>
    </w:p>
    <w:tbl>
      <w:tblPr>
        <w:tblW w:w="7083" w:type="dxa"/>
        <w:jc w:val="center"/>
        <w:tblCellMar>
          <w:left w:w="70" w:type="dxa"/>
          <w:right w:w="70" w:type="dxa"/>
        </w:tblCellMar>
        <w:tblLook w:val="04A0" w:firstRow="1" w:lastRow="0" w:firstColumn="1" w:lastColumn="0" w:noHBand="0" w:noVBand="1"/>
      </w:tblPr>
      <w:tblGrid>
        <w:gridCol w:w="1413"/>
        <w:gridCol w:w="1927"/>
        <w:gridCol w:w="1620"/>
        <w:gridCol w:w="2123"/>
      </w:tblGrid>
      <w:tr w:rsidR="000627C8" w:rsidRPr="009F2C5D" w:rsidTr="000627C8">
        <w:trPr>
          <w:trHeight w:val="300"/>
          <w:jc w:val="center"/>
        </w:trPr>
        <w:tc>
          <w:tcPr>
            <w:tcW w:w="1413"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rsidR="000627C8" w:rsidRPr="009F2C5D" w:rsidRDefault="000627C8" w:rsidP="000627C8">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Ülke Adı</w:t>
            </w:r>
          </w:p>
        </w:tc>
        <w:tc>
          <w:tcPr>
            <w:tcW w:w="1927" w:type="dxa"/>
            <w:tcBorders>
              <w:top w:val="single" w:sz="4" w:space="0" w:color="auto"/>
              <w:left w:val="nil"/>
              <w:bottom w:val="single" w:sz="4" w:space="0" w:color="auto"/>
              <w:right w:val="single" w:sz="4" w:space="0" w:color="auto"/>
            </w:tcBorders>
            <w:shd w:val="clear" w:color="DDEBF7" w:fill="DDEBF7"/>
            <w:noWrap/>
            <w:vAlign w:val="bottom"/>
            <w:hideMark/>
          </w:tcPr>
          <w:p w:rsidR="000627C8" w:rsidRPr="009F2C5D" w:rsidRDefault="000627C8" w:rsidP="000627C8">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2013</w:t>
            </w:r>
          </w:p>
        </w:tc>
        <w:tc>
          <w:tcPr>
            <w:tcW w:w="1620" w:type="dxa"/>
            <w:tcBorders>
              <w:top w:val="single" w:sz="4" w:space="0" w:color="auto"/>
              <w:left w:val="nil"/>
              <w:bottom w:val="single" w:sz="4" w:space="0" w:color="auto"/>
              <w:right w:val="single" w:sz="4" w:space="0" w:color="auto"/>
            </w:tcBorders>
            <w:shd w:val="clear" w:color="DDEBF7" w:fill="DDEBF7"/>
            <w:noWrap/>
            <w:vAlign w:val="bottom"/>
            <w:hideMark/>
          </w:tcPr>
          <w:p w:rsidR="000627C8" w:rsidRPr="009F2C5D" w:rsidRDefault="000627C8" w:rsidP="000627C8">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2014</w:t>
            </w:r>
          </w:p>
        </w:tc>
        <w:tc>
          <w:tcPr>
            <w:tcW w:w="2123" w:type="dxa"/>
            <w:tcBorders>
              <w:top w:val="single" w:sz="4" w:space="0" w:color="auto"/>
              <w:left w:val="nil"/>
              <w:bottom w:val="single" w:sz="4" w:space="0" w:color="auto"/>
              <w:right w:val="single" w:sz="4" w:space="0" w:color="auto"/>
            </w:tcBorders>
            <w:shd w:val="clear" w:color="DDEBF7" w:fill="DDEBF7"/>
            <w:noWrap/>
            <w:vAlign w:val="bottom"/>
            <w:hideMark/>
          </w:tcPr>
          <w:p w:rsidR="000627C8" w:rsidRPr="009F2C5D" w:rsidRDefault="000627C8" w:rsidP="000627C8">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Değişim (%)</w:t>
            </w:r>
          </w:p>
        </w:tc>
      </w:tr>
      <w:tr w:rsidR="000627C8" w:rsidRPr="009F2C5D" w:rsidTr="000627C8">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0627C8" w:rsidRPr="009F2C5D" w:rsidRDefault="000627C8" w:rsidP="000627C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Cezayir</w:t>
            </w:r>
          </w:p>
        </w:tc>
        <w:tc>
          <w:tcPr>
            <w:tcW w:w="1927" w:type="dxa"/>
            <w:tcBorders>
              <w:top w:val="nil"/>
              <w:left w:val="nil"/>
              <w:bottom w:val="single" w:sz="4" w:space="0" w:color="auto"/>
              <w:right w:val="single" w:sz="4" w:space="0" w:color="auto"/>
            </w:tcBorders>
            <w:shd w:val="clear" w:color="auto" w:fill="auto"/>
            <w:noWrap/>
            <w:vAlign w:val="bottom"/>
            <w:hideMark/>
          </w:tcPr>
          <w:p w:rsidR="000627C8" w:rsidRPr="009F2C5D" w:rsidRDefault="000627C8" w:rsidP="000627C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3.917,19</w:t>
            </w:r>
          </w:p>
        </w:tc>
        <w:tc>
          <w:tcPr>
            <w:tcW w:w="1620" w:type="dxa"/>
            <w:tcBorders>
              <w:top w:val="nil"/>
              <w:left w:val="nil"/>
              <w:bottom w:val="single" w:sz="4" w:space="0" w:color="auto"/>
              <w:right w:val="single" w:sz="4" w:space="0" w:color="auto"/>
            </w:tcBorders>
            <w:shd w:val="clear" w:color="auto" w:fill="auto"/>
            <w:noWrap/>
            <w:vAlign w:val="bottom"/>
            <w:hideMark/>
          </w:tcPr>
          <w:p w:rsidR="000627C8" w:rsidRPr="009F2C5D" w:rsidRDefault="000627C8" w:rsidP="000627C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4.178,53</w:t>
            </w:r>
          </w:p>
        </w:tc>
        <w:tc>
          <w:tcPr>
            <w:tcW w:w="2123" w:type="dxa"/>
            <w:tcBorders>
              <w:top w:val="nil"/>
              <w:left w:val="nil"/>
              <w:bottom w:val="single" w:sz="4" w:space="0" w:color="auto"/>
              <w:right w:val="single" w:sz="4" w:space="0" w:color="auto"/>
            </w:tcBorders>
            <w:shd w:val="clear" w:color="auto" w:fill="auto"/>
            <w:noWrap/>
            <w:vAlign w:val="bottom"/>
            <w:hideMark/>
          </w:tcPr>
          <w:p w:rsidR="000627C8" w:rsidRPr="009F2C5D" w:rsidRDefault="000627C8" w:rsidP="000627C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6,67</w:t>
            </w:r>
          </w:p>
        </w:tc>
      </w:tr>
      <w:tr w:rsidR="000627C8" w:rsidRPr="009F2C5D" w:rsidTr="000627C8">
        <w:trPr>
          <w:trHeight w:val="300"/>
          <w:jc w:val="cent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0627C8" w:rsidRPr="009F2C5D" w:rsidRDefault="000627C8" w:rsidP="000627C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Nijerya</w:t>
            </w:r>
          </w:p>
        </w:tc>
        <w:tc>
          <w:tcPr>
            <w:tcW w:w="1927" w:type="dxa"/>
            <w:tcBorders>
              <w:top w:val="nil"/>
              <w:left w:val="nil"/>
              <w:bottom w:val="single" w:sz="4" w:space="0" w:color="auto"/>
              <w:right w:val="single" w:sz="4" w:space="0" w:color="auto"/>
            </w:tcBorders>
            <w:shd w:val="clear" w:color="auto" w:fill="auto"/>
            <w:noWrap/>
            <w:vAlign w:val="bottom"/>
            <w:hideMark/>
          </w:tcPr>
          <w:p w:rsidR="000627C8" w:rsidRPr="009F2C5D" w:rsidRDefault="000627C8" w:rsidP="000627C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1.273,58</w:t>
            </w:r>
          </w:p>
        </w:tc>
        <w:tc>
          <w:tcPr>
            <w:tcW w:w="1620" w:type="dxa"/>
            <w:tcBorders>
              <w:top w:val="nil"/>
              <w:left w:val="nil"/>
              <w:bottom w:val="single" w:sz="4" w:space="0" w:color="auto"/>
              <w:right w:val="single" w:sz="4" w:space="0" w:color="auto"/>
            </w:tcBorders>
            <w:shd w:val="clear" w:color="auto" w:fill="auto"/>
            <w:noWrap/>
            <w:vAlign w:val="bottom"/>
            <w:hideMark/>
          </w:tcPr>
          <w:p w:rsidR="000627C8" w:rsidRPr="009F2C5D" w:rsidRDefault="000627C8" w:rsidP="000627C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1.413,62</w:t>
            </w:r>
          </w:p>
        </w:tc>
        <w:tc>
          <w:tcPr>
            <w:tcW w:w="2123" w:type="dxa"/>
            <w:tcBorders>
              <w:top w:val="nil"/>
              <w:left w:val="nil"/>
              <w:bottom w:val="single" w:sz="4" w:space="0" w:color="auto"/>
              <w:right w:val="single" w:sz="4" w:space="0" w:color="auto"/>
            </w:tcBorders>
            <w:shd w:val="clear" w:color="auto" w:fill="auto"/>
            <w:noWrap/>
            <w:vAlign w:val="bottom"/>
            <w:hideMark/>
          </w:tcPr>
          <w:p w:rsidR="000627C8" w:rsidRPr="009F2C5D" w:rsidRDefault="000627C8" w:rsidP="000627C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11,00</w:t>
            </w:r>
          </w:p>
        </w:tc>
      </w:tr>
      <w:tr w:rsidR="000627C8" w:rsidRPr="009F2C5D" w:rsidTr="000627C8">
        <w:trPr>
          <w:trHeight w:val="300"/>
          <w:jc w:val="center"/>
        </w:trPr>
        <w:tc>
          <w:tcPr>
            <w:tcW w:w="1413" w:type="dxa"/>
            <w:tcBorders>
              <w:top w:val="nil"/>
              <w:left w:val="single" w:sz="4" w:space="0" w:color="auto"/>
              <w:bottom w:val="single" w:sz="4" w:space="0" w:color="auto"/>
              <w:right w:val="single" w:sz="4" w:space="0" w:color="auto"/>
            </w:tcBorders>
            <w:shd w:val="clear" w:color="DDEBF7" w:fill="DDEBF7"/>
            <w:noWrap/>
            <w:vAlign w:val="bottom"/>
            <w:hideMark/>
          </w:tcPr>
          <w:p w:rsidR="000627C8" w:rsidRPr="009F2C5D" w:rsidRDefault="000627C8" w:rsidP="000627C8">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Toplam</w:t>
            </w:r>
          </w:p>
        </w:tc>
        <w:tc>
          <w:tcPr>
            <w:tcW w:w="1927" w:type="dxa"/>
            <w:tcBorders>
              <w:top w:val="nil"/>
              <w:left w:val="nil"/>
              <w:bottom w:val="single" w:sz="4" w:space="0" w:color="auto"/>
              <w:right w:val="single" w:sz="4" w:space="0" w:color="auto"/>
            </w:tcBorders>
            <w:shd w:val="clear" w:color="DDEBF7" w:fill="DDEBF7"/>
            <w:noWrap/>
            <w:vAlign w:val="bottom"/>
            <w:hideMark/>
          </w:tcPr>
          <w:p w:rsidR="000627C8" w:rsidRPr="009F2C5D" w:rsidRDefault="000627C8" w:rsidP="000627C8">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5.190,77</w:t>
            </w:r>
          </w:p>
        </w:tc>
        <w:tc>
          <w:tcPr>
            <w:tcW w:w="1620" w:type="dxa"/>
            <w:tcBorders>
              <w:top w:val="nil"/>
              <w:left w:val="nil"/>
              <w:bottom w:val="single" w:sz="4" w:space="0" w:color="auto"/>
              <w:right w:val="single" w:sz="4" w:space="0" w:color="auto"/>
            </w:tcBorders>
            <w:shd w:val="clear" w:color="DDEBF7" w:fill="DDEBF7"/>
            <w:noWrap/>
            <w:vAlign w:val="bottom"/>
            <w:hideMark/>
          </w:tcPr>
          <w:p w:rsidR="000627C8" w:rsidRPr="009F2C5D" w:rsidRDefault="000627C8" w:rsidP="000627C8">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5.592,15</w:t>
            </w:r>
          </w:p>
        </w:tc>
        <w:tc>
          <w:tcPr>
            <w:tcW w:w="2123" w:type="dxa"/>
            <w:tcBorders>
              <w:top w:val="nil"/>
              <w:left w:val="nil"/>
              <w:bottom w:val="single" w:sz="4" w:space="0" w:color="auto"/>
              <w:right w:val="single" w:sz="4" w:space="0" w:color="auto"/>
            </w:tcBorders>
            <w:shd w:val="clear" w:color="DDEBF7" w:fill="DDEBF7"/>
            <w:noWrap/>
            <w:vAlign w:val="bottom"/>
            <w:hideMark/>
          </w:tcPr>
          <w:p w:rsidR="000627C8" w:rsidRPr="009F2C5D" w:rsidRDefault="000627C8" w:rsidP="000627C8">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7,73</w:t>
            </w:r>
          </w:p>
        </w:tc>
      </w:tr>
    </w:tbl>
    <w:p w:rsidR="000627C8" w:rsidRPr="009F2C5D" w:rsidRDefault="000627C8" w:rsidP="000627C8">
      <w:pPr>
        <w:rPr>
          <w:rFonts w:ascii="Times New Roman" w:hAnsi="Times New Roman" w:cs="Times New Roman"/>
          <w:b/>
          <w:sz w:val="24"/>
          <w:szCs w:val="24"/>
        </w:rPr>
      </w:pPr>
    </w:p>
    <w:p w:rsidR="000627C8" w:rsidRPr="009F2C5D" w:rsidRDefault="000B272F" w:rsidP="00155D29">
      <w:pPr>
        <w:pStyle w:val="Balk6"/>
        <w:jc w:val="center"/>
      </w:pPr>
      <w:bookmarkStart w:id="49" w:name="_Toc420335846"/>
      <w:r>
        <w:t>Şekil</w:t>
      </w:r>
      <w:r w:rsidR="00013C81" w:rsidRPr="009F2C5D">
        <w:t xml:space="preserve"> </w:t>
      </w:r>
      <w:proofErr w:type="gramStart"/>
      <w:r w:rsidR="0064527E" w:rsidRPr="009F2C5D">
        <w:t>2.9</w:t>
      </w:r>
      <w:proofErr w:type="gramEnd"/>
      <w:r w:rsidR="008D536B">
        <w:t>:</w:t>
      </w:r>
      <w:r w:rsidR="00013C81" w:rsidRPr="009F2C5D">
        <w:rPr>
          <w:noProof/>
        </w:rPr>
        <w:t xml:space="preserve"> </w:t>
      </w:r>
      <w:r w:rsidR="000627C8" w:rsidRPr="009F2C5D">
        <w:t>2013-2014 Yıl</w:t>
      </w:r>
      <w:r w:rsidR="008D536B">
        <w:t>lar</w:t>
      </w:r>
      <w:r w:rsidR="000627C8" w:rsidRPr="009F2C5D">
        <w:t>ı Uzun Dönemli LNG İthalatının İthalat Yapılan Ülkelere Göre Dağılımı</w:t>
      </w:r>
      <w:r w:rsidR="00E82F72" w:rsidRPr="009F2C5D">
        <w:t xml:space="preserve"> (Milyon Sm</w:t>
      </w:r>
      <w:r w:rsidR="00E82F72" w:rsidRPr="009F2C5D">
        <w:rPr>
          <w:vertAlign w:val="superscript"/>
        </w:rPr>
        <w:t>3</w:t>
      </w:r>
      <w:r w:rsidR="00E82F72" w:rsidRPr="009F2C5D">
        <w:t>)</w:t>
      </w:r>
      <w:bookmarkEnd w:id="49"/>
    </w:p>
    <w:p w:rsidR="000627C8" w:rsidRPr="009F2C5D" w:rsidRDefault="000627C8" w:rsidP="000627C8">
      <w:pPr>
        <w:jc w:val="center"/>
        <w:rPr>
          <w:rFonts w:ascii="Times New Roman" w:hAnsi="Times New Roman" w:cs="Times New Roman"/>
          <w:b/>
          <w:sz w:val="24"/>
          <w:szCs w:val="24"/>
        </w:rPr>
      </w:pPr>
      <w:r w:rsidRPr="009F2C5D">
        <w:rPr>
          <w:rFonts w:ascii="Times New Roman" w:hAnsi="Times New Roman" w:cs="Times New Roman"/>
          <w:noProof/>
          <w:sz w:val="24"/>
          <w:szCs w:val="24"/>
          <w:lang w:eastAsia="tr-TR"/>
        </w:rPr>
        <w:drawing>
          <wp:inline distT="0" distB="0" distL="0" distR="0" wp14:anchorId="209BD801" wp14:editId="15BA57B0">
            <wp:extent cx="4572000" cy="2319337"/>
            <wp:effectExtent l="0" t="0" r="0" b="508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0627C8" w:rsidRPr="009F2C5D" w:rsidRDefault="000627C8" w:rsidP="000627C8">
      <w:pPr>
        <w:rPr>
          <w:rFonts w:ascii="Times New Roman" w:hAnsi="Times New Roman" w:cs="Times New Roman"/>
          <w:b/>
          <w:sz w:val="24"/>
          <w:szCs w:val="24"/>
        </w:rPr>
      </w:pPr>
    </w:p>
    <w:p w:rsidR="00E82F72" w:rsidRPr="002B5D9C" w:rsidRDefault="000B272F" w:rsidP="00155D29">
      <w:pPr>
        <w:pStyle w:val="Balk6"/>
        <w:jc w:val="center"/>
      </w:pPr>
      <w:bookmarkStart w:id="50" w:name="_Toc420335847"/>
      <w:r w:rsidRPr="002B5D9C">
        <w:t>Şekil</w:t>
      </w:r>
      <w:r w:rsidR="00013C81" w:rsidRPr="002B5D9C">
        <w:t xml:space="preserve"> </w:t>
      </w:r>
      <w:r w:rsidR="0064527E" w:rsidRPr="002B5D9C">
        <w:t>2.10</w:t>
      </w:r>
      <w:r w:rsidR="008D536B" w:rsidRPr="002B5D9C">
        <w:t>:</w:t>
      </w:r>
      <w:r w:rsidR="00013C81" w:rsidRPr="002B5D9C">
        <w:t xml:space="preserve"> </w:t>
      </w:r>
      <w:r w:rsidR="000627C8" w:rsidRPr="002B5D9C">
        <w:t xml:space="preserve">2005-2014 Yılları Arası Spot LNG İthalatı Değişimi </w:t>
      </w:r>
      <w:r w:rsidR="00E82F72" w:rsidRPr="002B5D9C">
        <w:t>(Milyon Sm3)</w:t>
      </w:r>
      <w:bookmarkEnd w:id="50"/>
    </w:p>
    <w:p w:rsidR="000627C8" w:rsidRPr="009F2C5D" w:rsidRDefault="000627C8" w:rsidP="00E82F72">
      <w:pPr>
        <w:rPr>
          <w:rFonts w:ascii="Times New Roman" w:hAnsi="Times New Roman" w:cs="Times New Roman"/>
          <w:b/>
          <w:sz w:val="24"/>
          <w:szCs w:val="24"/>
        </w:rPr>
      </w:pPr>
      <w:r w:rsidRPr="009F2C5D">
        <w:rPr>
          <w:rFonts w:ascii="Times New Roman" w:hAnsi="Times New Roman" w:cs="Times New Roman"/>
          <w:noProof/>
          <w:sz w:val="24"/>
          <w:szCs w:val="24"/>
          <w:lang w:eastAsia="tr-TR"/>
        </w:rPr>
        <w:drawing>
          <wp:inline distT="0" distB="0" distL="0" distR="0" wp14:anchorId="28C2ACB1" wp14:editId="4F67CD27">
            <wp:extent cx="5762625" cy="2752725"/>
            <wp:effectExtent l="0" t="0" r="9525" b="952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103D9B" w:rsidRPr="009F2C5D" w:rsidRDefault="00103D9B" w:rsidP="00C1692E">
      <w:pPr>
        <w:tabs>
          <w:tab w:val="left" w:pos="993"/>
        </w:tabs>
        <w:spacing w:after="0" w:line="360" w:lineRule="auto"/>
        <w:jc w:val="both"/>
        <w:rPr>
          <w:rFonts w:ascii="Times New Roman" w:eastAsia="Times New Roman" w:hAnsi="Times New Roman" w:cs="Times New Roman"/>
          <w:color w:val="000000"/>
          <w:sz w:val="24"/>
          <w:szCs w:val="24"/>
          <w:lang w:eastAsia="tr-TR"/>
        </w:rPr>
      </w:pPr>
    </w:p>
    <w:p w:rsidR="00E82F72" w:rsidRPr="009F2C5D" w:rsidRDefault="00C1692E" w:rsidP="00C1692E">
      <w:pPr>
        <w:tabs>
          <w:tab w:val="left" w:pos="993"/>
        </w:tabs>
        <w:spacing w:after="0" w:line="360" w:lineRule="auto"/>
        <w:jc w:val="both"/>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Spot LNG ithalatı 2014 yılında toplam doğal gaz ithalatı içinde %</w:t>
      </w:r>
      <w:r w:rsidR="00D04781" w:rsidRPr="009F2C5D">
        <w:rPr>
          <w:rFonts w:ascii="Times New Roman" w:eastAsia="Times New Roman" w:hAnsi="Times New Roman" w:cs="Times New Roman"/>
          <w:color w:val="000000"/>
          <w:sz w:val="24"/>
          <w:szCs w:val="24"/>
          <w:lang w:eastAsia="tr-TR"/>
        </w:rPr>
        <w:t>3,43</w:t>
      </w:r>
      <w:r w:rsidRPr="009F2C5D">
        <w:rPr>
          <w:rFonts w:ascii="Times New Roman" w:eastAsia="Times New Roman" w:hAnsi="Times New Roman" w:cs="Times New Roman"/>
          <w:color w:val="000000"/>
          <w:sz w:val="24"/>
          <w:szCs w:val="24"/>
          <w:lang w:eastAsia="tr-TR"/>
        </w:rPr>
        <w:t>’l</w:t>
      </w:r>
      <w:r w:rsidR="00D04781" w:rsidRPr="009F2C5D">
        <w:rPr>
          <w:rFonts w:ascii="Times New Roman" w:eastAsia="Times New Roman" w:hAnsi="Times New Roman" w:cs="Times New Roman"/>
          <w:color w:val="000000"/>
          <w:sz w:val="24"/>
          <w:szCs w:val="24"/>
          <w:lang w:eastAsia="tr-TR"/>
        </w:rPr>
        <w:t>ü</w:t>
      </w:r>
      <w:r w:rsidRPr="009F2C5D">
        <w:rPr>
          <w:rFonts w:ascii="Times New Roman" w:eastAsia="Times New Roman" w:hAnsi="Times New Roman" w:cs="Times New Roman"/>
          <w:color w:val="000000"/>
          <w:sz w:val="24"/>
          <w:szCs w:val="24"/>
          <w:lang w:eastAsia="tr-TR"/>
        </w:rPr>
        <w:t xml:space="preserve">k bir paya sahip olmakla birlikte 4 farklı ülkeden gerçekleştirilmiştir. Bu ülkeler arasında Katar % 62,22’lik bir </w:t>
      </w:r>
      <w:r w:rsidRPr="009F2C5D">
        <w:rPr>
          <w:rFonts w:ascii="Times New Roman" w:eastAsia="Times New Roman" w:hAnsi="Times New Roman" w:cs="Times New Roman"/>
          <w:color w:val="000000"/>
          <w:sz w:val="24"/>
          <w:szCs w:val="24"/>
          <w:lang w:eastAsia="tr-TR"/>
        </w:rPr>
        <w:lastRenderedPageBreak/>
        <w:t xml:space="preserve">pay ile ilk sırada yer alırken Norveç % 16,77’lik pay ile ikinci sırada yer almaktadır. Verilere ilişkin detaylar </w:t>
      </w:r>
      <w:r w:rsidR="008D536B">
        <w:rPr>
          <w:rFonts w:ascii="Times New Roman" w:eastAsia="Calibri" w:hAnsi="Times New Roman" w:cs="Times New Roman"/>
          <w:color w:val="000000"/>
          <w:sz w:val="24"/>
          <w:szCs w:val="24"/>
        </w:rPr>
        <w:t xml:space="preserve">Tablo </w:t>
      </w:r>
      <w:proofErr w:type="gramStart"/>
      <w:r w:rsidRPr="009F2C5D">
        <w:rPr>
          <w:rFonts w:ascii="Times New Roman" w:eastAsia="Calibri" w:hAnsi="Times New Roman" w:cs="Times New Roman"/>
          <w:color w:val="000000"/>
          <w:sz w:val="24"/>
          <w:szCs w:val="24"/>
        </w:rPr>
        <w:t>2.6</w:t>
      </w:r>
      <w:proofErr w:type="gramEnd"/>
      <w:r w:rsidR="008D536B">
        <w:rPr>
          <w:rFonts w:ascii="Times New Roman" w:eastAsia="Times New Roman" w:hAnsi="Times New Roman" w:cs="Times New Roman"/>
          <w:color w:val="000000"/>
          <w:sz w:val="24"/>
          <w:szCs w:val="24"/>
          <w:lang w:eastAsia="tr-TR"/>
        </w:rPr>
        <w:t xml:space="preserve"> ve </w:t>
      </w:r>
      <w:r w:rsidR="000B272F">
        <w:rPr>
          <w:rFonts w:ascii="Times New Roman" w:eastAsia="Times New Roman" w:hAnsi="Times New Roman" w:cs="Times New Roman"/>
          <w:color w:val="000000"/>
          <w:sz w:val="24"/>
          <w:szCs w:val="24"/>
          <w:lang w:eastAsia="tr-TR"/>
        </w:rPr>
        <w:t>Şekil</w:t>
      </w:r>
      <w:r w:rsidR="008D536B">
        <w:rPr>
          <w:rFonts w:ascii="Times New Roman" w:eastAsia="Times New Roman" w:hAnsi="Times New Roman" w:cs="Times New Roman"/>
          <w:color w:val="000000"/>
          <w:sz w:val="24"/>
          <w:szCs w:val="24"/>
          <w:lang w:eastAsia="tr-TR"/>
        </w:rPr>
        <w:t xml:space="preserve"> </w:t>
      </w:r>
      <w:r w:rsidRPr="009F2C5D">
        <w:rPr>
          <w:rFonts w:ascii="Times New Roman" w:eastAsia="Times New Roman" w:hAnsi="Times New Roman" w:cs="Times New Roman"/>
          <w:color w:val="000000"/>
          <w:sz w:val="24"/>
          <w:szCs w:val="24"/>
          <w:lang w:eastAsia="tr-TR"/>
        </w:rPr>
        <w:t>2.11’de verilmektedir.</w:t>
      </w:r>
    </w:p>
    <w:p w:rsidR="00103D9B" w:rsidRPr="009F2C5D" w:rsidRDefault="00103D9B" w:rsidP="005C34C3">
      <w:pPr>
        <w:pStyle w:val="Tablo"/>
        <w:rPr>
          <w:rFonts w:ascii="Times New Roman" w:hAnsi="Times New Roman" w:cs="Times New Roman"/>
          <w:sz w:val="24"/>
          <w:szCs w:val="24"/>
        </w:rPr>
      </w:pPr>
    </w:p>
    <w:p w:rsidR="00E82F72" w:rsidRPr="000B2763" w:rsidRDefault="00013C81" w:rsidP="00155D29">
      <w:pPr>
        <w:pStyle w:val="Balk5"/>
        <w:jc w:val="center"/>
        <w:rPr>
          <w:i w:val="0"/>
          <w:sz w:val="22"/>
          <w:szCs w:val="22"/>
        </w:rPr>
      </w:pPr>
      <w:bookmarkStart w:id="51" w:name="_Toc421537537"/>
      <w:r w:rsidRPr="000B2763">
        <w:rPr>
          <w:i w:val="0"/>
          <w:sz w:val="22"/>
          <w:szCs w:val="22"/>
        </w:rPr>
        <w:t xml:space="preserve">Tablo </w:t>
      </w:r>
      <w:proofErr w:type="gramStart"/>
      <w:r w:rsidR="0064527E" w:rsidRPr="000B2763">
        <w:rPr>
          <w:i w:val="0"/>
          <w:sz w:val="22"/>
          <w:szCs w:val="22"/>
        </w:rPr>
        <w:t>2.6</w:t>
      </w:r>
      <w:proofErr w:type="gramEnd"/>
      <w:r w:rsidR="008D536B" w:rsidRPr="000B2763">
        <w:rPr>
          <w:i w:val="0"/>
          <w:sz w:val="22"/>
          <w:szCs w:val="22"/>
        </w:rPr>
        <w:t>:</w:t>
      </w:r>
      <w:r w:rsidRPr="000B2763">
        <w:rPr>
          <w:i w:val="0"/>
          <w:sz w:val="22"/>
          <w:szCs w:val="22"/>
        </w:rPr>
        <w:t xml:space="preserve"> </w:t>
      </w:r>
      <w:r w:rsidR="000627C8" w:rsidRPr="000B2763">
        <w:rPr>
          <w:i w:val="0"/>
          <w:sz w:val="22"/>
          <w:szCs w:val="22"/>
        </w:rPr>
        <w:t xml:space="preserve">2014 Yılı Spot LNG İthalatı </w:t>
      </w:r>
      <w:r w:rsidR="00E82F72" w:rsidRPr="000B2763">
        <w:rPr>
          <w:i w:val="0"/>
          <w:sz w:val="22"/>
          <w:szCs w:val="22"/>
        </w:rPr>
        <w:t>(Milyon Sm</w:t>
      </w:r>
      <w:r w:rsidR="00E82F72" w:rsidRPr="000B2763">
        <w:rPr>
          <w:i w:val="0"/>
          <w:sz w:val="22"/>
          <w:szCs w:val="22"/>
          <w:vertAlign w:val="superscript"/>
        </w:rPr>
        <w:t>3</w:t>
      </w:r>
      <w:r w:rsidR="00E82F72" w:rsidRPr="000B2763">
        <w:rPr>
          <w:i w:val="0"/>
          <w:sz w:val="22"/>
          <w:szCs w:val="22"/>
        </w:rPr>
        <w:t>)</w:t>
      </w:r>
      <w:bookmarkEnd w:id="51"/>
    </w:p>
    <w:tbl>
      <w:tblPr>
        <w:tblW w:w="6475" w:type="dxa"/>
        <w:jc w:val="center"/>
        <w:tblCellMar>
          <w:left w:w="70" w:type="dxa"/>
          <w:right w:w="70" w:type="dxa"/>
        </w:tblCellMar>
        <w:tblLook w:val="04A0" w:firstRow="1" w:lastRow="0" w:firstColumn="1" w:lastColumn="0" w:noHBand="0" w:noVBand="1"/>
      </w:tblPr>
      <w:tblGrid>
        <w:gridCol w:w="3529"/>
        <w:gridCol w:w="2946"/>
      </w:tblGrid>
      <w:tr w:rsidR="000627C8" w:rsidRPr="009F2C5D" w:rsidTr="00F75939">
        <w:trPr>
          <w:trHeight w:val="327"/>
          <w:jc w:val="center"/>
        </w:trPr>
        <w:tc>
          <w:tcPr>
            <w:tcW w:w="3529"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rsidR="000627C8" w:rsidRPr="009F2C5D" w:rsidRDefault="000627C8" w:rsidP="000627C8">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Ülke Adı</w:t>
            </w:r>
          </w:p>
        </w:tc>
        <w:tc>
          <w:tcPr>
            <w:tcW w:w="2946" w:type="dxa"/>
            <w:tcBorders>
              <w:top w:val="single" w:sz="4" w:space="0" w:color="auto"/>
              <w:left w:val="nil"/>
              <w:bottom w:val="single" w:sz="4" w:space="0" w:color="auto"/>
              <w:right w:val="single" w:sz="4" w:space="0" w:color="auto"/>
            </w:tcBorders>
            <w:shd w:val="clear" w:color="DDEBF7" w:fill="DDEBF7"/>
            <w:noWrap/>
            <w:vAlign w:val="bottom"/>
            <w:hideMark/>
          </w:tcPr>
          <w:p w:rsidR="000627C8" w:rsidRPr="009F2C5D" w:rsidRDefault="000627C8" w:rsidP="00F75939">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Miktar</w:t>
            </w:r>
          </w:p>
        </w:tc>
      </w:tr>
      <w:tr w:rsidR="00F75939" w:rsidRPr="009F2C5D" w:rsidTr="00F75939">
        <w:trPr>
          <w:trHeight w:val="327"/>
          <w:jc w:val="center"/>
        </w:trPr>
        <w:tc>
          <w:tcPr>
            <w:tcW w:w="35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75939" w:rsidRPr="00F75939" w:rsidRDefault="00F75939" w:rsidP="00F75939">
            <w:pPr>
              <w:spacing w:after="0" w:line="240" w:lineRule="auto"/>
              <w:rPr>
                <w:rFonts w:ascii="Times New Roman" w:eastAsia="Times New Roman" w:hAnsi="Times New Roman" w:cs="Times New Roman"/>
                <w:bCs/>
                <w:color w:val="000000"/>
                <w:sz w:val="24"/>
                <w:szCs w:val="24"/>
                <w:lang w:eastAsia="tr-TR"/>
              </w:rPr>
            </w:pPr>
            <w:r w:rsidRPr="00F75939">
              <w:rPr>
                <w:rFonts w:ascii="Times New Roman" w:eastAsia="Times New Roman" w:hAnsi="Times New Roman" w:cs="Times New Roman"/>
                <w:bCs/>
                <w:color w:val="000000"/>
                <w:sz w:val="24"/>
                <w:szCs w:val="24"/>
                <w:lang w:eastAsia="tr-TR"/>
              </w:rPr>
              <w:t>İspanya</w:t>
            </w:r>
          </w:p>
        </w:tc>
        <w:tc>
          <w:tcPr>
            <w:tcW w:w="2946" w:type="dxa"/>
            <w:tcBorders>
              <w:top w:val="single" w:sz="4" w:space="0" w:color="auto"/>
              <w:left w:val="nil"/>
              <w:bottom w:val="single" w:sz="4" w:space="0" w:color="auto"/>
              <w:right w:val="single" w:sz="4" w:space="0" w:color="auto"/>
            </w:tcBorders>
            <w:shd w:val="clear" w:color="auto" w:fill="auto"/>
            <w:noWrap/>
            <w:vAlign w:val="bottom"/>
            <w:hideMark/>
          </w:tcPr>
          <w:p w:rsidR="00F75939" w:rsidRPr="00F75939" w:rsidRDefault="00F75939" w:rsidP="00F75939">
            <w:pPr>
              <w:spacing w:after="0" w:line="240" w:lineRule="auto"/>
              <w:jc w:val="center"/>
              <w:rPr>
                <w:rFonts w:ascii="Times New Roman" w:eastAsia="Times New Roman" w:hAnsi="Times New Roman" w:cs="Times New Roman"/>
                <w:bCs/>
                <w:color w:val="000000"/>
                <w:sz w:val="24"/>
                <w:szCs w:val="24"/>
                <w:lang w:eastAsia="tr-TR"/>
              </w:rPr>
            </w:pPr>
            <w:r w:rsidRPr="00F75939">
              <w:rPr>
                <w:rFonts w:ascii="Times New Roman" w:eastAsia="Times New Roman" w:hAnsi="Times New Roman" w:cs="Times New Roman"/>
                <w:bCs/>
                <w:color w:val="000000"/>
                <w:sz w:val="24"/>
                <w:szCs w:val="24"/>
                <w:lang w:eastAsia="tr-TR"/>
              </w:rPr>
              <w:t>254,06</w:t>
            </w:r>
          </w:p>
        </w:tc>
      </w:tr>
      <w:tr w:rsidR="00F75939" w:rsidRPr="009F2C5D" w:rsidTr="00F75939">
        <w:trPr>
          <w:trHeight w:val="327"/>
          <w:jc w:val="center"/>
        </w:trPr>
        <w:tc>
          <w:tcPr>
            <w:tcW w:w="3529" w:type="dxa"/>
            <w:tcBorders>
              <w:top w:val="nil"/>
              <w:left w:val="single" w:sz="4" w:space="0" w:color="auto"/>
              <w:bottom w:val="single" w:sz="4" w:space="0" w:color="auto"/>
              <w:right w:val="single" w:sz="4" w:space="0" w:color="auto"/>
            </w:tcBorders>
            <w:shd w:val="clear" w:color="auto" w:fill="auto"/>
            <w:noWrap/>
            <w:vAlign w:val="bottom"/>
            <w:hideMark/>
          </w:tcPr>
          <w:p w:rsidR="00F75939" w:rsidRPr="00F75939" w:rsidRDefault="00F75939" w:rsidP="00F75939">
            <w:pPr>
              <w:spacing w:after="0" w:line="240" w:lineRule="auto"/>
              <w:rPr>
                <w:rFonts w:ascii="Times New Roman" w:eastAsia="Times New Roman" w:hAnsi="Times New Roman" w:cs="Times New Roman"/>
                <w:bCs/>
                <w:color w:val="000000"/>
                <w:sz w:val="24"/>
                <w:szCs w:val="24"/>
                <w:lang w:eastAsia="tr-TR"/>
              </w:rPr>
            </w:pPr>
            <w:r w:rsidRPr="00F75939">
              <w:rPr>
                <w:rFonts w:ascii="Times New Roman" w:eastAsia="Times New Roman" w:hAnsi="Times New Roman" w:cs="Times New Roman"/>
                <w:bCs/>
                <w:color w:val="000000"/>
                <w:sz w:val="24"/>
                <w:szCs w:val="24"/>
                <w:lang w:eastAsia="tr-TR"/>
              </w:rPr>
              <w:t>Katar</w:t>
            </w:r>
          </w:p>
        </w:tc>
        <w:tc>
          <w:tcPr>
            <w:tcW w:w="2946" w:type="dxa"/>
            <w:tcBorders>
              <w:top w:val="nil"/>
              <w:left w:val="nil"/>
              <w:bottom w:val="single" w:sz="4" w:space="0" w:color="auto"/>
              <w:right w:val="single" w:sz="4" w:space="0" w:color="auto"/>
            </w:tcBorders>
            <w:shd w:val="clear" w:color="auto" w:fill="auto"/>
            <w:noWrap/>
            <w:vAlign w:val="bottom"/>
            <w:hideMark/>
          </w:tcPr>
          <w:p w:rsidR="00F75939" w:rsidRPr="00F75939" w:rsidRDefault="00F75939" w:rsidP="00F75939">
            <w:pPr>
              <w:spacing w:after="0" w:line="240" w:lineRule="auto"/>
              <w:jc w:val="center"/>
              <w:rPr>
                <w:rFonts w:ascii="Times New Roman" w:eastAsia="Times New Roman" w:hAnsi="Times New Roman" w:cs="Times New Roman"/>
                <w:bCs/>
                <w:color w:val="000000"/>
                <w:sz w:val="24"/>
                <w:szCs w:val="24"/>
                <w:lang w:eastAsia="tr-TR"/>
              </w:rPr>
            </w:pPr>
            <w:r w:rsidRPr="00F75939">
              <w:rPr>
                <w:rFonts w:ascii="Times New Roman" w:eastAsia="Times New Roman" w:hAnsi="Times New Roman" w:cs="Times New Roman"/>
                <w:bCs/>
                <w:color w:val="000000"/>
                <w:sz w:val="24"/>
                <w:szCs w:val="24"/>
                <w:lang w:eastAsia="tr-TR"/>
              </w:rPr>
              <w:t>1.004,65</w:t>
            </w:r>
          </w:p>
        </w:tc>
      </w:tr>
      <w:tr w:rsidR="00F75939" w:rsidRPr="009F2C5D" w:rsidTr="00F75939">
        <w:trPr>
          <w:trHeight w:val="327"/>
          <w:jc w:val="center"/>
        </w:trPr>
        <w:tc>
          <w:tcPr>
            <w:tcW w:w="3529" w:type="dxa"/>
            <w:tcBorders>
              <w:top w:val="nil"/>
              <w:left w:val="single" w:sz="4" w:space="0" w:color="auto"/>
              <w:bottom w:val="single" w:sz="4" w:space="0" w:color="auto"/>
              <w:right w:val="single" w:sz="4" w:space="0" w:color="auto"/>
            </w:tcBorders>
            <w:shd w:val="clear" w:color="auto" w:fill="auto"/>
            <w:noWrap/>
            <w:vAlign w:val="bottom"/>
            <w:hideMark/>
          </w:tcPr>
          <w:p w:rsidR="00F75939" w:rsidRPr="00F75939" w:rsidRDefault="00F75939" w:rsidP="00F75939">
            <w:pPr>
              <w:spacing w:after="0" w:line="240" w:lineRule="auto"/>
              <w:rPr>
                <w:rFonts w:ascii="Times New Roman" w:eastAsia="Times New Roman" w:hAnsi="Times New Roman" w:cs="Times New Roman"/>
                <w:bCs/>
                <w:color w:val="000000"/>
                <w:sz w:val="24"/>
                <w:szCs w:val="24"/>
                <w:lang w:eastAsia="tr-TR"/>
              </w:rPr>
            </w:pPr>
            <w:r w:rsidRPr="00F75939">
              <w:rPr>
                <w:rFonts w:ascii="Times New Roman" w:eastAsia="Times New Roman" w:hAnsi="Times New Roman" w:cs="Times New Roman"/>
                <w:bCs/>
                <w:color w:val="000000"/>
                <w:sz w:val="24"/>
                <w:szCs w:val="24"/>
                <w:lang w:eastAsia="tr-TR"/>
              </w:rPr>
              <w:t>Nijerya</w:t>
            </w:r>
          </w:p>
        </w:tc>
        <w:tc>
          <w:tcPr>
            <w:tcW w:w="2946" w:type="dxa"/>
            <w:tcBorders>
              <w:top w:val="nil"/>
              <w:left w:val="nil"/>
              <w:bottom w:val="single" w:sz="4" w:space="0" w:color="auto"/>
              <w:right w:val="single" w:sz="4" w:space="0" w:color="auto"/>
            </w:tcBorders>
            <w:shd w:val="clear" w:color="auto" w:fill="auto"/>
            <w:noWrap/>
            <w:vAlign w:val="bottom"/>
            <w:hideMark/>
          </w:tcPr>
          <w:p w:rsidR="00F75939" w:rsidRPr="00F75939" w:rsidRDefault="00F75939" w:rsidP="00F75939">
            <w:pPr>
              <w:spacing w:after="0" w:line="240" w:lineRule="auto"/>
              <w:jc w:val="center"/>
              <w:rPr>
                <w:rFonts w:ascii="Times New Roman" w:eastAsia="Times New Roman" w:hAnsi="Times New Roman" w:cs="Times New Roman"/>
                <w:bCs/>
                <w:color w:val="000000"/>
                <w:sz w:val="24"/>
                <w:szCs w:val="24"/>
                <w:lang w:eastAsia="tr-TR"/>
              </w:rPr>
            </w:pPr>
            <w:r w:rsidRPr="00F75939">
              <w:rPr>
                <w:rFonts w:ascii="Times New Roman" w:eastAsia="Times New Roman" w:hAnsi="Times New Roman" w:cs="Times New Roman"/>
                <w:bCs/>
                <w:color w:val="000000"/>
                <w:sz w:val="24"/>
                <w:szCs w:val="24"/>
                <w:lang w:eastAsia="tr-TR"/>
              </w:rPr>
              <w:t>74,13</w:t>
            </w:r>
          </w:p>
        </w:tc>
      </w:tr>
      <w:tr w:rsidR="00F75939" w:rsidRPr="009F2C5D" w:rsidTr="00F75939">
        <w:trPr>
          <w:trHeight w:val="327"/>
          <w:jc w:val="center"/>
        </w:trPr>
        <w:tc>
          <w:tcPr>
            <w:tcW w:w="3529" w:type="dxa"/>
            <w:tcBorders>
              <w:top w:val="nil"/>
              <w:left w:val="single" w:sz="4" w:space="0" w:color="auto"/>
              <w:bottom w:val="single" w:sz="4" w:space="0" w:color="auto"/>
              <w:right w:val="single" w:sz="4" w:space="0" w:color="auto"/>
            </w:tcBorders>
            <w:shd w:val="clear" w:color="auto" w:fill="auto"/>
            <w:noWrap/>
            <w:vAlign w:val="bottom"/>
            <w:hideMark/>
          </w:tcPr>
          <w:p w:rsidR="00F75939" w:rsidRPr="00F75939" w:rsidRDefault="00F75939" w:rsidP="00F75939">
            <w:pPr>
              <w:spacing w:after="0" w:line="240" w:lineRule="auto"/>
              <w:rPr>
                <w:rFonts w:ascii="Times New Roman" w:eastAsia="Times New Roman" w:hAnsi="Times New Roman" w:cs="Times New Roman"/>
                <w:bCs/>
                <w:color w:val="000000"/>
                <w:sz w:val="24"/>
                <w:szCs w:val="24"/>
                <w:lang w:eastAsia="tr-TR"/>
              </w:rPr>
            </w:pPr>
            <w:r w:rsidRPr="00F75939">
              <w:rPr>
                <w:rFonts w:ascii="Times New Roman" w:eastAsia="Times New Roman" w:hAnsi="Times New Roman" w:cs="Times New Roman"/>
                <w:bCs/>
                <w:color w:val="000000"/>
                <w:sz w:val="24"/>
                <w:szCs w:val="24"/>
                <w:lang w:eastAsia="tr-TR"/>
              </w:rPr>
              <w:t>Norveç</w:t>
            </w:r>
          </w:p>
        </w:tc>
        <w:tc>
          <w:tcPr>
            <w:tcW w:w="2946" w:type="dxa"/>
            <w:tcBorders>
              <w:top w:val="nil"/>
              <w:left w:val="nil"/>
              <w:bottom w:val="single" w:sz="4" w:space="0" w:color="auto"/>
              <w:right w:val="single" w:sz="4" w:space="0" w:color="auto"/>
            </w:tcBorders>
            <w:shd w:val="clear" w:color="auto" w:fill="auto"/>
            <w:noWrap/>
            <w:vAlign w:val="bottom"/>
            <w:hideMark/>
          </w:tcPr>
          <w:p w:rsidR="00F75939" w:rsidRPr="00F75939" w:rsidRDefault="00F75939" w:rsidP="00F75939">
            <w:pPr>
              <w:spacing w:after="0" w:line="240" w:lineRule="auto"/>
              <w:jc w:val="center"/>
              <w:rPr>
                <w:rFonts w:ascii="Times New Roman" w:eastAsia="Times New Roman" w:hAnsi="Times New Roman" w:cs="Times New Roman"/>
                <w:bCs/>
                <w:color w:val="000000"/>
                <w:sz w:val="24"/>
                <w:szCs w:val="24"/>
                <w:lang w:eastAsia="tr-TR"/>
              </w:rPr>
            </w:pPr>
            <w:r w:rsidRPr="00F75939">
              <w:rPr>
                <w:rFonts w:ascii="Times New Roman" w:eastAsia="Times New Roman" w:hAnsi="Times New Roman" w:cs="Times New Roman"/>
                <w:bCs/>
                <w:color w:val="000000"/>
                <w:sz w:val="24"/>
                <w:szCs w:val="24"/>
                <w:lang w:eastAsia="tr-TR"/>
              </w:rPr>
              <w:t>270,70</w:t>
            </w:r>
          </w:p>
        </w:tc>
      </w:tr>
      <w:tr w:rsidR="00F75939" w:rsidRPr="009F2C5D" w:rsidTr="00F75939">
        <w:trPr>
          <w:trHeight w:val="327"/>
          <w:jc w:val="center"/>
        </w:trPr>
        <w:tc>
          <w:tcPr>
            <w:tcW w:w="3529" w:type="dxa"/>
            <w:tcBorders>
              <w:top w:val="nil"/>
              <w:left w:val="single" w:sz="4" w:space="0" w:color="auto"/>
              <w:bottom w:val="single" w:sz="4" w:space="0" w:color="auto"/>
              <w:right w:val="single" w:sz="4" w:space="0" w:color="auto"/>
            </w:tcBorders>
            <w:shd w:val="clear" w:color="auto" w:fill="auto"/>
            <w:noWrap/>
            <w:vAlign w:val="bottom"/>
          </w:tcPr>
          <w:p w:rsidR="00F75939" w:rsidRPr="00F75939" w:rsidRDefault="00F75939" w:rsidP="00F75939">
            <w:pPr>
              <w:spacing w:after="0" w:line="240" w:lineRule="auto"/>
              <w:rPr>
                <w:rFonts w:ascii="Times New Roman" w:eastAsia="Times New Roman" w:hAnsi="Times New Roman" w:cs="Times New Roman"/>
                <w:bCs/>
                <w:color w:val="000000"/>
                <w:sz w:val="24"/>
                <w:szCs w:val="24"/>
                <w:lang w:eastAsia="tr-TR"/>
              </w:rPr>
            </w:pPr>
            <w:r w:rsidRPr="00F75939">
              <w:rPr>
                <w:rFonts w:ascii="Times New Roman" w:eastAsia="Times New Roman" w:hAnsi="Times New Roman" w:cs="Times New Roman"/>
                <w:bCs/>
                <w:color w:val="000000"/>
                <w:sz w:val="24"/>
                <w:szCs w:val="24"/>
                <w:lang w:eastAsia="tr-TR"/>
              </w:rPr>
              <w:t>Trinidad ve Tobago</w:t>
            </w:r>
          </w:p>
        </w:tc>
        <w:tc>
          <w:tcPr>
            <w:tcW w:w="2946" w:type="dxa"/>
            <w:tcBorders>
              <w:top w:val="nil"/>
              <w:left w:val="nil"/>
              <w:bottom w:val="single" w:sz="4" w:space="0" w:color="auto"/>
              <w:right w:val="single" w:sz="4" w:space="0" w:color="auto"/>
            </w:tcBorders>
            <w:shd w:val="clear" w:color="auto" w:fill="auto"/>
            <w:noWrap/>
            <w:vAlign w:val="bottom"/>
          </w:tcPr>
          <w:p w:rsidR="00F75939" w:rsidRPr="00F75939" w:rsidRDefault="00F75939" w:rsidP="00F75939">
            <w:pPr>
              <w:spacing w:after="0" w:line="240" w:lineRule="auto"/>
              <w:jc w:val="center"/>
              <w:rPr>
                <w:rFonts w:ascii="Times New Roman" w:eastAsia="Times New Roman" w:hAnsi="Times New Roman" w:cs="Times New Roman"/>
                <w:bCs/>
                <w:color w:val="000000"/>
                <w:sz w:val="24"/>
                <w:szCs w:val="24"/>
                <w:lang w:eastAsia="tr-TR"/>
              </w:rPr>
            </w:pPr>
            <w:r w:rsidRPr="00F75939">
              <w:rPr>
                <w:rFonts w:ascii="Times New Roman" w:eastAsia="Times New Roman" w:hAnsi="Times New Roman" w:cs="Times New Roman"/>
                <w:bCs/>
                <w:color w:val="000000"/>
                <w:sz w:val="24"/>
                <w:szCs w:val="24"/>
                <w:lang w:eastAsia="tr-TR"/>
              </w:rPr>
              <w:t>85,17</w:t>
            </w:r>
          </w:p>
        </w:tc>
      </w:tr>
      <w:tr w:rsidR="000627C8" w:rsidRPr="009F2C5D" w:rsidTr="00F75939">
        <w:trPr>
          <w:trHeight w:val="327"/>
          <w:jc w:val="center"/>
        </w:trPr>
        <w:tc>
          <w:tcPr>
            <w:tcW w:w="3529" w:type="dxa"/>
            <w:tcBorders>
              <w:top w:val="nil"/>
              <w:left w:val="single" w:sz="4" w:space="0" w:color="auto"/>
              <w:bottom w:val="single" w:sz="4" w:space="0" w:color="auto"/>
              <w:right w:val="single" w:sz="4" w:space="0" w:color="auto"/>
            </w:tcBorders>
            <w:shd w:val="clear" w:color="DDEBF7" w:fill="DDEBF7"/>
            <w:noWrap/>
            <w:vAlign w:val="bottom"/>
            <w:hideMark/>
          </w:tcPr>
          <w:p w:rsidR="000627C8" w:rsidRPr="009F2C5D" w:rsidRDefault="000627C8" w:rsidP="000627C8">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Toplam</w:t>
            </w:r>
          </w:p>
        </w:tc>
        <w:tc>
          <w:tcPr>
            <w:tcW w:w="2946" w:type="dxa"/>
            <w:tcBorders>
              <w:top w:val="nil"/>
              <w:left w:val="nil"/>
              <w:bottom w:val="single" w:sz="4" w:space="0" w:color="auto"/>
              <w:right w:val="single" w:sz="4" w:space="0" w:color="auto"/>
            </w:tcBorders>
            <w:shd w:val="clear" w:color="DDEBF7" w:fill="DDEBF7"/>
            <w:noWrap/>
            <w:vAlign w:val="bottom"/>
            <w:hideMark/>
          </w:tcPr>
          <w:p w:rsidR="000627C8" w:rsidRPr="009F2C5D" w:rsidRDefault="00F75939" w:rsidP="00F75939">
            <w:pPr>
              <w:spacing w:after="0" w:line="240" w:lineRule="auto"/>
              <w:jc w:val="center"/>
              <w:rPr>
                <w:rFonts w:ascii="Times New Roman" w:eastAsia="Times New Roman" w:hAnsi="Times New Roman" w:cs="Times New Roman"/>
                <w:b/>
                <w:bCs/>
                <w:color w:val="000000"/>
                <w:sz w:val="24"/>
                <w:szCs w:val="24"/>
                <w:lang w:eastAsia="tr-TR"/>
              </w:rPr>
            </w:pPr>
            <w:r w:rsidRPr="00F75939">
              <w:rPr>
                <w:rFonts w:ascii="Times New Roman" w:eastAsia="Times New Roman" w:hAnsi="Times New Roman" w:cs="Times New Roman"/>
                <w:b/>
                <w:bCs/>
                <w:color w:val="000000"/>
                <w:sz w:val="24"/>
                <w:szCs w:val="24"/>
                <w:lang w:eastAsia="tr-TR"/>
              </w:rPr>
              <w:t>1.688,72</w:t>
            </w:r>
          </w:p>
        </w:tc>
      </w:tr>
    </w:tbl>
    <w:p w:rsidR="000627C8" w:rsidRPr="009F2C5D" w:rsidRDefault="000627C8" w:rsidP="000627C8">
      <w:pPr>
        <w:rPr>
          <w:rFonts w:ascii="Times New Roman" w:hAnsi="Times New Roman" w:cs="Times New Roman"/>
          <w:b/>
          <w:sz w:val="24"/>
          <w:szCs w:val="24"/>
        </w:rPr>
      </w:pPr>
    </w:p>
    <w:p w:rsidR="00E82F72" w:rsidRPr="002B5D9C" w:rsidRDefault="000B272F" w:rsidP="00155D29">
      <w:pPr>
        <w:pStyle w:val="Balk6"/>
        <w:jc w:val="center"/>
      </w:pPr>
      <w:bookmarkStart w:id="52" w:name="_Toc420335848"/>
      <w:r w:rsidRPr="002B5D9C">
        <w:t>Şekil</w:t>
      </w:r>
      <w:r w:rsidR="00013C81" w:rsidRPr="002B5D9C">
        <w:t xml:space="preserve"> </w:t>
      </w:r>
      <w:r w:rsidR="0064527E" w:rsidRPr="002B5D9C">
        <w:t>2.11</w:t>
      </w:r>
      <w:r w:rsidR="008D536B" w:rsidRPr="002B5D9C">
        <w:t>:</w:t>
      </w:r>
      <w:r w:rsidR="00013C81" w:rsidRPr="002B5D9C">
        <w:t xml:space="preserve"> </w:t>
      </w:r>
      <w:r w:rsidR="000627C8" w:rsidRPr="002B5D9C">
        <w:t>2014 Yılı Spot LNG İthalatının İthalat Yapılan Ülkelere Göre Dağılımı</w:t>
      </w:r>
      <w:r w:rsidR="008D536B" w:rsidRPr="002B5D9C">
        <w:t>(%)</w:t>
      </w:r>
      <w:bookmarkEnd w:id="52"/>
    </w:p>
    <w:p w:rsidR="000627C8" w:rsidRDefault="00F75939" w:rsidP="000627C8">
      <w:pPr>
        <w:jc w:val="center"/>
        <w:rPr>
          <w:rFonts w:ascii="Times New Roman" w:hAnsi="Times New Roman" w:cs="Times New Roman"/>
          <w:b/>
          <w:sz w:val="24"/>
          <w:szCs w:val="24"/>
        </w:rPr>
      </w:pPr>
      <w:r>
        <w:rPr>
          <w:noProof/>
          <w:lang w:eastAsia="tr-TR"/>
        </w:rPr>
        <w:drawing>
          <wp:inline distT="0" distB="0" distL="0" distR="0" wp14:anchorId="5C363C9D" wp14:editId="27C03F02">
            <wp:extent cx="4343400" cy="2500313"/>
            <wp:effectExtent l="0" t="0" r="0" b="14605"/>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5155E3" w:rsidRPr="009F2C5D" w:rsidRDefault="005155E3" w:rsidP="000627C8">
      <w:pPr>
        <w:jc w:val="center"/>
        <w:rPr>
          <w:rFonts w:ascii="Times New Roman" w:hAnsi="Times New Roman" w:cs="Times New Roman"/>
          <w:b/>
          <w:sz w:val="24"/>
          <w:szCs w:val="24"/>
        </w:rPr>
      </w:pPr>
    </w:p>
    <w:p w:rsidR="00D04781" w:rsidRPr="009F2C5D" w:rsidRDefault="00D04781" w:rsidP="00D04781">
      <w:pPr>
        <w:tabs>
          <w:tab w:val="left" w:pos="993"/>
        </w:tabs>
        <w:spacing w:before="120" w:after="120" w:line="360" w:lineRule="auto"/>
        <w:jc w:val="both"/>
        <w:rPr>
          <w:rFonts w:ascii="Times New Roman" w:eastAsia="Times New Roman" w:hAnsi="Times New Roman" w:cs="Times New Roman"/>
          <w:sz w:val="24"/>
          <w:szCs w:val="24"/>
        </w:rPr>
      </w:pPr>
      <w:r w:rsidRPr="009F2C5D">
        <w:rPr>
          <w:rFonts w:ascii="Times New Roman" w:eastAsia="Times New Roman" w:hAnsi="Times New Roman" w:cs="Times New Roman"/>
          <w:sz w:val="24"/>
          <w:szCs w:val="24"/>
        </w:rPr>
        <w:t xml:space="preserve">2014 </w:t>
      </w:r>
      <w:proofErr w:type="gramStart"/>
      <w:r w:rsidRPr="009F2C5D">
        <w:rPr>
          <w:rFonts w:ascii="Times New Roman" w:eastAsia="Times New Roman" w:hAnsi="Times New Roman" w:cs="Times New Roman"/>
          <w:sz w:val="24"/>
          <w:szCs w:val="24"/>
        </w:rPr>
        <w:t>yıl sonu</w:t>
      </w:r>
      <w:proofErr w:type="gramEnd"/>
      <w:r w:rsidRPr="009F2C5D">
        <w:rPr>
          <w:rFonts w:ascii="Times New Roman" w:eastAsia="Times New Roman" w:hAnsi="Times New Roman" w:cs="Times New Roman"/>
          <w:sz w:val="24"/>
          <w:szCs w:val="24"/>
        </w:rPr>
        <w:t xml:space="preserve"> itibariyle 39 adet ithalat (spot LNG) lisansı sahibi şirket bulunmaktadır. Bunlardan sadece 2 şirket 2014 yılı içerisinde spot LNG ithalatı (BOTAŞ ve EGEGAZ) gerçekleştirmiştir. Geri kalan 37 adet şirketten 9 </w:t>
      </w:r>
      <w:proofErr w:type="gramStart"/>
      <w:r w:rsidRPr="009F2C5D">
        <w:rPr>
          <w:rFonts w:ascii="Times New Roman" w:eastAsia="Times New Roman" w:hAnsi="Times New Roman" w:cs="Times New Roman"/>
          <w:sz w:val="24"/>
          <w:szCs w:val="24"/>
        </w:rPr>
        <w:t>adeti</w:t>
      </w:r>
      <w:proofErr w:type="gramEnd"/>
      <w:r w:rsidRPr="009F2C5D">
        <w:rPr>
          <w:rFonts w:ascii="Times New Roman" w:eastAsia="Times New Roman" w:hAnsi="Times New Roman" w:cs="Times New Roman"/>
          <w:sz w:val="24"/>
          <w:szCs w:val="24"/>
        </w:rPr>
        <w:t xml:space="preserve"> yurt içinden tedarik ettikleri gazın toptan satışı faaliyetinde bulunmuştur. Kalan 28 adet şirket ise 2014 yılı içerisinde lisansları kapsamında faaliyette bulunmamışlardır.</w:t>
      </w:r>
    </w:p>
    <w:p w:rsidR="00D04781" w:rsidRDefault="00D04781" w:rsidP="00D04781">
      <w:pPr>
        <w:tabs>
          <w:tab w:val="left" w:pos="993"/>
        </w:tabs>
        <w:spacing w:after="0" w:line="360" w:lineRule="auto"/>
        <w:ind w:right="11"/>
        <w:contextualSpacing/>
        <w:jc w:val="both"/>
        <w:rPr>
          <w:rFonts w:ascii="Times New Roman" w:eastAsia="Times New Roman" w:hAnsi="Times New Roman" w:cs="Times New Roman"/>
          <w:sz w:val="24"/>
          <w:szCs w:val="24"/>
        </w:rPr>
      </w:pPr>
      <w:r w:rsidRPr="009F2C5D">
        <w:rPr>
          <w:rFonts w:ascii="Times New Roman" w:eastAsia="Times New Roman" w:hAnsi="Times New Roman" w:cs="Times New Roman"/>
          <w:sz w:val="24"/>
          <w:szCs w:val="24"/>
        </w:rPr>
        <w:t xml:space="preserve">Türkiye’de BOTAŞ ve Ege Gaz A.Ş. tarafından gerçekleştirilen spot LNG ithalat miktarları kendi içerisinde değerlendirildiğinde, 2008 yılında ithal edilen spot </w:t>
      </w:r>
      <w:proofErr w:type="spellStart"/>
      <w:r w:rsidRPr="009F2C5D">
        <w:rPr>
          <w:rFonts w:ascii="Times New Roman" w:eastAsia="Times New Roman" w:hAnsi="Times New Roman" w:cs="Times New Roman"/>
          <w:sz w:val="24"/>
          <w:szCs w:val="24"/>
        </w:rPr>
        <w:t>LNG'nin</w:t>
      </w:r>
      <w:proofErr w:type="spellEnd"/>
      <w:r w:rsidRPr="009F2C5D">
        <w:rPr>
          <w:rFonts w:ascii="Times New Roman" w:eastAsia="Times New Roman" w:hAnsi="Times New Roman" w:cs="Times New Roman"/>
          <w:sz w:val="24"/>
          <w:szCs w:val="24"/>
        </w:rPr>
        <w:t xml:space="preserve"> tümünün BOTAŞ tarafından, 2009 yılında % 91,5'inin BOTAŞ, % 8,5' inin ise Eg</w:t>
      </w:r>
      <w:r w:rsidR="00E42D83">
        <w:rPr>
          <w:rFonts w:ascii="Times New Roman" w:eastAsia="Times New Roman" w:hAnsi="Times New Roman" w:cs="Times New Roman"/>
          <w:sz w:val="24"/>
          <w:szCs w:val="24"/>
        </w:rPr>
        <w:t xml:space="preserve">e Gaz A.Ş. tarafından getirildiği </w:t>
      </w:r>
      <w:r w:rsidR="00E42D83">
        <w:rPr>
          <w:rFonts w:ascii="Times New Roman" w:eastAsia="Times New Roman" w:hAnsi="Times New Roman" w:cs="Times New Roman"/>
          <w:sz w:val="24"/>
          <w:szCs w:val="24"/>
        </w:rPr>
        <w:lastRenderedPageBreak/>
        <w:t xml:space="preserve">görülmektedir. </w:t>
      </w:r>
      <w:proofErr w:type="gramStart"/>
      <w:r w:rsidR="00E42D83">
        <w:rPr>
          <w:rFonts w:ascii="Times New Roman" w:eastAsia="Times New Roman" w:hAnsi="Times New Roman" w:cs="Times New Roman"/>
          <w:sz w:val="24"/>
          <w:szCs w:val="24"/>
        </w:rPr>
        <w:t xml:space="preserve">2010 yılında </w:t>
      </w:r>
      <w:r w:rsidRPr="009F2C5D">
        <w:rPr>
          <w:rFonts w:ascii="Times New Roman" w:eastAsia="Times New Roman" w:hAnsi="Times New Roman" w:cs="Times New Roman"/>
          <w:sz w:val="24"/>
          <w:szCs w:val="24"/>
        </w:rPr>
        <w:t>spot LNG ithalatının, % 62,3'ünün BOTAŞ tarafından, % 37,7'sinin Ege Gaz A.Ş. tarafından</w:t>
      </w:r>
      <w:r w:rsidR="00E42D83">
        <w:rPr>
          <w:rFonts w:ascii="Times New Roman" w:eastAsia="Times New Roman" w:hAnsi="Times New Roman" w:cs="Times New Roman"/>
          <w:sz w:val="24"/>
          <w:szCs w:val="24"/>
        </w:rPr>
        <w:t>;</w:t>
      </w:r>
      <w:r w:rsidRPr="009F2C5D">
        <w:rPr>
          <w:rFonts w:ascii="Times New Roman" w:eastAsia="Times New Roman" w:hAnsi="Times New Roman" w:cs="Times New Roman"/>
          <w:sz w:val="24"/>
          <w:szCs w:val="24"/>
        </w:rPr>
        <w:t xml:space="preserve"> 2011 yılında %</w:t>
      </w:r>
      <w:r w:rsidRPr="009F2C5D">
        <w:rPr>
          <w:rFonts w:ascii="Times New Roman" w:eastAsia="Times New Roman" w:hAnsi="Times New Roman" w:cs="Times New Roman"/>
          <w:b/>
          <w:sz w:val="24"/>
          <w:szCs w:val="24"/>
        </w:rPr>
        <w:t xml:space="preserve"> </w:t>
      </w:r>
      <w:r w:rsidRPr="009F2C5D">
        <w:rPr>
          <w:rFonts w:ascii="Times New Roman" w:eastAsia="Times New Roman" w:hAnsi="Times New Roman" w:cs="Times New Roman"/>
          <w:sz w:val="24"/>
          <w:szCs w:val="24"/>
        </w:rPr>
        <w:t>86,2 or</w:t>
      </w:r>
      <w:r w:rsidR="00E42D83">
        <w:rPr>
          <w:rFonts w:ascii="Times New Roman" w:eastAsia="Times New Roman" w:hAnsi="Times New Roman" w:cs="Times New Roman"/>
          <w:sz w:val="24"/>
          <w:szCs w:val="24"/>
        </w:rPr>
        <w:t>anında BOTAŞ, % 13,8 oranında</w:t>
      </w:r>
      <w:r w:rsidRPr="009F2C5D">
        <w:rPr>
          <w:rFonts w:ascii="Times New Roman" w:eastAsia="Times New Roman" w:hAnsi="Times New Roman" w:cs="Times New Roman"/>
          <w:sz w:val="24"/>
          <w:szCs w:val="24"/>
        </w:rPr>
        <w:t xml:space="preserve"> Ege Gaz A.Ş. tarafından</w:t>
      </w:r>
      <w:r w:rsidR="00E42D83">
        <w:rPr>
          <w:rFonts w:ascii="Times New Roman" w:eastAsia="Times New Roman" w:hAnsi="Times New Roman" w:cs="Times New Roman"/>
          <w:sz w:val="24"/>
          <w:szCs w:val="24"/>
        </w:rPr>
        <w:t>;</w:t>
      </w:r>
      <w:r w:rsidRPr="009F2C5D">
        <w:rPr>
          <w:rFonts w:ascii="Times New Roman" w:eastAsia="Times New Roman" w:hAnsi="Times New Roman" w:cs="Times New Roman"/>
          <w:sz w:val="24"/>
          <w:szCs w:val="24"/>
        </w:rPr>
        <w:t xml:space="preserve"> 2012 yılında %97,2 </w:t>
      </w:r>
      <w:r w:rsidR="00E42D83">
        <w:rPr>
          <w:rFonts w:ascii="Times New Roman" w:eastAsia="Times New Roman" w:hAnsi="Times New Roman" w:cs="Times New Roman"/>
          <w:sz w:val="24"/>
          <w:szCs w:val="24"/>
        </w:rPr>
        <w:t xml:space="preserve">oranında </w:t>
      </w:r>
      <w:r w:rsidRPr="009F2C5D">
        <w:rPr>
          <w:rFonts w:ascii="Times New Roman" w:eastAsia="Times New Roman" w:hAnsi="Times New Roman" w:cs="Times New Roman"/>
          <w:sz w:val="24"/>
          <w:szCs w:val="24"/>
        </w:rPr>
        <w:t xml:space="preserve">BOTAŞ ve %2,8 </w:t>
      </w:r>
      <w:r w:rsidR="00E42D83">
        <w:rPr>
          <w:rFonts w:ascii="Times New Roman" w:eastAsia="Times New Roman" w:hAnsi="Times New Roman" w:cs="Times New Roman"/>
          <w:sz w:val="24"/>
          <w:szCs w:val="24"/>
        </w:rPr>
        <w:t xml:space="preserve">oranında </w:t>
      </w:r>
      <w:r w:rsidRPr="009F2C5D">
        <w:rPr>
          <w:rFonts w:ascii="Times New Roman" w:eastAsia="Times New Roman" w:hAnsi="Times New Roman" w:cs="Times New Roman"/>
          <w:sz w:val="24"/>
          <w:szCs w:val="24"/>
        </w:rPr>
        <w:t>Ege Gaz A.Ş</w:t>
      </w:r>
      <w:r w:rsidR="00E42D83">
        <w:rPr>
          <w:rFonts w:ascii="Times New Roman" w:eastAsia="Times New Roman" w:hAnsi="Times New Roman" w:cs="Times New Roman"/>
          <w:sz w:val="24"/>
          <w:szCs w:val="24"/>
        </w:rPr>
        <w:t xml:space="preserve"> tarafından; 2013 yılında </w:t>
      </w:r>
      <w:r w:rsidRPr="009F2C5D">
        <w:rPr>
          <w:rFonts w:ascii="Times New Roman" w:eastAsia="Times New Roman" w:hAnsi="Times New Roman" w:cs="Times New Roman"/>
          <w:sz w:val="24"/>
          <w:szCs w:val="24"/>
        </w:rPr>
        <w:t xml:space="preserve">%75,38 </w:t>
      </w:r>
      <w:r w:rsidR="00E42D83">
        <w:rPr>
          <w:rFonts w:ascii="Times New Roman" w:eastAsia="Times New Roman" w:hAnsi="Times New Roman" w:cs="Times New Roman"/>
          <w:sz w:val="24"/>
          <w:szCs w:val="24"/>
        </w:rPr>
        <w:t xml:space="preserve">oranında </w:t>
      </w:r>
      <w:r w:rsidRPr="009F2C5D">
        <w:rPr>
          <w:rFonts w:ascii="Times New Roman" w:eastAsia="Times New Roman" w:hAnsi="Times New Roman" w:cs="Times New Roman"/>
          <w:sz w:val="24"/>
          <w:szCs w:val="24"/>
        </w:rPr>
        <w:t xml:space="preserve">BOTAŞ ve %24,62 </w:t>
      </w:r>
      <w:r w:rsidR="00E42D83">
        <w:rPr>
          <w:rFonts w:ascii="Times New Roman" w:eastAsia="Times New Roman" w:hAnsi="Times New Roman" w:cs="Times New Roman"/>
          <w:sz w:val="24"/>
          <w:szCs w:val="24"/>
        </w:rPr>
        <w:t xml:space="preserve">oranında </w:t>
      </w:r>
      <w:r w:rsidRPr="009F2C5D">
        <w:rPr>
          <w:rFonts w:ascii="Times New Roman" w:eastAsia="Times New Roman" w:hAnsi="Times New Roman" w:cs="Times New Roman"/>
          <w:sz w:val="24"/>
          <w:szCs w:val="24"/>
        </w:rPr>
        <w:t xml:space="preserve">Ege Gaz A.Ş tarafından </w:t>
      </w:r>
      <w:r w:rsidR="00E42D83">
        <w:rPr>
          <w:rFonts w:ascii="Times New Roman" w:eastAsia="Times New Roman" w:hAnsi="Times New Roman" w:cs="Times New Roman"/>
          <w:sz w:val="24"/>
          <w:szCs w:val="24"/>
        </w:rPr>
        <w:t xml:space="preserve">sağlandığı; </w:t>
      </w:r>
      <w:r w:rsidRPr="009F2C5D">
        <w:rPr>
          <w:rFonts w:ascii="Times New Roman" w:eastAsia="Times New Roman" w:hAnsi="Times New Roman" w:cs="Times New Roman"/>
          <w:sz w:val="24"/>
          <w:szCs w:val="24"/>
        </w:rPr>
        <w:t xml:space="preserve">2014 yılına bakıldığında </w:t>
      </w:r>
      <w:r w:rsidR="00E42D83">
        <w:rPr>
          <w:rFonts w:ascii="Times New Roman" w:eastAsia="Times New Roman" w:hAnsi="Times New Roman" w:cs="Times New Roman"/>
          <w:sz w:val="24"/>
          <w:szCs w:val="24"/>
        </w:rPr>
        <w:t>ise</w:t>
      </w:r>
      <w:r w:rsidRPr="009F2C5D">
        <w:rPr>
          <w:rFonts w:ascii="Times New Roman" w:eastAsia="Times New Roman" w:hAnsi="Times New Roman" w:cs="Times New Roman"/>
          <w:sz w:val="24"/>
          <w:szCs w:val="24"/>
        </w:rPr>
        <w:t xml:space="preserve"> %94,64 </w:t>
      </w:r>
      <w:r w:rsidR="00E42D83">
        <w:rPr>
          <w:rFonts w:ascii="Times New Roman" w:eastAsia="Times New Roman" w:hAnsi="Times New Roman" w:cs="Times New Roman"/>
          <w:sz w:val="24"/>
          <w:szCs w:val="24"/>
        </w:rPr>
        <w:t xml:space="preserve">oranında </w:t>
      </w:r>
      <w:r w:rsidRPr="009F2C5D">
        <w:rPr>
          <w:rFonts w:ascii="Times New Roman" w:eastAsia="Times New Roman" w:hAnsi="Times New Roman" w:cs="Times New Roman"/>
          <w:sz w:val="24"/>
          <w:szCs w:val="24"/>
        </w:rPr>
        <w:t xml:space="preserve">BOTAŞ ve %5,36 </w:t>
      </w:r>
      <w:r w:rsidR="00E42D83">
        <w:rPr>
          <w:rFonts w:ascii="Times New Roman" w:eastAsia="Times New Roman" w:hAnsi="Times New Roman" w:cs="Times New Roman"/>
          <w:sz w:val="24"/>
          <w:szCs w:val="24"/>
        </w:rPr>
        <w:t xml:space="preserve">oranında </w:t>
      </w:r>
      <w:r w:rsidRPr="009F2C5D">
        <w:rPr>
          <w:rFonts w:ascii="Times New Roman" w:eastAsia="Times New Roman" w:hAnsi="Times New Roman" w:cs="Times New Roman"/>
          <w:sz w:val="24"/>
          <w:szCs w:val="24"/>
        </w:rPr>
        <w:t xml:space="preserve">Ege Gaz A.Ş </w:t>
      </w:r>
      <w:r w:rsidR="00E42D83">
        <w:rPr>
          <w:rFonts w:ascii="Times New Roman" w:eastAsia="Times New Roman" w:hAnsi="Times New Roman" w:cs="Times New Roman"/>
          <w:sz w:val="24"/>
          <w:szCs w:val="24"/>
        </w:rPr>
        <w:t xml:space="preserve">tarafından </w:t>
      </w:r>
      <w:r w:rsidRPr="009F2C5D">
        <w:rPr>
          <w:rFonts w:ascii="Times New Roman" w:eastAsia="Times New Roman" w:hAnsi="Times New Roman" w:cs="Times New Roman"/>
          <w:sz w:val="24"/>
          <w:szCs w:val="24"/>
        </w:rPr>
        <w:t>gerçekleştiril</w:t>
      </w:r>
      <w:r w:rsidR="00E42D83">
        <w:rPr>
          <w:rFonts w:ascii="Times New Roman" w:eastAsia="Times New Roman" w:hAnsi="Times New Roman" w:cs="Times New Roman"/>
          <w:sz w:val="24"/>
          <w:szCs w:val="24"/>
        </w:rPr>
        <w:t xml:space="preserve">diği </w:t>
      </w:r>
      <w:r w:rsidR="008D536B">
        <w:rPr>
          <w:rFonts w:ascii="Times New Roman" w:eastAsia="Times New Roman" w:hAnsi="Times New Roman" w:cs="Times New Roman"/>
          <w:sz w:val="24"/>
          <w:szCs w:val="24"/>
        </w:rPr>
        <w:t xml:space="preserve">görülmektedir. </w:t>
      </w:r>
      <w:proofErr w:type="gramEnd"/>
      <w:r w:rsidR="008D536B">
        <w:rPr>
          <w:rFonts w:ascii="Times New Roman" w:eastAsia="Times New Roman" w:hAnsi="Times New Roman" w:cs="Times New Roman"/>
          <w:sz w:val="24"/>
          <w:szCs w:val="24"/>
        </w:rPr>
        <w:t xml:space="preserve">Bu durum Tablo </w:t>
      </w:r>
      <w:proofErr w:type="gramStart"/>
      <w:r w:rsidR="008D536B">
        <w:rPr>
          <w:rFonts w:ascii="Times New Roman" w:eastAsia="Times New Roman" w:hAnsi="Times New Roman" w:cs="Times New Roman"/>
          <w:sz w:val="24"/>
          <w:szCs w:val="24"/>
        </w:rPr>
        <w:t>2.7</w:t>
      </w:r>
      <w:proofErr w:type="gramEnd"/>
      <w:r w:rsidR="008D536B">
        <w:rPr>
          <w:rFonts w:ascii="Times New Roman" w:eastAsia="Times New Roman" w:hAnsi="Times New Roman" w:cs="Times New Roman"/>
          <w:sz w:val="24"/>
          <w:szCs w:val="24"/>
        </w:rPr>
        <w:t xml:space="preserve"> ve </w:t>
      </w:r>
      <w:r w:rsidR="000B272F">
        <w:rPr>
          <w:rFonts w:ascii="Times New Roman" w:eastAsia="Times New Roman" w:hAnsi="Times New Roman" w:cs="Times New Roman"/>
          <w:sz w:val="24"/>
          <w:szCs w:val="24"/>
        </w:rPr>
        <w:t>Şekil</w:t>
      </w:r>
      <w:r w:rsidR="008D536B">
        <w:rPr>
          <w:rFonts w:ascii="Times New Roman" w:eastAsia="Times New Roman" w:hAnsi="Times New Roman" w:cs="Times New Roman"/>
          <w:sz w:val="24"/>
          <w:szCs w:val="24"/>
        </w:rPr>
        <w:t xml:space="preserve"> </w:t>
      </w:r>
      <w:r w:rsidRPr="009F2C5D">
        <w:rPr>
          <w:rFonts w:ascii="Times New Roman" w:eastAsia="Times New Roman" w:hAnsi="Times New Roman" w:cs="Times New Roman"/>
          <w:sz w:val="24"/>
          <w:szCs w:val="24"/>
        </w:rPr>
        <w:t>2.12’de verilmektedir.</w:t>
      </w:r>
    </w:p>
    <w:p w:rsidR="00E42D83" w:rsidRPr="009F2C5D" w:rsidRDefault="00E42D83" w:rsidP="00D04781">
      <w:pPr>
        <w:tabs>
          <w:tab w:val="left" w:pos="993"/>
        </w:tabs>
        <w:spacing w:after="0" w:line="360" w:lineRule="auto"/>
        <w:ind w:right="11"/>
        <w:contextualSpacing/>
        <w:jc w:val="both"/>
        <w:rPr>
          <w:rFonts w:ascii="Times New Roman" w:eastAsia="Times New Roman" w:hAnsi="Times New Roman" w:cs="Times New Roman"/>
          <w:sz w:val="24"/>
          <w:szCs w:val="24"/>
        </w:rPr>
      </w:pPr>
    </w:p>
    <w:p w:rsidR="000627C8" w:rsidRPr="000B2763" w:rsidRDefault="00013C81" w:rsidP="00155D29">
      <w:pPr>
        <w:pStyle w:val="Balk5"/>
        <w:jc w:val="center"/>
        <w:rPr>
          <w:i w:val="0"/>
          <w:sz w:val="22"/>
          <w:szCs w:val="22"/>
        </w:rPr>
      </w:pPr>
      <w:bookmarkStart w:id="53" w:name="_Toc421537538"/>
      <w:r w:rsidRPr="000B2763">
        <w:rPr>
          <w:i w:val="0"/>
          <w:sz w:val="22"/>
          <w:szCs w:val="22"/>
        </w:rPr>
        <w:t xml:space="preserve">Tablo </w:t>
      </w:r>
      <w:proofErr w:type="gramStart"/>
      <w:r w:rsidR="0064527E" w:rsidRPr="000B2763">
        <w:rPr>
          <w:i w:val="0"/>
          <w:sz w:val="22"/>
          <w:szCs w:val="22"/>
        </w:rPr>
        <w:t>2.7</w:t>
      </w:r>
      <w:proofErr w:type="gramEnd"/>
      <w:r w:rsidR="008D536B" w:rsidRPr="000B2763">
        <w:rPr>
          <w:i w:val="0"/>
          <w:sz w:val="22"/>
          <w:szCs w:val="22"/>
        </w:rPr>
        <w:t>:</w:t>
      </w:r>
      <w:r w:rsidRPr="000B2763">
        <w:rPr>
          <w:i w:val="0"/>
          <w:sz w:val="22"/>
          <w:szCs w:val="22"/>
        </w:rPr>
        <w:t xml:space="preserve">  </w:t>
      </w:r>
      <w:r w:rsidR="000627C8" w:rsidRPr="000B2763">
        <w:rPr>
          <w:i w:val="0"/>
          <w:sz w:val="22"/>
          <w:szCs w:val="22"/>
        </w:rPr>
        <w:t>2008-2014 Yılları Spot LNG İthalatını Gerçekleştiren Şirketlerin Payları(%)</w:t>
      </w:r>
      <w:bookmarkEnd w:id="53"/>
    </w:p>
    <w:tbl>
      <w:tblPr>
        <w:tblW w:w="4860" w:type="dxa"/>
        <w:jc w:val="center"/>
        <w:tblCellMar>
          <w:left w:w="70" w:type="dxa"/>
          <w:right w:w="70" w:type="dxa"/>
        </w:tblCellMar>
        <w:tblLook w:val="04A0" w:firstRow="1" w:lastRow="0" w:firstColumn="1" w:lastColumn="0" w:noHBand="0" w:noVBand="1"/>
      </w:tblPr>
      <w:tblGrid>
        <w:gridCol w:w="1620"/>
        <w:gridCol w:w="1620"/>
        <w:gridCol w:w="1620"/>
      </w:tblGrid>
      <w:tr w:rsidR="000627C8" w:rsidRPr="009F2C5D" w:rsidTr="000627C8">
        <w:trPr>
          <w:trHeight w:val="315"/>
          <w:jc w:val="center"/>
        </w:trPr>
        <w:tc>
          <w:tcPr>
            <w:tcW w:w="16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0627C8" w:rsidRPr="009F2C5D" w:rsidRDefault="000627C8" w:rsidP="000627C8">
            <w:pPr>
              <w:spacing w:after="0" w:line="240" w:lineRule="auto"/>
              <w:jc w:val="center"/>
              <w:rPr>
                <w:rFonts w:ascii="Times New Roman" w:eastAsia="Times New Roman" w:hAnsi="Times New Roman" w:cs="Times New Roman"/>
                <w:color w:val="000000"/>
                <w:sz w:val="24"/>
                <w:szCs w:val="24"/>
                <w:lang w:eastAsia="tr-TR"/>
              </w:rPr>
            </w:pPr>
          </w:p>
        </w:tc>
        <w:tc>
          <w:tcPr>
            <w:tcW w:w="1620" w:type="dxa"/>
            <w:tcBorders>
              <w:top w:val="single" w:sz="8" w:space="0" w:color="auto"/>
              <w:left w:val="nil"/>
              <w:bottom w:val="single" w:sz="8" w:space="0" w:color="auto"/>
              <w:right w:val="single" w:sz="8" w:space="0" w:color="auto"/>
            </w:tcBorders>
            <w:shd w:val="clear" w:color="auto" w:fill="auto"/>
            <w:noWrap/>
            <w:vAlign w:val="center"/>
            <w:hideMark/>
          </w:tcPr>
          <w:p w:rsidR="000627C8" w:rsidRPr="009F2C5D" w:rsidRDefault="000627C8" w:rsidP="000627C8">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EGE GAZ</w:t>
            </w:r>
          </w:p>
        </w:tc>
        <w:tc>
          <w:tcPr>
            <w:tcW w:w="1620" w:type="dxa"/>
            <w:tcBorders>
              <w:top w:val="single" w:sz="8" w:space="0" w:color="auto"/>
              <w:left w:val="nil"/>
              <w:bottom w:val="single" w:sz="8" w:space="0" w:color="auto"/>
              <w:right w:val="single" w:sz="8" w:space="0" w:color="auto"/>
            </w:tcBorders>
            <w:shd w:val="clear" w:color="auto" w:fill="auto"/>
            <w:noWrap/>
            <w:vAlign w:val="center"/>
            <w:hideMark/>
          </w:tcPr>
          <w:p w:rsidR="000627C8" w:rsidRPr="009F2C5D" w:rsidRDefault="000627C8" w:rsidP="000627C8">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BOTAŞ</w:t>
            </w:r>
          </w:p>
        </w:tc>
      </w:tr>
      <w:tr w:rsidR="000627C8" w:rsidRPr="009F2C5D" w:rsidTr="000627C8">
        <w:trPr>
          <w:trHeight w:val="315"/>
          <w:jc w:val="center"/>
        </w:trPr>
        <w:tc>
          <w:tcPr>
            <w:tcW w:w="1620" w:type="dxa"/>
            <w:tcBorders>
              <w:top w:val="nil"/>
              <w:left w:val="single" w:sz="8" w:space="0" w:color="auto"/>
              <w:bottom w:val="single" w:sz="8" w:space="0" w:color="auto"/>
              <w:right w:val="single" w:sz="8" w:space="0" w:color="auto"/>
            </w:tcBorders>
            <w:shd w:val="clear" w:color="auto" w:fill="auto"/>
            <w:noWrap/>
            <w:vAlign w:val="center"/>
            <w:hideMark/>
          </w:tcPr>
          <w:p w:rsidR="000627C8" w:rsidRPr="009F2C5D" w:rsidRDefault="000627C8" w:rsidP="000627C8">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2008</w:t>
            </w:r>
          </w:p>
        </w:tc>
        <w:tc>
          <w:tcPr>
            <w:tcW w:w="1620" w:type="dxa"/>
            <w:tcBorders>
              <w:top w:val="nil"/>
              <w:left w:val="nil"/>
              <w:bottom w:val="single" w:sz="8" w:space="0" w:color="auto"/>
              <w:right w:val="single" w:sz="8" w:space="0" w:color="auto"/>
            </w:tcBorders>
            <w:shd w:val="clear" w:color="auto" w:fill="auto"/>
            <w:noWrap/>
            <w:vAlign w:val="center"/>
            <w:hideMark/>
          </w:tcPr>
          <w:p w:rsidR="000627C8" w:rsidRPr="009F2C5D" w:rsidRDefault="000627C8" w:rsidP="000627C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w:t>
            </w:r>
          </w:p>
        </w:tc>
        <w:tc>
          <w:tcPr>
            <w:tcW w:w="1620" w:type="dxa"/>
            <w:tcBorders>
              <w:top w:val="nil"/>
              <w:left w:val="nil"/>
              <w:bottom w:val="single" w:sz="8" w:space="0" w:color="auto"/>
              <w:right w:val="single" w:sz="8" w:space="0" w:color="auto"/>
            </w:tcBorders>
            <w:shd w:val="clear" w:color="auto" w:fill="auto"/>
            <w:noWrap/>
            <w:vAlign w:val="center"/>
            <w:hideMark/>
          </w:tcPr>
          <w:p w:rsidR="000627C8" w:rsidRPr="009F2C5D" w:rsidRDefault="000627C8" w:rsidP="000627C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100</w:t>
            </w:r>
          </w:p>
        </w:tc>
      </w:tr>
      <w:tr w:rsidR="000627C8" w:rsidRPr="009F2C5D" w:rsidTr="000627C8">
        <w:trPr>
          <w:trHeight w:val="315"/>
          <w:jc w:val="center"/>
        </w:trPr>
        <w:tc>
          <w:tcPr>
            <w:tcW w:w="1620" w:type="dxa"/>
            <w:tcBorders>
              <w:top w:val="nil"/>
              <w:left w:val="single" w:sz="8" w:space="0" w:color="auto"/>
              <w:bottom w:val="single" w:sz="8" w:space="0" w:color="auto"/>
              <w:right w:val="single" w:sz="8" w:space="0" w:color="auto"/>
            </w:tcBorders>
            <w:shd w:val="clear" w:color="auto" w:fill="auto"/>
            <w:noWrap/>
            <w:vAlign w:val="center"/>
            <w:hideMark/>
          </w:tcPr>
          <w:p w:rsidR="000627C8" w:rsidRPr="009F2C5D" w:rsidRDefault="000627C8" w:rsidP="000627C8">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2009</w:t>
            </w:r>
          </w:p>
        </w:tc>
        <w:tc>
          <w:tcPr>
            <w:tcW w:w="1620" w:type="dxa"/>
            <w:tcBorders>
              <w:top w:val="nil"/>
              <w:left w:val="nil"/>
              <w:bottom w:val="single" w:sz="8" w:space="0" w:color="auto"/>
              <w:right w:val="single" w:sz="8" w:space="0" w:color="auto"/>
            </w:tcBorders>
            <w:shd w:val="clear" w:color="auto" w:fill="auto"/>
            <w:noWrap/>
            <w:vAlign w:val="center"/>
            <w:hideMark/>
          </w:tcPr>
          <w:p w:rsidR="000627C8" w:rsidRPr="009F2C5D" w:rsidRDefault="000627C8" w:rsidP="000627C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8,46</w:t>
            </w:r>
          </w:p>
        </w:tc>
        <w:tc>
          <w:tcPr>
            <w:tcW w:w="1620" w:type="dxa"/>
            <w:tcBorders>
              <w:top w:val="nil"/>
              <w:left w:val="nil"/>
              <w:bottom w:val="single" w:sz="8" w:space="0" w:color="auto"/>
              <w:right w:val="single" w:sz="8" w:space="0" w:color="auto"/>
            </w:tcBorders>
            <w:shd w:val="clear" w:color="auto" w:fill="auto"/>
            <w:noWrap/>
            <w:vAlign w:val="center"/>
            <w:hideMark/>
          </w:tcPr>
          <w:p w:rsidR="000627C8" w:rsidRPr="009F2C5D" w:rsidRDefault="000627C8" w:rsidP="000627C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91,53</w:t>
            </w:r>
          </w:p>
        </w:tc>
      </w:tr>
      <w:tr w:rsidR="000627C8" w:rsidRPr="009F2C5D" w:rsidTr="000627C8">
        <w:trPr>
          <w:trHeight w:val="315"/>
          <w:jc w:val="center"/>
        </w:trPr>
        <w:tc>
          <w:tcPr>
            <w:tcW w:w="1620" w:type="dxa"/>
            <w:tcBorders>
              <w:top w:val="nil"/>
              <w:left w:val="single" w:sz="8" w:space="0" w:color="auto"/>
              <w:bottom w:val="single" w:sz="8" w:space="0" w:color="auto"/>
              <w:right w:val="single" w:sz="8" w:space="0" w:color="auto"/>
            </w:tcBorders>
            <w:shd w:val="clear" w:color="auto" w:fill="auto"/>
            <w:noWrap/>
            <w:vAlign w:val="center"/>
            <w:hideMark/>
          </w:tcPr>
          <w:p w:rsidR="000627C8" w:rsidRPr="009F2C5D" w:rsidRDefault="000627C8" w:rsidP="000627C8">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2010</w:t>
            </w:r>
          </w:p>
        </w:tc>
        <w:tc>
          <w:tcPr>
            <w:tcW w:w="1620" w:type="dxa"/>
            <w:tcBorders>
              <w:top w:val="nil"/>
              <w:left w:val="nil"/>
              <w:bottom w:val="single" w:sz="8" w:space="0" w:color="auto"/>
              <w:right w:val="single" w:sz="8" w:space="0" w:color="auto"/>
            </w:tcBorders>
            <w:shd w:val="clear" w:color="auto" w:fill="auto"/>
            <w:noWrap/>
            <w:vAlign w:val="center"/>
            <w:hideMark/>
          </w:tcPr>
          <w:p w:rsidR="000627C8" w:rsidRPr="009F2C5D" w:rsidRDefault="000627C8" w:rsidP="000627C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37,66</w:t>
            </w:r>
          </w:p>
        </w:tc>
        <w:tc>
          <w:tcPr>
            <w:tcW w:w="1620" w:type="dxa"/>
            <w:tcBorders>
              <w:top w:val="nil"/>
              <w:left w:val="nil"/>
              <w:bottom w:val="single" w:sz="8" w:space="0" w:color="auto"/>
              <w:right w:val="single" w:sz="8" w:space="0" w:color="auto"/>
            </w:tcBorders>
            <w:shd w:val="clear" w:color="auto" w:fill="auto"/>
            <w:noWrap/>
            <w:vAlign w:val="center"/>
            <w:hideMark/>
          </w:tcPr>
          <w:p w:rsidR="000627C8" w:rsidRPr="009F2C5D" w:rsidRDefault="000627C8" w:rsidP="000627C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62,33</w:t>
            </w:r>
          </w:p>
        </w:tc>
      </w:tr>
      <w:tr w:rsidR="000627C8" w:rsidRPr="009F2C5D" w:rsidTr="000627C8">
        <w:trPr>
          <w:trHeight w:val="315"/>
          <w:jc w:val="center"/>
        </w:trPr>
        <w:tc>
          <w:tcPr>
            <w:tcW w:w="1620" w:type="dxa"/>
            <w:tcBorders>
              <w:top w:val="nil"/>
              <w:left w:val="single" w:sz="8" w:space="0" w:color="auto"/>
              <w:bottom w:val="single" w:sz="8" w:space="0" w:color="auto"/>
              <w:right w:val="single" w:sz="8" w:space="0" w:color="auto"/>
            </w:tcBorders>
            <w:shd w:val="clear" w:color="auto" w:fill="auto"/>
            <w:noWrap/>
            <w:vAlign w:val="center"/>
            <w:hideMark/>
          </w:tcPr>
          <w:p w:rsidR="000627C8" w:rsidRPr="009F2C5D" w:rsidRDefault="000627C8" w:rsidP="000627C8">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2011</w:t>
            </w:r>
          </w:p>
        </w:tc>
        <w:tc>
          <w:tcPr>
            <w:tcW w:w="1620" w:type="dxa"/>
            <w:tcBorders>
              <w:top w:val="nil"/>
              <w:left w:val="nil"/>
              <w:bottom w:val="single" w:sz="8" w:space="0" w:color="auto"/>
              <w:right w:val="single" w:sz="8" w:space="0" w:color="auto"/>
            </w:tcBorders>
            <w:shd w:val="clear" w:color="auto" w:fill="auto"/>
            <w:noWrap/>
            <w:vAlign w:val="center"/>
            <w:hideMark/>
          </w:tcPr>
          <w:p w:rsidR="000627C8" w:rsidRPr="009F2C5D" w:rsidRDefault="000627C8" w:rsidP="000627C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13,83</w:t>
            </w:r>
          </w:p>
        </w:tc>
        <w:tc>
          <w:tcPr>
            <w:tcW w:w="1620" w:type="dxa"/>
            <w:tcBorders>
              <w:top w:val="nil"/>
              <w:left w:val="nil"/>
              <w:bottom w:val="single" w:sz="8" w:space="0" w:color="auto"/>
              <w:right w:val="single" w:sz="8" w:space="0" w:color="auto"/>
            </w:tcBorders>
            <w:shd w:val="clear" w:color="auto" w:fill="auto"/>
            <w:noWrap/>
            <w:vAlign w:val="center"/>
            <w:hideMark/>
          </w:tcPr>
          <w:p w:rsidR="000627C8" w:rsidRPr="009F2C5D" w:rsidRDefault="000627C8" w:rsidP="000627C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86,17</w:t>
            </w:r>
          </w:p>
        </w:tc>
      </w:tr>
      <w:tr w:rsidR="000627C8" w:rsidRPr="009F2C5D" w:rsidTr="000627C8">
        <w:trPr>
          <w:trHeight w:val="315"/>
          <w:jc w:val="center"/>
        </w:trPr>
        <w:tc>
          <w:tcPr>
            <w:tcW w:w="1620" w:type="dxa"/>
            <w:tcBorders>
              <w:top w:val="nil"/>
              <w:left w:val="single" w:sz="8" w:space="0" w:color="auto"/>
              <w:bottom w:val="single" w:sz="8" w:space="0" w:color="auto"/>
              <w:right w:val="single" w:sz="8" w:space="0" w:color="auto"/>
            </w:tcBorders>
            <w:shd w:val="clear" w:color="auto" w:fill="auto"/>
            <w:noWrap/>
            <w:vAlign w:val="center"/>
            <w:hideMark/>
          </w:tcPr>
          <w:p w:rsidR="000627C8" w:rsidRPr="009F2C5D" w:rsidRDefault="000627C8" w:rsidP="000627C8">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2012</w:t>
            </w:r>
          </w:p>
        </w:tc>
        <w:tc>
          <w:tcPr>
            <w:tcW w:w="1620" w:type="dxa"/>
            <w:tcBorders>
              <w:top w:val="nil"/>
              <w:left w:val="nil"/>
              <w:bottom w:val="single" w:sz="8" w:space="0" w:color="auto"/>
              <w:right w:val="single" w:sz="8" w:space="0" w:color="auto"/>
            </w:tcBorders>
            <w:shd w:val="clear" w:color="auto" w:fill="auto"/>
            <w:noWrap/>
            <w:vAlign w:val="center"/>
            <w:hideMark/>
          </w:tcPr>
          <w:p w:rsidR="000627C8" w:rsidRPr="009F2C5D" w:rsidRDefault="000627C8" w:rsidP="000627C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2,8</w:t>
            </w:r>
          </w:p>
        </w:tc>
        <w:tc>
          <w:tcPr>
            <w:tcW w:w="1620" w:type="dxa"/>
            <w:tcBorders>
              <w:top w:val="nil"/>
              <w:left w:val="nil"/>
              <w:bottom w:val="single" w:sz="8" w:space="0" w:color="auto"/>
              <w:right w:val="single" w:sz="8" w:space="0" w:color="auto"/>
            </w:tcBorders>
            <w:shd w:val="clear" w:color="auto" w:fill="auto"/>
            <w:noWrap/>
            <w:vAlign w:val="center"/>
            <w:hideMark/>
          </w:tcPr>
          <w:p w:rsidR="000627C8" w:rsidRPr="009F2C5D" w:rsidRDefault="000627C8" w:rsidP="000627C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97,2</w:t>
            </w:r>
          </w:p>
        </w:tc>
      </w:tr>
      <w:tr w:rsidR="000627C8" w:rsidRPr="009F2C5D" w:rsidTr="000627C8">
        <w:trPr>
          <w:trHeight w:val="315"/>
          <w:jc w:val="center"/>
        </w:trPr>
        <w:tc>
          <w:tcPr>
            <w:tcW w:w="1620" w:type="dxa"/>
            <w:tcBorders>
              <w:top w:val="nil"/>
              <w:left w:val="single" w:sz="8" w:space="0" w:color="auto"/>
              <w:bottom w:val="single" w:sz="8" w:space="0" w:color="auto"/>
              <w:right w:val="single" w:sz="8" w:space="0" w:color="auto"/>
            </w:tcBorders>
            <w:shd w:val="clear" w:color="auto" w:fill="auto"/>
            <w:noWrap/>
            <w:vAlign w:val="center"/>
            <w:hideMark/>
          </w:tcPr>
          <w:p w:rsidR="000627C8" w:rsidRPr="009F2C5D" w:rsidRDefault="000627C8" w:rsidP="000627C8">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2013</w:t>
            </w:r>
          </w:p>
        </w:tc>
        <w:tc>
          <w:tcPr>
            <w:tcW w:w="1620" w:type="dxa"/>
            <w:tcBorders>
              <w:top w:val="nil"/>
              <w:left w:val="nil"/>
              <w:bottom w:val="single" w:sz="8" w:space="0" w:color="auto"/>
              <w:right w:val="single" w:sz="8" w:space="0" w:color="auto"/>
            </w:tcBorders>
            <w:shd w:val="clear" w:color="auto" w:fill="auto"/>
            <w:noWrap/>
            <w:vAlign w:val="center"/>
            <w:hideMark/>
          </w:tcPr>
          <w:p w:rsidR="000627C8" w:rsidRPr="009F2C5D" w:rsidRDefault="000627C8" w:rsidP="000627C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24,62</w:t>
            </w:r>
          </w:p>
        </w:tc>
        <w:tc>
          <w:tcPr>
            <w:tcW w:w="1620" w:type="dxa"/>
            <w:tcBorders>
              <w:top w:val="nil"/>
              <w:left w:val="nil"/>
              <w:bottom w:val="single" w:sz="8" w:space="0" w:color="auto"/>
              <w:right w:val="single" w:sz="8" w:space="0" w:color="auto"/>
            </w:tcBorders>
            <w:shd w:val="clear" w:color="auto" w:fill="auto"/>
            <w:noWrap/>
            <w:vAlign w:val="center"/>
            <w:hideMark/>
          </w:tcPr>
          <w:p w:rsidR="000627C8" w:rsidRPr="009F2C5D" w:rsidRDefault="000627C8" w:rsidP="000627C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75,38</w:t>
            </w:r>
          </w:p>
        </w:tc>
      </w:tr>
      <w:tr w:rsidR="000627C8" w:rsidRPr="009F2C5D" w:rsidTr="000627C8">
        <w:trPr>
          <w:trHeight w:val="315"/>
          <w:jc w:val="center"/>
        </w:trPr>
        <w:tc>
          <w:tcPr>
            <w:tcW w:w="1620" w:type="dxa"/>
            <w:tcBorders>
              <w:top w:val="nil"/>
              <w:left w:val="single" w:sz="8" w:space="0" w:color="auto"/>
              <w:bottom w:val="single" w:sz="8" w:space="0" w:color="auto"/>
              <w:right w:val="single" w:sz="8" w:space="0" w:color="auto"/>
            </w:tcBorders>
            <w:shd w:val="clear" w:color="auto" w:fill="auto"/>
            <w:noWrap/>
            <w:vAlign w:val="center"/>
            <w:hideMark/>
          </w:tcPr>
          <w:p w:rsidR="000627C8" w:rsidRPr="009F2C5D" w:rsidRDefault="000627C8" w:rsidP="000627C8">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2014</w:t>
            </w:r>
          </w:p>
        </w:tc>
        <w:tc>
          <w:tcPr>
            <w:tcW w:w="1620" w:type="dxa"/>
            <w:tcBorders>
              <w:top w:val="nil"/>
              <w:left w:val="nil"/>
              <w:bottom w:val="single" w:sz="8" w:space="0" w:color="auto"/>
              <w:right w:val="single" w:sz="8" w:space="0" w:color="auto"/>
            </w:tcBorders>
            <w:shd w:val="clear" w:color="auto" w:fill="auto"/>
            <w:noWrap/>
            <w:vAlign w:val="center"/>
            <w:hideMark/>
          </w:tcPr>
          <w:p w:rsidR="000627C8" w:rsidRPr="009F2C5D" w:rsidRDefault="000627C8" w:rsidP="000627C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5,36</w:t>
            </w:r>
          </w:p>
        </w:tc>
        <w:tc>
          <w:tcPr>
            <w:tcW w:w="1620" w:type="dxa"/>
            <w:tcBorders>
              <w:top w:val="nil"/>
              <w:left w:val="nil"/>
              <w:bottom w:val="single" w:sz="8" w:space="0" w:color="auto"/>
              <w:right w:val="single" w:sz="8" w:space="0" w:color="auto"/>
            </w:tcBorders>
            <w:shd w:val="clear" w:color="auto" w:fill="auto"/>
            <w:noWrap/>
            <w:vAlign w:val="center"/>
            <w:hideMark/>
          </w:tcPr>
          <w:p w:rsidR="000627C8" w:rsidRPr="009F2C5D" w:rsidRDefault="000627C8" w:rsidP="000627C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94,64</w:t>
            </w:r>
          </w:p>
        </w:tc>
      </w:tr>
    </w:tbl>
    <w:p w:rsidR="00E82F72" w:rsidRPr="009F2C5D" w:rsidRDefault="00E82F72" w:rsidP="005C34C3">
      <w:pPr>
        <w:pStyle w:val="Grafik"/>
        <w:rPr>
          <w:rFonts w:ascii="Times New Roman" w:hAnsi="Times New Roman" w:cs="Times New Roman"/>
          <w:sz w:val="24"/>
          <w:szCs w:val="24"/>
        </w:rPr>
      </w:pPr>
    </w:p>
    <w:p w:rsidR="000627C8" w:rsidRPr="009F2C5D" w:rsidRDefault="000B272F" w:rsidP="00155D29">
      <w:pPr>
        <w:pStyle w:val="Balk6"/>
        <w:jc w:val="center"/>
      </w:pPr>
      <w:bookmarkStart w:id="54" w:name="_Toc420335849"/>
      <w:r>
        <w:t>Şekil</w:t>
      </w:r>
      <w:r w:rsidR="00013C81" w:rsidRPr="009F2C5D">
        <w:t xml:space="preserve"> </w:t>
      </w:r>
      <w:r w:rsidR="0064527E" w:rsidRPr="009F2C5D">
        <w:t>2.12</w:t>
      </w:r>
      <w:r w:rsidR="008D536B">
        <w:t>:</w:t>
      </w:r>
      <w:r w:rsidR="00013C81" w:rsidRPr="009F2C5D">
        <w:rPr>
          <w:noProof/>
        </w:rPr>
        <w:t xml:space="preserve"> </w:t>
      </w:r>
      <w:r w:rsidR="000627C8" w:rsidRPr="009F2C5D">
        <w:t>2008-2014 Yılları Spot LNG İthalatını Gerçekleştiren Şirketlerin Payları</w:t>
      </w:r>
      <w:r w:rsidR="008D536B">
        <w:t>(%)</w:t>
      </w:r>
      <w:bookmarkEnd w:id="54"/>
    </w:p>
    <w:p w:rsidR="000627C8" w:rsidRPr="009F2C5D" w:rsidRDefault="000627C8" w:rsidP="000627C8">
      <w:pPr>
        <w:jc w:val="center"/>
        <w:rPr>
          <w:rFonts w:ascii="Times New Roman" w:hAnsi="Times New Roman" w:cs="Times New Roman"/>
          <w:b/>
          <w:sz w:val="24"/>
          <w:szCs w:val="24"/>
        </w:rPr>
      </w:pPr>
      <w:r w:rsidRPr="009F2C5D">
        <w:rPr>
          <w:rFonts w:ascii="Times New Roman" w:hAnsi="Times New Roman" w:cs="Times New Roman"/>
          <w:noProof/>
          <w:sz w:val="24"/>
          <w:szCs w:val="24"/>
          <w:lang w:eastAsia="tr-TR"/>
        </w:rPr>
        <w:drawing>
          <wp:inline distT="0" distB="0" distL="0" distR="0" wp14:anchorId="153DFFC1" wp14:editId="0689424B">
            <wp:extent cx="4572000" cy="27432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FE1AB7" w:rsidRPr="009F2C5D" w:rsidRDefault="008D536B" w:rsidP="003F55CE">
      <w:pPr>
        <w:pStyle w:val="Balk2"/>
        <w:rPr>
          <w:rFonts w:ascii="Times New Roman" w:hAnsi="Times New Roman" w:cs="Times New Roman"/>
          <w:b/>
          <w:color w:val="auto"/>
          <w:sz w:val="24"/>
          <w:szCs w:val="24"/>
        </w:rPr>
      </w:pPr>
      <w:bookmarkStart w:id="55" w:name="_Toc417917630"/>
      <w:bookmarkStart w:id="56" w:name="_Toc421537499"/>
      <w:r>
        <w:rPr>
          <w:rFonts w:ascii="Times New Roman" w:hAnsi="Times New Roman" w:cs="Times New Roman"/>
          <w:b/>
          <w:color w:val="auto"/>
          <w:sz w:val="24"/>
          <w:szCs w:val="24"/>
        </w:rPr>
        <w:t>2</w:t>
      </w:r>
      <w:r w:rsidR="0064527E" w:rsidRPr="009F2C5D">
        <w:rPr>
          <w:rFonts w:ascii="Times New Roman" w:hAnsi="Times New Roman" w:cs="Times New Roman"/>
          <w:b/>
          <w:color w:val="auto"/>
          <w:sz w:val="24"/>
          <w:szCs w:val="24"/>
        </w:rPr>
        <w:t>.</w:t>
      </w:r>
      <w:r>
        <w:rPr>
          <w:rFonts w:ascii="Times New Roman" w:hAnsi="Times New Roman" w:cs="Times New Roman"/>
          <w:b/>
          <w:color w:val="auto"/>
          <w:sz w:val="24"/>
          <w:szCs w:val="24"/>
        </w:rPr>
        <w:t>2</w:t>
      </w:r>
      <w:r w:rsidR="0064527E" w:rsidRPr="009F2C5D">
        <w:rPr>
          <w:rFonts w:ascii="Times New Roman" w:hAnsi="Times New Roman" w:cs="Times New Roman"/>
          <w:b/>
          <w:color w:val="auto"/>
          <w:sz w:val="24"/>
          <w:szCs w:val="24"/>
        </w:rPr>
        <w:t xml:space="preserve"> </w:t>
      </w:r>
      <w:r w:rsidR="00E42D83">
        <w:rPr>
          <w:rFonts w:ascii="Times New Roman" w:hAnsi="Times New Roman" w:cs="Times New Roman"/>
          <w:b/>
          <w:color w:val="auto"/>
          <w:sz w:val="24"/>
          <w:szCs w:val="24"/>
        </w:rPr>
        <w:t>Üretim - İthalat Değerlendir</w:t>
      </w:r>
      <w:r w:rsidR="00FE1AB7" w:rsidRPr="009F2C5D">
        <w:rPr>
          <w:rFonts w:ascii="Times New Roman" w:hAnsi="Times New Roman" w:cs="Times New Roman"/>
          <w:b/>
          <w:color w:val="auto"/>
          <w:sz w:val="24"/>
          <w:szCs w:val="24"/>
        </w:rPr>
        <w:t>mesi</w:t>
      </w:r>
      <w:bookmarkEnd w:id="55"/>
      <w:bookmarkEnd w:id="56"/>
    </w:p>
    <w:p w:rsidR="000F3215" w:rsidRPr="009F2C5D" w:rsidRDefault="000F3215" w:rsidP="000F3215">
      <w:pPr>
        <w:rPr>
          <w:rFonts w:ascii="Times New Roman" w:hAnsi="Times New Roman" w:cs="Times New Roman"/>
          <w:sz w:val="24"/>
          <w:szCs w:val="24"/>
        </w:rPr>
      </w:pPr>
    </w:p>
    <w:p w:rsidR="00D04781" w:rsidRPr="009F2C5D" w:rsidRDefault="00D04781" w:rsidP="00D04781">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sidRPr="009F2C5D">
        <w:rPr>
          <w:rFonts w:ascii="Times New Roman" w:eastAsia="Times New Roman" w:hAnsi="Times New Roman" w:cs="Times New Roman"/>
          <w:sz w:val="24"/>
          <w:szCs w:val="24"/>
          <w:lang w:eastAsia="tr-TR"/>
        </w:rPr>
        <w:t>2014 yılında, toptan satış lisansı sahibi üretim şirketleri tarafından yurt</w:t>
      </w:r>
      <w:r w:rsidR="0064243D">
        <w:rPr>
          <w:rFonts w:ascii="Times New Roman" w:eastAsia="Times New Roman" w:hAnsi="Times New Roman" w:cs="Times New Roman"/>
          <w:sz w:val="24"/>
          <w:szCs w:val="24"/>
          <w:lang w:eastAsia="tr-TR"/>
        </w:rPr>
        <w:t xml:space="preserve"> </w:t>
      </w:r>
      <w:r w:rsidRPr="009F2C5D">
        <w:rPr>
          <w:rFonts w:ascii="Times New Roman" w:eastAsia="Times New Roman" w:hAnsi="Times New Roman" w:cs="Times New Roman"/>
          <w:sz w:val="24"/>
          <w:szCs w:val="24"/>
          <w:lang w:eastAsia="tr-TR"/>
        </w:rPr>
        <w:t xml:space="preserve">içindeki yer altında bulunan yataklardan yer üstüne çıkartılarak, temizlenen ve arıtılan daha sonra da toplama hatları </w:t>
      </w:r>
      <w:r w:rsidRPr="009F2C5D">
        <w:rPr>
          <w:rFonts w:ascii="Times New Roman" w:eastAsia="Times New Roman" w:hAnsi="Times New Roman" w:cs="Times New Roman"/>
          <w:sz w:val="24"/>
          <w:szCs w:val="24"/>
          <w:lang w:eastAsia="tr-TR"/>
        </w:rPr>
        <w:lastRenderedPageBreak/>
        <w:t>vasıtasıyla iletim hatlarına t</w:t>
      </w:r>
      <w:r w:rsidR="000F3215" w:rsidRPr="009F2C5D">
        <w:rPr>
          <w:rFonts w:ascii="Times New Roman" w:eastAsia="Times New Roman" w:hAnsi="Times New Roman" w:cs="Times New Roman"/>
          <w:sz w:val="24"/>
          <w:szCs w:val="24"/>
          <w:lang w:eastAsia="tr-TR"/>
        </w:rPr>
        <w:t>aşınan, başka bir deyişle üretilerek satışa sunulan</w:t>
      </w:r>
      <w:r w:rsidRPr="009F2C5D">
        <w:rPr>
          <w:rFonts w:ascii="Times New Roman" w:eastAsia="Times New Roman" w:hAnsi="Times New Roman" w:cs="Times New Roman"/>
          <w:sz w:val="24"/>
          <w:szCs w:val="24"/>
          <w:lang w:eastAsia="tr-TR"/>
        </w:rPr>
        <w:t xml:space="preserve"> doğal gazın miktarı 479,389 milyon Sm</w:t>
      </w:r>
      <w:r w:rsidRPr="009F2C5D">
        <w:rPr>
          <w:rFonts w:ascii="Times New Roman" w:eastAsia="Times New Roman" w:hAnsi="Times New Roman" w:cs="Times New Roman"/>
          <w:sz w:val="24"/>
          <w:szCs w:val="24"/>
          <w:vertAlign w:val="superscript"/>
          <w:lang w:eastAsia="tr-TR"/>
        </w:rPr>
        <w:t>3</w:t>
      </w:r>
      <w:r w:rsidRPr="009F2C5D">
        <w:rPr>
          <w:rFonts w:ascii="Times New Roman" w:eastAsia="Times New Roman" w:hAnsi="Times New Roman" w:cs="Times New Roman"/>
          <w:sz w:val="24"/>
          <w:szCs w:val="24"/>
          <w:lang w:eastAsia="tr-TR"/>
        </w:rPr>
        <w:t xml:space="preserve">’tür. </w:t>
      </w:r>
    </w:p>
    <w:p w:rsidR="00D04781" w:rsidRPr="009F2C5D" w:rsidRDefault="00D04781" w:rsidP="00D04781">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sidRPr="009F2C5D">
        <w:rPr>
          <w:rFonts w:ascii="Times New Roman" w:eastAsia="Times New Roman" w:hAnsi="Times New Roman" w:cs="Times New Roman"/>
          <w:sz w:val="24"/>
          <w:szCs w:val="24"/>
          <w:lang w:eastAsia="tr-TR"/>
        </w:rPr>
        <w:t xml:space="preserve">Ülkemizde doğal gaza talebin her geçen gün artması ve yurt içi rezerv ve üretim miktarlarının da bu talepleri karşılamak için yeterli olmaması, 2014 yılında da doğal gaz ithalatını zorunlu kılmıştır. </w:t>
      </w:r>
      <w:r w:rsidR="000B272F">
        <w:rPr>
          <w:rFonts w:ascii="Times New Roman" w:eastAsia="Times New Roman" w:hAnsi="Times New Roman" w:cs="Times New Roman"/>
          <w:sz w:val="24"/>
          <w:szCs w:val="24"/>
          <w:lang w:eastAsia="tr-TR"/>
        </w:rPr>
        <w:t>Şekil</w:t>
      </w:r>
      <w:r w:rsidRPr="009F2C5D">
        <w:rPr>
          <w:rFonts w:ascii="Times New Roman" w:eastAsia="Times New Roman" w:hAnsi="Times New Roman" w:cs="Times New Roman"/>
          <w:sz w:val="24"/>
          <w:szCs w:val="24"/>
          <w:lang w:eastAsia="tr-TR"/>
        </w:rPr>
        <w:t xml:space="preserve"> </w:t>
      </w:r>
      <w:r w:rsidR="00975824">
        <w:rPr>
          <w:rFonts w:ascii="Times New Roman" w:eastAsia="Times New Roman" w:hAnsi="Times New Roman" w:cs="Times New Roman"/>
          <w:sz w:val="24"/>
          <w:szCs w:val="24"/>
          <w:lang w:eastAsia="tr-TR"/>
        </w:rPr>
        <w:t>2.13’t</w:t>
      </w:r>
      <w:r w:rsidRPr="009F2C5D">
        <w:rPr>
          <w:rFonts w:ascii="Times New Roman" w:eastAsia="Times New Roman" w:hAnsi="Times New Roman" w:cs="Times New Roman"/>
          <w:sz w:val="24"/>
          <w:szCs w:val="24"/>
          <w:lang w:eastAsia="tr-TR"/>
        </w:rPr>
        <w:t>e de görüleceği üzere, ülkemizin toplam doğal gaz arzının % 0,96’sı Türkiye’de üretilen doğal gaz ile geri kalan % 99,04’lük kısmı da yurt</w:t>
      </w:r>
      <w:r w:rsidR="0064243D">
        <w:rPr>
          <w:rFonts w:ascii="Times New Roman" w:eastAsia="Times New Roman" w:hAnsi="Times New Roman" w:cs="Times New Roman"/>
          <w:sz w:val="24"/>
          <w:szCs w:val="24"/>
          <w:lang w:eastAsia="tr-TR"/>
        </w:rPr>
        <w:t xml:space="preserve"> </w:t>
      </w:r>
      <w:r w:rsidRPr="009F2C5D">
        <w:rPr>
          <w:rFonts w:ascii="Times New Roman" w:eastAsia="Times New Roman" w:hAnsi="Times New Roman" w:cs="Times New Roman"/>
          <w:sz w:val="24"/>
          <w:szCs w:val="24"/>
          <w:lang w:eastAsia="tr-TR"/>
        </w:rPr>
        <w:t>dışından ithalat lisansı sahibi şirketler tarafından değişik kaynaklardan gerçekleştirilen ithalat ile karşılanmıştır.</w:t>
      </w:r>
    </w:p>
    <w:p w:rsidR="00E82F72" w:rsidRPr="009F2C5D" w:rsidRDefault="00E82F72" w:rsidP="00E82F72">
      <w:pPr>
        <w:rPr>
          <w:rFonts w:ascii="Times New Roman" w:hAnsi="Times New Roman" w:cs="Times New Roman"/>
          <w:sz w:val="24"/>
          <w:szCs w:val="24"/>
        </w:rPr>
      </w:pPr>
    </w:p>
    <w:p w:rsidR="00E82F72" w:rsidRPr="009F2C5D" w:rsidRDefault="000B272F" w:rsidP="00155D29">
      <w:pPr>
        <w:pStyle w:val="Balk6"/>
        <w:jc w:val="center"/>
      </w:pPr>
      <w:bookmarkStart w:id="57" w:name="_Toc420335850"/>
      <w:r>
        <w:t>Şekil</w:t>
      </w:r>
      <w:r w:rsidR="008D536B">
        <w:t xml:space="preserve"> 2.13:</w:t>
      </w:r>
      <w:r w:rsidR="00013C81" w:rsidRPr="009F2C5D">
        <w:t xml:space="preserve"> </w:t>
      </w:r>
      <w:r w:rsidR="00FE1AB7" w:rsidRPr="009F2C5D">
        <w:t>2014 Yılı Toplam Doğal Gaz Arzının Karşılandığı Kaynakların Payları</w:t>
      </w:r>
      <w:r w:rsidR="008D536B">
        <w:t>(%)</w:t>
      </w:r>
      <w:bookmarkEnd w:id="57"/>
    </w:p>
    <w:p w:rsidR="00FE1AB7" w:rsidRPr="009F2C5D" w:rsidRDefault="00FE1AB7" w:rsidP="00FE1AB7">
      <w:pPr>
        <w:jc w:val="center"/>
        <w:rPr>
          <w:rFonts w:ascii="Times New Roman" w:hAnsi="Times New Roman" w:cs="Times New Roman"/>
          <w:b/>
          <w:sz w:val="24"/>
          <w:szCs w:val="24"/>
        </w:rPr>
      </w:pPr>
      <w:r w:rsidRPr="009F2C5D">
        <w:rPr>
          <w:rFonts w:ascii="Times New Roman" w:hAnsi="Times New Roman" w:cs="Times New Roman"/>
          <w:noProof/>
          <w:sz w:val="24"/>
          <w:szCs w:val="24"/>
          <w:lang w:eastAsia="tr-TR"/>
        </w:rPr>
        <w:drawing>
          <wp:inline distT="0" distB="0" distL="0" distR="0" wp14:anchorId="5AC0ED0B" wp14:editId="3652A8DF">
            <wp:extent cx="4572000" cy="2743200"/>
            <wp:effectExtent l="0" t="0" r="0" b="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0F3215" w:rsidRPr="009F2C5D" w:rsidRDefault="000F3215" w:rsidP="00B502BD">
      <w:pPr>
        <w:rPr>
          <w:rFonts w:ascii="Times New Roman" w:hAnsi="Times New Roman" w:cs="Times New Roman"/>
          <w:b/>
          <w:sz w:val="24"/>
          <w:szCs w:val="24"/>
        </w:rPr>
      </w:pPr>
    </w:p>
    <w:p w:rsidR="000627C8" w:rsidRPr="009F2C5D" w:rsidRDefault="008D536B" w:rsidP="003F55CE">
      <w:pPr>
        <w:pStyle w:val="Balk2"/>
        <w:rPr>
          <w:rFonts w:ascii="Times New Roman" w:hAnsi="Times New Roman" w:cs="Times New Roman"/>
          <w:b/>
          <w:color w:val="auto"/>
          <w:sz w:val="24"/>
          <w:szCs w:val="24"/>
        </w:rPr>
      </w:pPr>
      <w:bookmarkStart w:id="58" w:name="_Toc417917631"/>
      <w:bookmarkStart w:id="59" w:name="_Toc421537500"/>
      <w:r>
        <w:rPr>
          <w:rFonts w:ascii="Times New Roman" w:hAnsi="Times New Roman" w:cs="Times New Roman"/>
          <w:b/>
          <w:color w:val="auto"/>
          <w:sz w:val="24"/>
          <w:szCs w:val="24"/>
        </w:rPr>
        <w:t>2.3</w:t>
      </w:r>
      <w:r w:rsidR="0064527E" w:rsidRPr="009F2C5D">
        <w:rPr>
          <w:rFonts w:ascii="Times New Roman" w:hAnsi="Times New Roman" w:cs="Times New Roman"/>
          <w:b/>
          <w:color w:val="auto"/>
          <w:sz w:val="24"/>
          <w:szCs w:val="24"/>
        </w:rPr>
        <w:t xml:space="preserve"> </w:t>
      </w:r>
      <w:r w:rsidR="00EF6428" w:rsidRPr="009F2C5D">
        <w:rPr>
          <w:rFonts w:ascii="Times New Roman" w:hAnsi="Times New Roman" w:cs="Times New Roman"/>
          <w:b/>
          <w:color w:val="auto"/>
          <w:sz w:val="24"/>
          <w:szCs w:val="24"/>
        </w:rPr>
        <w:t>İhracat</w:t>
      </w:r>
      <w:bookmarkEnd w:id="58"/>
      <w:bookmarkEnd w:id="59"/>
    </w:p>
    <w:p w:rsidR="00BA1EB8" w:rsidRPr="009F2C5D" w:rsidRDefault="00BA1EB8" w:rsidP="00BA1EB8">
      <w:pPr>
        <w:tabs>
          <w:tab w:val="left" w:pos="993"/>
        </w:tabs>
        <w:spacing w:before="120" w:after="120" w:line="360" w:lineRule="auto"/>
        <w:jc w:val="both"/>
        <w:rPr>
          <w:rFonts w:ascii="Times New Roman" w:eastAsia="Times New Roman" w:hAnsi="Times New Roman" w:cs="Times New Roman"/>
          <w:sz w:val="24"/>
          <w:szCs w:val="24"/>
          <w:lang w:eastAsia="tr-TR"/>
        </w:rPr>
      </w:pPr>
      <w:r w:rsidRPr="009F2C5D">
        <w:rPr>
          <w:rFonts w:ascii="Times New Roman" w:eastAsia="Times New Roman" w:hAnsi="Times New Roman" w:cs="Times New Roman"/>
          <w:sz w:val="24"/>
          <w:szCs w:val="24"/>
          <w:lang w:eastAsia="tr-TR"/>
        </w:rPr>
        <w:t>İthal edilmiş veya yurt içinde üretilmiş doğal gazın yurt dışına ihraç faaliyeti, ihracat lisansı almış tüzel kişiler tarafından, lisanslarında belirtilen ülkeler dâhilinde gerçekleştirilebilmektedir.</w:t>
      </w:r>
    </w:p>
    <w:p w:rsidR="00BA1EB8" w:rsidRPr="009F2C5D" w:rsidRDefault="00BA1EB8" w:rsidP="00BA1EB8">
      <w:pPr>
        <w:tabs>
          <w:tab w:val="left" w:pos="993"/>
        </w:tabs>
        <w:spacing w:after="0" w:line="360" w:lineRule="auto"/>
        <w:jc w:val="both"/>
        <w:rPr>
          <w:rFonts w:ascii="Times New Roman" w:eastAsia="SimSun" w:hAnsi="Times New Roman" w:cs="Times New Roman"/>
          <w:bCs/>
          <w:color w:val="000000"/>
          <w:sz w:val="24"/>
          <w:szCs w:val="24"/>
          <w:lang w:eastAsia="zh-CN"/>
        </w:rPr>
      </w:pPr>
      <w:r w:rsidRPr="009F2C5D">
        <w:rPr>
          <w:rFonts w:ascii="Times New Roman" w:eastAsia="SimSun" w:hAnsi="Times New Roman" w:cs="Times New Roman"/>
          <w:bCs/>
          <w:color w:val="000000"/>
          <w:sz w:val="24"/>
          <w:szCs w:val="24"/>
          <w:lang w:eastAsia="zh-CN"/>
        </w:rPr>
        <w:t xml:space="preserve">İhracat lisansları kapsamında lisans sahibi tüzel kişilerden hali hazırda sadece BOTAŞ faaliyette bulunmaktadır. Türkiye-Yunanistan Doğal Gaz Boru Hattı’nın tamamlanması ile 18.11.2007 tarihinde doğal gaz ihracatına başlayan BOTAŞ’ın, Yunanistan’a ihraç ettiği doğal gaz miktarları Tablo </w:t>
      </w:r>
      <w:proofErr w:type="gramStart"/>
      <w:r w:rsidR="008D536B">
        <w:rPr>
          <w:rFonts w:ascii="Times New Roman" w:eastAsia="SimSun" w:hAnsi="Times New Roman" w:cs="Times New Roman"/>
          <w:bCs/>
          <w:color w:val="000000"/>
          <w:sz w:val="24"/>
          <w:szCs w:val="24"/>
          <w:lang w:eastAsia="zh-CN"/>
        </w:rPr>
        <w:t>2.8</w:t>
      </w:r>
      <w:r w:rsidRPr="009F2C5D">
        <w:rPr>
          <w:rFonts w:ascii="Times New Roman" w:eastAsia="SimSun" w:hAnsi="Times New Roman" w:cs="Times New Roman"/>
          <w:bCs/>
          <w:color w:val="000000"/>
          <w:sz w:val="24"/>
          <w:szCs w:val="24"/>
          <w:lang w:eastAsia="zh-CN"/>
        </w:rPr>
        <w:t>’de</w:t>
      </w:r>
      <w:proofErr w:type="gramEnd"/>
      <w:r w:rsidRPr="009F2C5D">
        <w:rPr>
          <w:rFonts w:ascii="Times New Roman" w:eastAsia="SimSun" w:hAnsi="Times New Roman" w:cs="Times New Roman"/>
          <w:bCs/>
          <w:color w:val="000000"/>
          <w:sz w:val="24"/>
          <w:szCs w:val="24"/>
          <w:lang w:eastAsia="zh-CN"/>
        </w:rPr>
        <w:t xml:space="preserve"> verilmektedir. </w:t>
      </w:r>
    </w:p>
    <w:p w:rsidR="00E82F72" w:rsidRPr="009F2C5D" w:rsidRDefault="00E82F72" w:rsidP="00E82F72">
      <w:pPr>
        <w:rPr>
          <w:rFonts w:ascii="Times New Roman" w:hAnsi="Times New Roman" w:cs="Times New Roman"/>
          <w:sz w:val="24"/>
          <w:szCs w:val="24"/>
        </w:rPr>
      </w:pPr>
    </w:p>
    <w:p w:rsidR="00975824" w:rsidRDefault="00975824" w:rsidP="00663347"/>
    <w:p w:rsidR="00E82F72" w:rsidRPr="000B2763" w:rsidRDefault="00013C81" w:rsidP="00155D29">
      <w:pPr>
        <w:pStyle w:val="Balk5"/>
        <w:jc w:val="center"/>
        <w:rPr>
          <w:i w:val="0"/>
          <w:sz w:val="22"/>
          <w:szCs w:val="22"/>
        </w:rPr>
      </w:pPr>
      <w:bookmarkStart w:id="60" w:name="_Toc421537539"/>
      <w:r w:rsidRPr="000B2763">
        <w:rPr>
          <w:i w:val="0"/>
          <w:sz w:val="22"/>
          <w:szCs w:val="22"/>
        </w:rPr>
        <w:lastRenderedPageBreak/>
        <w:t xml:space="preserve">Tablo </w:t>
      </w:r>
      <w:proofErr w:type="gramStart"/>
      <w:r w:rsidR="008D536B" w:rsidRPr="000B2763">
        <w:rPr>
          <w:i w:val="0"/>
          <w:sz w:val="22"/>
          <w:szCs w:val="22"/>
        </w:rPr>
        <w:t>2.8</w:t>
      </w:r>
      <w:proofErr w:type="gramEnd"/>
      <w:r w:rsidR="008D536B" w:rsidRPr="000B2763">
        <w:rPr>
          <w:i w:val="0"/>
          <w:sz w:val="22"/>
          <w:szCs w:val="22"/>
        </w:rPr>
        <w:t>:</w:t>
      </w:r>
      <w:r w:rsidRPr="000B2763">
        <w:rPr>
          <w:i w:val="0"/>
          <w:sz w:val="22"/>
          <w:szCs w:val="22"/>
        </w:rPr>
        <w:t xml:space="preserve">  </w:t>
      </w:r>
      <w:r w:rsidR="00EF6428" w:rsidRPr="000B2763">
        <w:rPr>
          <w:i w:val="0"/>
          <w:sz w:val="22"/>
          <w:szCs w:val="22"/>
        </w:rPr>
        <w:t xml:space="preserve">2007-2014 Yıllarında Gerçekleşen İhracat Miktarları </w:t>
      </w:r>
      <w:r w:rsidR="00E82F72" w:rsidRPr="000B2763">
        <w:rPr>
          <w:i w:val="0"/>
          <w:sz w:val="22"/>
          <w:szCs w:val="22"/>
        </w:rPr>
        <w:t>(Milyon Sm</w:t>
      </w:r>
      <w:r w:rsidR="00E82F72" w:rsidRPr="000B2763">
        <w:rPr>
          <w:i w:val="0"/>
          <w:sz w:val="22"/>
          <w:szCs w:val="22"/>
          <w:vertAlign w:val="superscript"/>
        </w:rPr>
        <w:t>3</w:t>
      </w:r>
      <w:r w:rsidR="00E82F72" w:rsidRPr="000B2763">
        <w:rPr>
          <w:i w:val="0"/>
          <w:sz w:val="22"/>
          <w:szCs w:val="22"/>
        </w:rPr>
        <w:t>)</w:t>
      </w:r>
      <w:bookmarkEnd w:id="60"/>
    </w:p>
    <w:tbl>
      <w:tblPr>
        <w:tblW w:w="9628" w:type="dxa"/>
        <w:jc w:val="center"/>
        <w:tblCellMar>
          <w:left w:w="70" w:type="dxa"/>
          <w:right w:w="70" w:type="dxa"/>
        </w:tblCellMar>
        <w:tblLook w:val="04A0" w:firstRow="1" w:lastRow="0" w:firstColumn="1" w:lastColumn="0" w:noHBand="0" w:noVBand="1"/>
      </w:tblPr>
      <w:tblGrid>
        <w:gridCol w:w="1332"/>
        <w:gridCol w:w="1037"/>
        <w:gridCol w:w="1037"/>
        <w:gridCol w:w="1037"/>
        <w:gridCol w:w="1037"/>
        <w:gridCol w:w="1037"/>
        <w:gridCol w:w="1037"/>
        <w:gridCol w:w="1037"/>
        <w:gridCol w:w="1037"/>
      </w:tblGrid>
      <w:tr w:rsidR="00EF6428" w:rsidRPr="009F2C5D" w:rsidTr="00EF6428">
        <w:trPr>
          <w:trHeight w:val="294"/>
          <w:jc w:val="center"/>
        </w:trPr>
        <w:tc>
          <w:tcPr>
            <w:tcW w:w="1332" w:type="dxa"/>
            <w:tcBorders>
              <w:top w:val="single" w:sz="8" w:space="0" w:color="F9B074"/>
              <w:left w:val="single" w:sz="8" w:space="0" w:color="F9B074"/>
              <w:bottom w:val="single" w:sz="8" w:space="0" w:color="F9B074"/>
              <w:right w:val="single" w:sz="8" w:space="0" w:color="F9B074"/>
            </w:tcBorders>
            <w:shd w:val="clear" w:color="000000" w:fill="FDE4D0"/>
            <w:vAlign w:val="center"/>
            <w:hideMark/>
          </w:tcPr>
          <w:p w:rsidR="00EF6428" w:rsidRPr="009F2C5D" w:rsidRDefault="00EF6428" w:rsidP="00EF642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Yıllar</w:t>
            </w:r>
          </w:p>
        </w:tc>
        <w:tc>
          <w:tcPr>
            <w:tcW w:w="1037" w:type="dxa"/>
            <w:tcBorders>
              <w:top w:val="single" w:sz="8" w:space="0" w:color="F9B074"/>
              <w:left w:val="nil"/>
              <w:bottom w:val="single" w:sz="8" w:space="0" w:color="F9B074"/>
              <w:right w:val="single" w:sz="8" w:space="0" w:color="F9B074"/>
            </w:tcBorders>
            <w:shd w:val="clear" w:color="000000" w:fill="FDE4D0"/>
            <w:vAlign w:val="center"/>
            <w:hideMark/>
          </w:tcPr>
          <w:p w:rsidR="00EF6428" w:rsidRPr="009F2C5D" w:rsidRDefault="00EF6428" w:rsidP="00EF6428">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2007</w:t>
            </w:r>
          </w:p>
        </w:tc>
        <w:tc>
          <w:tcPr>
            <w:tcW w:w="1037" w:type="dxa"/>
            <w:tcBorders>
              <w:top w:val="single" w:sz="8" w:space="0" w:color="F9B074"/>
              <w:left w:val="nil"/>
              <w:bottom w:val="single" w:sz="8" w:space="0" w:color="F9B074"/>
              <w:right w:val="single" w:sz="8" w:space="0" w:color="F9B074"/>
            </w:tcBorders>
            <w:shd w:val="clear" w:color="000000" w:fill="FDE4D0"/>
            <w:vAlign w:val="center"/>
            <w:hideMark/>
          </w:tcPr>
          <w:p w:rsidR="00EF6428" w:rsidRPr="009F2C5D" w:rsidRDefault="00EF6428" w:rsidP="00EF6428">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2008</w:t>
            </w:r>
          </w:p>
        </w:tc>
        <w:tc>
          <w:tcPr>
            <w:tcW w:w="1037" w:type="dxa"/>
            <w:tcBorders>
              <w:top w:val="single" w:sz="8" w:space="0" w:color="F9B074"/>
              <w:left w:val="nil"/>
              <w:bottom w:val="single" w:sz="8" w:space="0" w:color="F9B074"/>
              <w:right w:val="single" w:sz="8" w:space="0" w:color="F9B074"/>
            </w:tcBorders>
            <w:shd w:val="clear" w:color="000000" w:fill="FDE4D0"/>
            <w:vAlign w:val="center"/>
            <w:hideMark/>
          </w:tcPr>
          <w:p w:rsidR="00EF6428" w:rsidRPr="009F2C5D" w:rsidRDefault="00EF6428" w:rsidP="00EF6428">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2009</w:t>
            </w:r>
          </w:p>
        </w:tc>
        <w:tc>
          <w:tcPr>
            <w:tcW w:w="1037" w:type="dxa"/>
            <w:tcBorders>
              <w:top w:val="single" w:sz="8" w:space="0" w:color="F9B074"/>
              <w:left w:val="nil"/>
              <w:bottom w:val="single" w:sz="8" w:space="0" w:color="F9B074"/>
              <w:right w:val="single" w:sz="8" w:space="0" w:color="F9B074"/>
            </w:tcBorders>
            <w:shd w:val="clear" w:color="000000" w:fill="FDE4D0"/>
            <w:vAlign w:val="center"/>
            <w:hideMark/>
          </w:tcPr>
          <w:p w:rsidR="00EF6428" w:rsidRPr="009F2C5D" w:rsidRDefault="00EF6428" w:rsidP="00EF6428">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2010</w:t>
            </w:r>
          </w:p>
        </w:tc>
        <w:tc>
          <w:tcPr>
            <w:tcW w:w="1037" w:type="dxa"/>
            <w:tcBorders>
              <w:top w:val="single" w:sz="8" w:space="0" w:color="F9B074"/>
              <w:left w:val="nil"/>
              <w:bottom w:val="single" w:sz="8" w:space="0" w:color="F9B074"/>
              <w:right w:val="single" w:sz="8" w:space="0" w:color="F9B074"/>
            </w:tcBorders>
            <w:shd w:val="clear" w:color="000000" w:fill="FDE4D0"/>
            <w:vAlign w:val="center"/>
            <w:hideMark/>
          </w:tcPr>
          <w:p w:rsidR="00EF6428" w:rsidRPr="009F2C5D" w:rsidRDefault="00EF6428" w:rsidP="00EF6428">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2011</w:t>
            </w:r>
          </w:p>
        </w:tc>
        <w:tc>
          <w:tcPr>
            <w:tcW w:w="1037" w:type="dxa"/>
            <w:tcBorders>
              <w:top w:val="single" w:sz="8" w:space="0" w:color="F9B074"/>
              <w:left w:val="nil"/>
              <w:bottom w:val="single" w:sz="8" w:space="0" w:color="F9B074"/>
              <w:right w:val="single" w:sz="8" w:space="0" w:color="F9B074"/>
            </w:tcBorders>
            <w:shd w:val="clear" w:color="000000" w:fill="FDE4D0"/>
            <w:vAlign w:val="center"/>
            <w:hideMark/>
          </w:tcPr>
          <w:p w:rsidR="00EF6428" w:rsidRPr="009F2C5D" w:rsidRDefault="00EF6428" w:rsidP="00EF6428">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2012</w:t>
            </w:r>
          </w:p>
        </w:tc>
        <w:tc>
          <w:tcPr>
            <w:tcW w:w="1037" w:type="dxa"/>
            <w:tcBorders>
              <w:top w:val="single" w:sz="8" w:space="0" w:color="F9B074"/>
              <w:left w:val="nil"/>
              <w:bottom w:val="single" w:sz="8" w:space="0" w:color="F9B074"/>
              <w:right w:val="single" w:sz="8" w:space="0" w:color="F9B074"/>
            </w:tcBorders>
            <w:shd w:val="clear" w:color="000000" w:fill="FDE4D0"/>
            <w:vAlign w:val="center"/>
            <w:hideMark/>
          </w:tcPr>
          <w:p w:rsidR="00EF6428" w:rsidRPr="009F2C5D" w:rsidRDefault="00EF6428" w:rsidP="00EF6428">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2013</w:t>
            </w:r>
          </w:p>
        </w:tc>
        <w:tc>
          <w:tcPr>
            <w:tcW w:w="1037" w:type="dxa"/>
            <w:tcBorders>
              <w:top w:val="single" w:sz="8" w:space="0" w:color="F9B074"/>
              <w:left w:val="nil"/>
              <w:bottom w:val="single" w:sz="8" w:space="0" w:color="F9B074"/>
              <w:right w:val="single" w:sz="8" w:space="0" w:color="F9B074"/>
            </w:tcBorders>
            <w:shd w:val="clear" w:color="000000" w:fill="FDE4D0"/>
            <w:vAlign w:val="center"/>
            <w:hideMark/>
          </w:tcPr>
          <w:p w:rsidR="00EF6428" w:rsidRPr="009F2C5D" w:rsidRDefault="00EF6428" w:rsidP="00EF6428">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2014</w:t>
            </w:r>
          </w:p>
        </w:tc>
      </w:tr>
      <w:tr w:rsidR="00EF6428" w:rsidRPr="009F2C5D" w:rsidTr="00EF6428">
        <w:trPr>
          <w:trHeight w:val="294"/>
          <w:jc w:val="center"/>
        </w:trPr>
        <w:tc>
          <w:tcPr>
            <w:tcW w:w="1332" w:type="dxa"/>
            <w:tcBorders>
              <w:top w:val="nil"/>
              <w:left w:val="single" w:sz="8" w:space="0" w:color="F9B074"/>
              <w:bottom w:val="single" w:sz="8" w:space="0" w:color="F9B074"/>
              <w:right w:val="single" w:sz="8" w:space="0" w:color="F9B074"/>
            </w:tcBorders>
            <w:shd w:val="clear" w:color="000000" w:fill="FBCAA2"/>
            <w:vAlign w:val="center"/>
            <w:hideMark/>
          </w:tcPr>
          <w:p w:rsidR="00EF6428" w:rsidRPr="009F2C5D" w:rsidRDefault="00EF6428" w:rsidP="00EF642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Miktar</w:t>
            </w:r>
          </w:p>
        </w:tc>
        <w:tc>
          <w:tcPr>
            <w:tcW w:w="1037" w:type="dxa"/>
            <w:tcBorders>
              <w:top w:val="nil"/>
              <w:left w:val="nil"/>
              <w:bottom w:val="single" w:sz="8" w:space="0" w:color="F9B074"/>
              <w:right w:val="single" w:sz="8" w:space="0" w:color="F9B074"/>
            </w:tcBorders>
            <w:shd w:val="clear" w:color="000000" w:fill="FBCAA2"/>
            <w:vAlign w:val="center"/>
            <w:hideMark/>
          </w:tcPr>
          <w:p w:rsidR="00EF6428" w:rsidRPr="009F2C5D" w:rsidRDefault="00EF6428" w:rsidP="00EF642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30,8</w:t>
            </w:r>
          </w:p>
        </w:tc>
        <w:tc>
          <w:tcPr>
            <w:tcW w:w="1037" w:type="dxa"/>
            <w:tcBorders>
              <w:top w:val="nil"/>
              <w:left w:val="nil"/>
              <w:bottom w:val="single" w:sz="8" w:space="0" w:color="F9B074"/>
              <w:right w:val="single" w:sz="8" w:space="0" w:color="F9B074"/>
            </w:tcBorders>
            <w:shd w:val="clear" w:color="000000" w:fill="FBCAA2"/>
            <w:vAlign w:val="center"/>
            <w:hideMark/>
          </w:tcPr>
          <w:p w:rsidR="00EF6428" w:rsidRPr="009F2C5D" w:rsidRDefault="00EF6428" w:rsidP="00EF642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435,8</w:t>
            </w:r>
          </w:p>
        </w:tc>
        <w:tc>
          <w:tcPr>
            <w:tcW w:w="1037" w:type="dxa"/>
            <w:tcBorders>
              <w:top w:val="nil"/>
              <w:left w:val="nil"/>
              <w:bottom w:val="single" w:sz="8" w:space="0" w:color="F9B074"/>
              <w:right w:val="single" w:sz="8" w:space="0" w:color="F9B074"/>
            </w:tcBorders>
            <w:shd w:val="clear" w:color="000000" w:fill="FBCAA2"/>
            <w:vAlign w:val="center"/>
            <w:hideMark/>
          </w:tcPr>
          <w:p w:rsidR="00EF6428" w:rsidRPr="009F2C5D" w:rsidRDefault="00EF6428" w:rsidP="00EF642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708,5</w:t>
            </w:r>
          </w:p>
        </w:tc>
        <w:tc>
          <w:tcPr>
            <w:tcW w:w="1037" w:type="dxa"/>
            <w:tcBorders>
              <w:top w:val="nil"/>
              <w:left w:val="nil"/>
              <w:bottom w:val="single" w:sz="8" w:space="0" w:color="F9B074"/>
              <w:right w:val="single" w:sz="8" w:space="0" w:color="F9B074"/>
            </w:tcBorders>
            <w:shd w:val="clear" w:color="000000" w:fill="FBCAA2"/>
            <w:vAlign w:val="center"/>
            <w:hideMark/>
          </w:tcPr>
          <w:p w:rsidR="00EF6428" w:rsidRPr="009F2C5D" w:rsidRDefault="00EF6428" w:rsidP="00EF642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648,6</w:t>
            </w:r>
          </w:p>
        </w:tc>
        <w:tc>
          <w:tcPr>
            <w:tcW w:w="1037" w:type="dxa"/>
            <w:tcBorders>
              <w:top w:val="nil"/>
              <w:left w:val="nil"/>
              <w:bottom w:val="single" w:sz="8" w:space="0" w:color="F9B074"/>
              <w:right w:val="single" w:sz="8" w:space="0" w:color="F9B074"/>
            </w:tcBorders>
            <w:shd w:val="clear" w:color="000000" w:fill="FBCAA2"/>
            <w:vAlign w:val="center"/>
            <w:hideMark/>
          </w:tcPr>
          <w:p w:rsidR="00EF6428" w:rsidRPr="009F2C5D" w:rsidRDefault="00EF6428" w:rsidP="00EF642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714</w:t>
            </w:r>
          </w:p>
        </w:tc>
        <w:tc>
          <w:tcPr>
            <w:tcW w:w="1037" w:type="dxa"/>
            <w:tcBorders>
              <w:top w:val="nil"/>
              <w:left w:val="nil"/>
              <w:bottom w:val="single" w:sz="8" w:space="0" w:color="F9B074"/>
              <w:right w:val="single" w:sz="8" w:space="0" w:color="F9B074"/>
            </w:tcBorders>
            <w:shd w:val="clear" w:color="000000" w:fill="FBCAA2"/>
            <w:vAlign w:val="center"/>
            <w:hideMark/>
          </w:tcPr>
          <w:p w:rsidR="00EF6428" w:rsidRPr="009F2C5D" w:rsidRDefault="00EF6428" w:rsidP="00EF642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611</w:t>
            </w:r>
          </w:p>
        </w:tc>
        <w:tc>
          <w:tcPr>
            <w:tcW w:w="1037" w:type="dxa"/>
            <w:tcBorders>
              <w:top w:val="nil"/>
              <w:left w:val="nil"/>
              <w:bottom w:val="single" w:sz="8" w:space="0" w:color="F9B074"/>
              <w:right w:val="single" w:sz="8" w:space="0" w:color="F9B074"/>
            </w:tcBorders>
            <w:shd w:val="clear" w:color="000000" w:fill="FBCAA2"/>
            <w:vAlign w:val="center"/>
            <w:hideMark/>
          </w:tcPr>
          <w:p w:rsidR="00EF6428" w:rsidRPr="009F2C5D" w:rsidRDefault="00EF6428" w:rsidP="00EF642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682</w:t>
            </w:r>
          </w:p>
        </w:tc>
        <w:tc>
          <w:tcPr>
            <w:tcW w:w="1037" w:type="dxa"/>
            <w:tcBorders>
              <w:top w:val="nil"/>
              <w:left w:val="nil"/>
              <w:bottom w:val="single" w:sz="8" w:space="0" w:color="F9B074"/>
              <w:right w:val="single" w:sz="8" w:space="0" w:color="F9B074"/>
            </w:tcBorders>
            <w:shd w:val="clear" w:color="000000" w:fill="FBCAA2"/>
            <w:vAlign w:val="center"/>
            <w:hideMark/>
          </w:tcPr>
          <w:p w:rsidR="00EF6428" w:rsidRPr="009F2C5D" w:rsidRDefault="00EF6428" w:rsidP="00EF642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632,63</w:t>
            </w:r>
          </w:p>
        </w:tc>
      </w:tr>
    </w:tbl>
    <w:p w:rsidR="00EF6428" w:rsidRPr="009F2C5D" w:rsidRDefault="00EF6428" w:rsidP="000627C8">
      <w:pPr>
        <w:jc w:val="center"/>
        <w:rPr>
          <w:rFonts w:ascii="Times New Roman" w:hAnsi="Times New Roman" w:cs="Times New Roman"/>
          <w:b/>
          <w:sz w:val="24"/>
          <w:szCs w:val="24"/>
        </w:rPr>
      </w:pPr>
    </w:p>
    <w:p w:rsidR="00EF6428" w:rsidRPr="005155E3" w:rsidRDefault="000B272F" w:rsidP="00155D29">
      <w:pPr>
        <w:pStyle w:val="Balk6"/>
        <w:jc w:val="center"/>
      </w:pPr>
      <w:bookmarkStart w:id="61" w:name="_Toc420335851"/>
      <w:r>
        <w:t>Şekil</w:t>
      </w:r>
      <w:r w:rsidR="00013C81" w:rsidRPr="009F2C5D">
        <w:t xml:space="preserve"> </w:t>
      </w:r>
      <w:r w:rsidR="008D536B">
        <w:t>2.14:</w:t>
      </w:r>
      <w:r w:rsidR="00013C81" w:rsidRPr="009F2C5D">
        <w:rPr>
          <w:noProof/>
        </w:rPr>
        <w:t xml:space="preserve"> </w:t>
      </w:r>
      <w:r w:rsidR="00EF6428" w:rsidRPr="009F2C5D">
        <w:t xml:space="preserve">Yıllara Göre </w:t>
      </w:r>
      <w:r w:rsidR="008D536B">
        <w:t xml:space="preserve">Doğal Gaz </w:t>
      </w:r>
      <w:r w:rsidR="00EF6428" w:rsidRPr="009F2C5D">
        <w:t xml:space="preserve">İhracat Miktarları </w:t>
      </w:r>
      <w:r w:rsidR="00E82F72" w:rsidRPr="009F2C5D">
        <w:t>(Milyon Sm</w:t>
      </w:r>
      <w:r w:rsidR="00E82F72" w:rsidRPr="009F2C5D">
        <w:rPr>
          <w:vertAlign w:val="superscript"/>
        </w:rPr>
        <w:t>3</w:t>
      </w:r>
      <w:r w:rsidR="00E82F72" w:rsidRPr="009F2C5D">
        <w:t>)</w:t>
      </w:r>
      <w:bookmarkEnd w:id="61"/>
    </w:p>
    <w:p w:rsidR="00EF6428" w:rsidRPr="009F2C5D" w:rsidRDefault="00EF6428" w:rsidP="00EF6428">
      <w:pPr>
        <w:jc w:val="center"/>
        <w:rPr>
          <w:rFonts w:ascii="Times New Roman" w:hAnsi="Times New Roman" w:cs="Times New Roman"/>
          <w:b/>
          <w:sz w:val="24"/>
          <w:szCs w:val="24"/>
        </w:rPr>
      </w:pPr>
      <w:r w:rsidRPr="009F2C5D">
        <w:rPr>
          <w:rFonts w:ascii="Times New Roman" w:hAnsi="Times New Roman" w:cs="Times New Roman"/>
          <w:noProof/>
          <w:sz w:val="24"/>
          <w:szCs w:val="24"/>
          <w:lang w:eastAsia="tr-TR"/>
        </w:rPr>
        <w:drawing>
          <wp:inline distT="0" distB="0" distL="0" distR="0" wp14:anchorId="1C253FBE" wp14:editId="5C0B0F7F">
            <wp:extent cx="4572000" cy="2743200"/>
            <wp:effectExtent l="0" t="0" r="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0F3215" w:rsidRPr="009F2C5D" w:rsidRDefault="000F3215" w:rsidP="005C34C3">
      <w:pPr>
        <w:pStyle w:val="Tablo"/>
        <w:rPr>
          <w:rFonts w:ascii="Times New Roman" w:hAnsi="Times New Roman" w:cs="Times New Roman"/>
          <w:sz w:val="24"/>
          <w:szCs w:val="24"/>
        </w:rPr>
      </w:pPr>
    </w:p>
    <w:p w:rsidR="00E82F72" w:rsidRPr="000B2763" w:rsidRDefault="00013C81" w:rsidP="00155D29">
      <w:pPr>
        <w:pStyle w:val="Balk5"/>
        <w:jc w:val="center"/>
        <w:rPr>
          <w:i w:val="0"/>
          <w:sz w:val="22"/>
          <w:szCs w:val="22"/>
        </w:rPr>
      </w:pPr>
      <w:bookmarkStart w:id="62" w:name="_Toc421537540"/>
      <w:r w:rsidRPr="000B2763">
        <w:rPr>
          <w:i w:val="0"/>
          <w:sz w:val="22"/>
          <w:szCs w:val="22"/>
        </w:rPr>
        <w:t xml:space="preserve">Tablo </w:t>
      </w:r>
      <w:proofErr w:type="gramStart"/>
      <w:r w:rsidR="008D536B" w:rsidRPr="000B2763">
        <w:rPr>
          <w:i w:val="0"/>
          <w:sz w:val="22"/>
          <w:szCs w:val="22"/>
        </w:rPr>
        <w:t>2.9</w:t>
      </w:r>
      <w:proofErr w:type="gramEnd"/>
      <w:r w:rsidR="008D536B" w:rsidRPr="000B2763">
        <w:rPr>
          <w:i w:val="0"/>
          <w:sz w:val="22"/>
          <w:szCs w:val="22"/>
        </w:rPr>
        <w:t>:</w:t>
      </w:r>
      <w:r w:rsidRPr="000B2763">
        <w:rPr>
          <w:i w:val="0"/>
          <w:sz w:val="22"/>
          <w:szCs w:val="22"/>
        </w:rPr>
        <w:t xml:space="preserve"> </w:t>
      </w:r>
      <w:r w:rsidR="00EF6428" w:rsidRPr="000B2763">
        <w:rPr>
          <w:i w:val="0"/>
          <w:sz w:val="22"/>
          <w:szCs w:val="22"/>
        </w:rPr>
        <w:t>Yıllara Göre İhraç Edilen Doğal Gaz Miktarı</w:t>
      </w:r>
      <w:r w:rsidR="008D536B" w:rsidRPr="000B2763">
        <w:rPr>
          <w:i w:val="0"/>
          <w:sz w:val="22"/>
          <w:szCs w:val="22"/>
        </w:rPr>
        <w:t>nın Aylık Dağılımı</w:t>
      </w:r>
      <w:r w:rsidR="00EF6428" w:rsidRPr="000B2763">
        <w:rPr>
          <w:i w:val="0"/>
          <w:sz w:val="22"/>
          <w:szCs w:val="22"/>
        </w:rPr>
        <w:t xml:space="preserve"> </w:t>
      </w:r>
      <w:r w:rsidR="00E82F72" w:rsidRPr="000B2763">
        <w:rPr>
          <w:i w:val="0"/>
          <w:sz w:val="22"/>
          <w:szCs w:val="22"/>
        </w:rPr>
        <w:t>(Milyon Sm</w:t>
      </w:r>
      <w:r w:rsidR="00E82F72" w:rsidRPr="000B2763">
        <w:rPr>
          <w:i w:val="0"/>
          <w:sz w:val="22"/>
          <w:szCs w:val="22"/>
          <w:vertAlign w:val="superscript"/>
        </w:rPr>
        <w:t>3</w:t>
      </w:r>
      <w:r w:rsidR="00E82F72" w:rsidRPr="000B2763">
        <w:rPr>
          <w:i w:val="0"/>
          <w:sz w:val="22"/>
          <w:szCs w:val="22"/>
        </w:rPr>
        <w:t>)</w:t>
      </w:r>
      <w:bookmarkEnd w:id="62"/>
    </w:p>
    <w:tbl>
      <w:tblPr>
        <w:tblW w:w="9709" w:type="dxa"/>
        <w:jc w:val="center"/>
        <w:tblCellMar>
          <w:left w:w="70" w:type="dxa"/>
          <w:right w:w="70" w:type="dxa"/>
        </w:tblCellMar>
        <w:tblLook w:val="04A0" w:firstRow="1" w:lastRow="0" w:firstColumn="1" w:lastColumn="0" w:noHBand="0" w:noVBand="1"/>
      </w:tblPr>
      <w:tblGrid>
        <w:gridCol w:w="620"/>
        <w:gridCol w:w="687"/>
        <w:gridCol w:w="741"/>
        <w:gridCol w:w="673"/>
        <w:gridCol w:w="727"/>
        <w:gridCol w:w="767"/>
        <w:gridCol w:w="980"/>
        <w:gridCol w:w="1047"/>
        <w:gridCol w:w="954"/>
        <w:gridCol w:w="687"/>
        <w:gridCol w:w="701"/>
        <w:gridCol w:w="807"/>
        <w:gridCol w:w="807"/>
        <w:gridCol w:w="941"/>
      </w:tblGrid>
      <w:tr w:rsidR="00EF6428" w:rsidRPr="009F2C5D" w:rsidTr="00EF6428">
        <w:trPr>
          <w:trHeight w:val="303"/>
          <w:jc w:val="center"/>
        </w:trPr>
        <w:tc>
          <w:tcPr>
            <w:tcW w:w="585" w:type="dxa"/>
            <w:tcBorders>
              <w:top w:val="single" w:sz="4" w:space="0" w:color="auto"/>
              <w:left w:val="single" w:sz="4" w:space="0" w:color="auto"/>
              <w:bottom w:val="single" w:sz="4" w:space="0" w:color="auto"/>
              <w:right w:val="single" w:sz="4" w:space="0" w:color="auto"/>
            </w:tcBorders>
            <w:shd w:val="clear" w:color="000000" w:fill="FBCAA2"/>
            <w:noWrap/>
            <w:vAlign w:val="center"/>
            <w:hideMark/>
          </w:tcPr>
          <w:p w:rsidR="00EF6428" w:rsidRPr="009F2C5D" w:rsidRDefault="00EF6428" w:rsidP="00EF6428">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 </w:t>
            </w:r>
          </w:p>
        </w:tc>
        <w:tc>
          <w:tcPr>
            <w:tcW w:w="594" w:type="dxa"/>
            <w:tcBorders>
              <w:top w:val="single" w:sz="4" w:space="0" w:color="auto"/>
              <w:left w:val="nil"/>
              <w:bottom w:val="single" w:sz="4" w:space="0" w:color="auto"/>
              <w:right w:val="single" w:sz="4" w:space="0" w:color="auto"/>
            </w:tcBorders>
            <w:shd w:val="clear" w:color="000000" w:fill="FBCAA2"/>
            <w:noWrap/>
            <w:vAlign w:val="center"/>
            <w:hideMark/>
          </w:tcPr>
          <w:p w:rsidR="00EF6428" w:rsidRPr="009F2C5D" w:rsidRDefault="00EF6428" w:rsidP="00EF6428">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Ocak</w:t>
            </w:r>
          </w:p>
        </w:tc>
        <w:tc>
          <w:tcPr>
            <w:tcW w:w="663" w:type="dxa"/>
            <w:tcBorders>
              <w:top w:val="single" w:sz="4" w:space="0" w:color="auto"/>
              <w:left w:val="nil"/>
              <w:bottom w:val="single" w:sz="4" w:space="0" w:color="auto"/>
              <w:right w:val="single" w:sz="4" w:space="0" w:color="auto"/>
            </w:tcBorders>
            <w:shd w:val="clear" w:color="000000" w:fill="FBCAA2"/>
            <w:noWrap/>
            <w:vAlign w:val="center"/>
            <w:hideMark/>
          </w:tcPr>
          <w:p w:rsidR="00EF6428" w:rsidRPr="009F2C5D" w:rsidRDefault="00EF6428" w:rsidP="00EF6428">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Şubat</w:t>
            </w:r>
          </w:p>
        </w:tc>
        <w:tc>
          <w:tcPr>
            <w:tcW w:w="594" w:type="dxa"/>
            <w:tcBorders>
              <w:top w:val="single" w:sz="4" w:space="0" w:color="auto"/>
              <w:left w:val="nil"/>
              <w:bottom w:val="single" w:sz="4" w:space="0" w:color="auto"/>
              <w:right w:val="single" w:sz="4" w:space="0" w:color="auto"/>
            </w:tcBorders>
            <w:shd w:val="clear" w:color="000000" w:fill="FBCAA2"/>
            <w:noWrap/>
            <w:vAlign w:val="center"/>
            <w:hideMark/>
          </w:tcPr>
          <w:p w:rsidR="00EF6428" w:rsidRPr="009F2C5D" w:rsidRDefault="00EF6428" w:rsidP="00EF6428">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Mart</w:t>
            </w:r>
          </w:p>
        </w:tc>
        <w:tc>
          <w:tcPr>
            <w:tcW w:w="651" w:type="dxa"/>
            <w:tcBorders>
              <w:top w:val="single" w:sz="4" w:space="0" w:color="auto"/>
              <w:left w:val="nil"/>
              <w:bottom w:val="single" w:sz="4" w:space="0" w:color="auto"/>
              <w:right w:val="single" w:sz="4" w:space="0" w:color="auto"/>
            </w:tcBorders>
            <w:shd w:val="clear" w:color="000000" w:fill="FBCAA2"/>
            <w:noWrap/>
            <w:vAlign w:val="center"/>
            <w:hideMark/>
          </w:tcPr>
          <w:p w:rsidR="00EF6428" w:rsidRPr="009F2C5D" w:rsidRDefault="00EF6428" w:rsidP="00EF6428">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Nisan</w:t>
            </w:r>
          </w:p>
        </w:tc>
        <w:tc>
          <w:tcPr>
            <w:tcW w:w="684" w:type="dxa"/>
            <w:tcBorders>
              <w:top w:val="single" w:sz="4" w:space="0" w:color="auto"/>
              <w:left w:val="nil"/>
              <w:bottom w:val="single" w:sz="4" w:space="0" w:color="auto"/>
              <w:right w:val="single" w:sz="4" w:space="0" w:color="auto"/>
            </w:tcBorders>
            <w:shd w:val="clear" w:color="000000" w:fill="FBCAA2"/>
            <w:noWrap/>
            <w:vAlign w:val="center"/>
            <w:hideMark/>
          </w:tcPr>
          <w:p w:rsidR="00EF6428" w:rsidRPr="009F2C5D" w:rsidRDefault="00EF6428" w:rsidP="00EF6428">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Mayıs</w:t>
            </w:r>
          </w:p>
        </w:tc>
        <w:tc>
          <w:tcPr>
            <w:tcW w:w="827" w:type="dxa"/>
            <w:tcBorders>
              <w:top w:val="single" w:sz="4" w:space="0" w:color="auto"/>
              <w:left w:val="nil"/>
              <w:bottom w:val="single" w:sz="4" w:space="0" w:color="auto"/>
              <w:right w:val="single" w:sz="4" w:space="0" w:color="auto"/>
            </w:tcBorders>
            <w:shd w:val="clear" w:color="000000" w:fill="FBCAA2"/>
            <w:noWrap/>
            <w:vAlign w:val="center"/>
            <w:hideMark/>
          </w:tcPr>
          <w:p w:rsidR="00EF6428" w:rsidRPr="009F2C5D" w:rsidRDefault="00EF6428" w:rsidP="00EF6428">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Haziran</w:t>
            </w:r>
          </w:p>
        </w:tc>
        <w:tc>
          <w:tcPr>
            <w:tcW w:w="914" w:type="dxa"/>
            <w:tcBorders>
              <w:top w:val="single" w:sz="4" w:space="0" w:color="auto"/>
              <w:left w:val="nil"/>
              <w:bottom w:val="single" w:sz="4" w:space="0" w:color="auto"/>
              <w:right w:val="single" w:sz="4" w:space="0" w:color="auto"/>
            </w:tcBorders>
            <w:shd w:val="clear" w:color="000000" w:fill="FBCAA2"/>
            <w:noWrap/>
            <w:vAlign w:val="center"/>
            <w:hideMark/>
          </w:tcPr>
          <w:p w:rsidR="00EF6428" w:rsidRPr="009F2C5D" w:rsidRDefault="00EF6428" w:rsidP="00EF6428">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Temmuz</w:t>
            </w:r>
          </w:p>
        </w:tc>
        <w:tc>
          <w:tcPr>
            <w:tcW w:w="858" w:type="dxa"/>
            <w:tcBorders>
              <w:top w:val="single" w:sz="4" w:space="0" w:color="auto"/>
              <w:left w:val="nil"/>
              <w:bottom w:val="single" w:sz="4" w:space="0" w:color="auto"/>
              <w:right w:val="single" w:sz="4" w:space="0" w:color="auto"/>
            </w:tcBorders>
            <w:shd w:val="clear" w:color="000000" w:fill="FBCAA2"/>
            <w:noWrap/>
            <w:vAlign w:val="center"/>
            <w:hideMark/>
          </w:tcPr>
          <w:p w:rsidR="00EF6428" w:rsidRPr="009F2C5D" w:rsidRDefault="00EF6428" w:rsidP="00EF6428">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Ağustos</w:t>
            </w:r>
          </w:p>
        </w:tc>
        <w:tc>
          <w:tcPr>
            <w:tcW w:w="577" w:type="dxa"/>
            <w:tcBorders>
              <w:top w:val="single" w:sz="4" w:space="0" w:color="auto"/>
              <w:left w:val="nil"/>
              <w:bottom w:val="single" w:sz="4" w:space="0" w:color="auto"/>
              <w:right w:val="single" w:sz="4" w:space="0" w:color="auto"/>
            </w:tcBorders>
            <w:shd w:val="clear" w:color="000000" w:fill="FBCAA2"/>
            <w:noWrap/>
            <w:vAlign w:val="center"/>
            <w:hideMark/>
          </w:tcPr>
          <w:p w:rsidR="00EF6428" w:rsidRPr="009F2C5D" w:rsidRDefault="00EF6428" w:rsidP="00EF6428">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Eylül</w:t>
            </w:r>
          </w:p>
        </w:tc>
        <w:tc>
          <w:tcPr>
            <w:tcW w:w="585" w:type="dxa"/>
            <w:tcBorders>
              <w:top w:val="single" w:sz="4" w:space="0" w:color="auto"/>
              <w:left w:val="nil"/>
              <w:bottom w:val="single" w:sz="4" w:space="0" w:color="auto"/>
              <w:right w:val="single" w:sz="4" w:space="0" w:color="auto"/>
            </w:tcBorders>
            <w:shd w:val="clear" w:color="000000" w:fill="FBCAA2"/>
            <w:noWrap/>
            <w:vAlign w:val="center"/>
            <w:hideMark/>
          </w:tcPr>
          <w:p w:rsidR="00EF6428" w:rsidRPr="009F2C5D" w:rsidRDefault="00EF6428" w:rsidP="00EF6428">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Ekim</w:t>
            </w:r>
          </w:p>
        </w:tc>
        <w:tc>
          <w:tcPr>
            <w:tcW w:w="686" w:type="dxa"/>
            <w:tcBorders>
              <w:top w:val="single" w:sz="4" w:space="0" w:color="auto"/>
              <w:left w:val="nil"/>
              <w:bottom w:val="single" w:sz="4" w:space="0" w:color="auto"/>
              <w:right w:val="single" w:sz="4" w:space="0" w:color="auto"/>
            </w:tcBorders>
            <w:shd w:val="clear" w:color="000000" w:fill="FBCAA2"/>
            <w:noWrap/>
            <w:vAlign w:val="center"/>
            <w:hideMark/>
          </w:tcPr>
          <w:p w:rsidR="00EF6428" w:rsidRPr="009F2C5D" w:rsidRDefault="00EF6428" w:rsidP="00EF6428">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Kasım</w:t>
            </w:r>
          </w:p>
        </w:tc>
        <w:tc>
          <w:tcPr>
            <w:tcW w:w="671" w:type="dxa"/>
            <w:tcBorders>
              <w:top w:val="single" w:sz="4" w:space="0" w:color="auto"/>
              <w:left w:val="nil"/>
              <w:bottom w:val="single" w:sz="4" w:space="0" w:color="auto"/>
              <w:right w:val="single" w:sz="4" w:space="0" w:color="auto"/>
            </w:tcBorders>
            <w:shd w:val="clear" w:color="000000" w:fill="FBCAA2"/>
            <w:noWrap/>
            <w:vAlign w:val="center"/>
            <w:hideMark/>
          </w:tcPr>
          <w:p w:rsidR="00EF6428" w:rsidRPr="009F2C5D" w:rsidRDefault="00EF6428" w:rsidP="00EF6428">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Aralık</w:t>
            </w:r>
          </w:p>
        </w:tc>
        <w:tc>
          <w:tcPr>
            <w:tcW w:w="820" w:type="dxa"/>
            <w:tcBorders>
              <w:top w:val="single" w:sz="4" w:space="0" w:color="auto"/>
              <w:left w:val="nil"/>
              <w:bottom w:val="single" w:sz="4" w:space="0" w:color="auto"/>
              <w:right w:val="single" w:sz="4" w:space="0" w:color="auto"/>
            </w:tcBorders>
            <w:shd w:val="clear" w:color="000000" w:fill="FBCAA2"/>
            <w:noWrap/>
            <w:vAlign w:val="center"/>
            <w:hideMark/>
          </w:tcPr>
          <w:p w:rsidR="00EF6428" w:rsidRPr="009F2C5D" w:rsidRDefault="00EF6428" w:rsidP="00EF6428">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Toplam</w:t>
            </w:r>
          </w:p>
        </w:tc>
      </w:tr>
      <w:tr w:rsidR="00EF6428" w:rsidRPr="009F2C5D" w:rsidTr="00EF6428">
        <w:trPr>
          <w:trHeight w:val="303"/>
          <w:jc w:val="center"/>
        </w:trPr>
        <w:tc>
          <w:tcPr>
            <w:tcW w:w="585" w:type="dxa"/>
            <w:tcBorders>
              <w:top w:val="nil"/>
              <w:left w:val="single" w:sz="4" w:space="0" w:color="auto"/>
              <w:bottom w:val="single" w:sz="4" w:space="0" w:color="auto"/>
              <w:right w:val="single" w:sz="4" w:space="0" w:color="auto"/>
            </w:tcBorders>
            <w:shd w:val="clear" w:color="000000" w:fill="FDE4D0"/>
            <w:noWrap/>
            <w:vAlign w:val="center"/>
            <w:hideMark/>
          </w:tcPr>
          <w:p w:rsidR="00EF6428" w:rsidRPr="009F2C5D" w:rsidRDefault="00EF6428" w:rsidP="00EF6428">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2012</w:t>
            </w:r>
          </w:p>
        </w:tc>
        <w:tc>
          <w:tcPr>
            <w:tcW w:w="594" w:type="dxa"/>
            <w:tcBorders>
              <w:top w:val="nil"/>
              <w:left w:val="nil"/>
              <w:bottom w:val="single" w:sz="4" w:space="0" w:color="auto"/>
              <w:right w:val="single" w:sz="4" w:space="0" w:color="auto"/>
            </w:tcBorders>
            <w:shd w:val="clear" w:color="000000" w:fill="FDE4D0"/>
            <w:noWrap/>
            <w:vAlign w:val="center"/>
            <w:hideMark/>
          </w:tcPr>
          <w:p w:rsidR="00EF6428" w:rsidRPr="009F2C5D" w:rsidRDefault="00EF6428" w:rsidP="00EF642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41,1</w:t>
            </w:r>
          </w:p>
        </w:tc>
        <w:tc>
          <w:tcPr>
            <w:tcW w:w="663" w:type="dxa"/>
            <w:tcBorders>
              <w:top w:val="nil"/>
              <w:left w:val="nil"/>
              <w:bottom w:val="single" w:sz="4" w:space="0" w:color="auto"/>
              <w:right w:val="single" w:sz="4" w:space="0" w:color="auto"/>
            </w:tcBorders>
            <w:shd w:val="clear" w:color="000000" w:fill="FDE4D0"/>
            <w:noWrap/>
            <w:vAlign w:val="center"/>
            <w:hideMark/>
          </w:tcPr>
          <w:p w:rsidR="00EF6428" w:rsidRPr="009F2C5D" w:rsidRDefault="00EF6428" w:rsidP="00EF642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14,3</w:t>
            </w:r>
          </w:p>
        </w:tc>
        <w:tc>
          <w:tcPr>
            <w:tcW w:w="594" w:type="dxa"/>
            <w:tcBorders>
              <w:top w:val="nil"/>
              <w:left w:val="nil"/>
              <w:bottom w:val="single" w:sz="4" w:space="0" w:color="auto"/>
              <w:right w:val="single" w:sz="4" w:space="0" w:color="auto"/>
            </w:tcBorders>
            <w:shd w:val="clear" w:color="000000" w:fill="FDE4D0"/>
            <w:noWrap/>
            <w:vAlign w:val="center"/>
            <w:hideMark/>
          </w:tcPr>
          <w:p w:rsidR="00EF6428" w:rsidRPr="009F2C5D" w:rsidRDefault="00EF6428" w:rsidP="00EF642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54,9</w:t>
            </w:r>
          </w:p>
        </w:tc>
        <w:tc>
          <w:tcPr>
            <w:tcW w:w="651" w:type="dxa"/>
            <w:tcBorders>
              <w:top w:val="nil"/>
              <w:left w:val="nil"/>
              <w:bottom w:val="single" w:sz="4" w:space="0" w:color="auto"/>
              <w:right w:val="single" w:sz="4" w:space="0" w:color="auto"/>
            </w:tcBorders>
            <w:shd w:val="clear" w:color="000000" w:fill="FDE4D0"/>
            <w:noWrap/>
            <w:vAlign w:val="center"/>
            <w:hideMark/>
          </w:tcPr>
          <w:p w:rsidR="00EF6428" w:rsidRPr="009F2C5D" w:rsidRDefault="00EF6428" w:rsidP="00EF642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60,8</w:t>
            </w:r>
          </w:p>
        </w:tc>
        <w:tc>
          <w:tcPr>
            <w:tcW w:w="684" w:type="dxa"/>
            <w:tcBorders>
              <w:top w:val="nil"/>
              <w:left w:val="nil"/>
              <w:bottom w:val="single" w:sz="4" w:space="0" w:color="auto"/>
              <w:right w:val="single" w:sz="4" w:space="0" w:color="auto"/>
            </w:tcBorders>
            <w:shd w:val="clear" w:color="000000" w:fill="FDE4D0"/>
            <w:noWrap/>
            <w:vAlign w:val="center"/>
            <w:hideMark/>
          </w:tcPr>
          <w:p w:rsidR="00EF6428" w:rsidRPr="009F2C5D" w:rsidRDefault="00EF6428" w:rsidP="00EF642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60,1</w:t>
            </w:r>
          </w:p>
        </w:tc>
        <w:tc>
          <w:tcPr>
            <w:tcW w:w="827" w:type="dxa"/>
            <w:tcBorders>
              <w:top w:val="nil"/>
              <w:left w:val="nil"/>
              <w:bottom w:val="single" w:sz="4" w:space="0" w:color="auto"/>
              <w:right w:val="single" w:sz="4" w:space="0" w:color="auto"/>
            </w:tcBorders>
            <w:shd w:val="clear" w:color="000000" w:fill="FDE4D0"/>
            <w:noWrap/>
            <w:vAlign w:val="center"/>
            <w:hideMark/>
          </w:tcPr>
          <w:p w:rsidR="00EF6428" w:rsidRPr="009F2C5D" w:rsidRDefault="00EF6428" w:rsidP="00EF642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51,3</w:t>
            </w:r>
          </w:p>
        </w:tc>
        <w:tc>
          <w:tcPr>
            <w:tcW w:w="914" w:type="dxa"/>
            <w:tcBorders>
              <w:top w:val="nil"/>
              <w:left w:val="nil"/>
              <w:bottom w:val="single" w:sz="4" w:space="0" w:color="auto"/>
              <w:right w:val="single" w:sz="4" w:space="0" w:color="auto"/>
            </w:tcBorders>
            <w:shd w:val="clear" w:color="000000" w:fill="FDE4D0"/>
            <w:noWrap/>
            <w:vAlign w:val="center"/>
            <w:hideMark/>
          </w:tcPr>
          <w:p w:rsidR="00EF6428" w:rsidRPr="009F2C5D" w:rsidRDefault="00EF6428" w:rsidP="00EF642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60,3</w:t>
            </w:r>
          </w:p>
        </w:tc>
        <w:tc>
          <w:tcPr>
            <w:tcW w:w="858" w:type="dxa"/>
            <w:tcBorders>
              <w:top w:val="nil"/>
              <w:left w:val="nil"/>
              <w:bottom w:val="single" w:sz="4" w:space="0" w:color="auto"/>
              <w:right w:val="single" w:sz="4" w:space="0" w:color="auto"/>
            </w:tcBorders>
            <w:shd w:val="clear" w:color="000000" w:fill="FDE4D0"/>
            <w:noWrap/>
            <w:vAlign w:val="center"/>
            <w:hideMark/>
          </w:tcPr>
          <w:p w:rsidR="00EF6428" w:rsidRPr="009F2C5D" w:rsidRDefault="00EF6428" w:rsidP="00EF642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47,9</w:t>
            </w:r>
          </w:p>
        </w:tc>
        <w:tc>
          <w:tcPr>
            <w:tcW w:w="577" w:type="dxa"/>
            <w:tcBorders>
              <w:top w:val="nil"/>
              <w:left w:val="nil"/>
              <w:bottom w:val="single" w:sz="4" w:space="0" w:color="auto"/>
              <w:right w:val="single" w:sz="4" w:space="0" w:color="auto"/>
            </w:tcBorders>
            <w:shd w:val="clear" w:color="000000" w:fill="FDE4D0"/>
            <w:noWrap/>
            <w:vAlign w:val="center"/>
            <w:hideMark/>
          </w:tcPr>
          <w:p w:rsidR="00EF6428" w:rsidRPr="009F2C5D" w:rsidRDefault="00EF6428" w:rsidP="00EF642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52,6</w:t>
            </w:r>
          </w:p>
        </w:tc>
        <w:tc>
          <w:tcPr>
            <w:tcW w:w="585" w:type="dxa"/>
            <w:tcBorders>
              <w:top w:val="nil"/>
              <w:left w:val="nil"/>
              <w:bottom w:val="single" w:sz="4" w:space="0" w:color="auto"/>
              <w:right w:val="single" w:sz="4" w:space="0" w:color="auto"/>
            </w:tcBorders>
            <w:shd w:val="clear" w:color="000000" w:fill="FDE4D0"/>
            <w:noWrap/>
            <w:vAlign w:val="center"/>
            <w:hideMark/>
          </w:tcPr>
          <w:p w:rsidR="00EF6428" w:rsidRPr="009F2C5D" w:rsidRDefault="00EF6428" w:rsidP="00EF642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64</w:t>
            </w:r>
          </w:p>
        </w:tc>
        <w:tc>
          <w:tcPr>
            <w:tcW w:w="686" w:type="dxa"/>
            <w:tcBorders>
              <w:top w:val="nil"/>
              <w:left w:val="nil"/>
              <w:bottom w:val="single" w:sz="4" w:space="0" w:color="auto"/>
              <w:right w:val="single" w:sz="4" w:space="0" w:color="auto"/>
            </w:tcBorders>
            <w:shd w:val="clear" w:color="000000" w:fill="FDE4D0"/>
            <w:noWrap/>
            <w:vAlign w:val="center"/>
            <w:hideMark/>
          </w:tcPr>
          <w:p w:rsidR="00EF6428" w:rsidRPr="009F2C5D" w:rsidRDefault="00EF6428" w:rsidP="00EF642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38,2</w:t>
            </w:r>
          </w:p>
        </w:tc>
        <w:tc>
          <w:tcPr>
            <w:tcW w:w="671" w:type="dxa"/>
            <w:tcBorders>
              <w:top w:val="nil"/>
              <w:left w:val="nil"/>
              <w:bottom w:val="single" w:sz="4" w:space="0" w:color="auto"/>
              <w:right w:val="single" w:sz="4" w:space="0" w:color="auto"/>
            </w:tcBorders>
            <w:shd w:val="clear" w:color="000000" w:fill="FDE4D0"/>
            <w:noWrap/>
            <w:vAlign w:val="center"/>
            <w:hideMark/>
          </w:tcPr>
          <w:p w:rsidR="00EF6428" w:rsidRPr="009F2C5D" w:rsidRDefault="00EF6428" w:rsidP="00EF642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65,8</w:t>
            </w:r>
          </w:p>
        </w:tc>
        <w:tc>
          <w:tcPr>
            <w:tcW w:w="820" w:type="dxa"/>
            <w:tcBorders>
              <w:top w:val="nil"/>
              <w:left w:val="nil"/>
              <w:bottom w:val="single" w:sz="4" w:space="0" w:color="auto"/>
              <w:right w:val="single" w:sz="4" w:space="0" w:color="auto"/>
            </w:tcBorders>
            <w:shd w:val="clear" w:color="000000" w:fill="FDE4D0"/>
            <w:noWrap/>
            <w:vAlign w:val="center"/>
            <w:hideMark/>
          </w:tcPr>
          <w:p w:rsidR="00EF6428" w:rsidRPr="009F2C5D" w:rsidRDefault="00EF6428" w:rsidP="00EF642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611,1</w:t>
            </w:r>
          </w:p>
        </w:tc>
      </w:tr>
      <w:tr w:rsidR="00EF6428" w:rsidRPr="009F2C5D" w:rsidTr="00EF6428">
        <w:trPr>
          <w:trHeight w:val="303"/>
          <w:jc w:val="center"/>
        </w:trPr>
        <w:tc>
          <w:tcPr>
            <w:tcW w:w="585" w:type="dxa"/>
            <w:tcBorders>
              <w:top w:val="nil"/>
              <w:left w:val="single" w:sz="4" w:space="0" w:color="auto"/>
              <w:bottom w:val="single" w:sz="4" w:space="0" w:color="auto"/>
              <w:right w:val="single" w:sz="4" w:space="0" w:color="auto"/>
            </w:tcBorders>
            <w:shd w:val="clear" w:color="000000" w:fill="FBCAA2"/>
            <w:noWrap/>
            <w:vAlign w:val="center"/>
            <w:hideMark/>
          </w:tcPr>
          <w:p w:rsidR="00EF6428" w:rsidRPr="009F2C5D" w:rsidRDefault="00EF6428" w:rsidP="00EF6428">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2013</w:t>
            </w:r>
          </w:p>
        </w:tc>
        <w:tc>
          <w:tcPr>
            <w:tcW w:w="594" w:type="dxa"/>
            <w:tcBorders>
              <w:top w:val="nil"/>
              <w:left w:val="nil"/>
              <w:bottom w:val="single" w:sz="4" w:space="0" w:color="auto"/>
              <w:right w:val="single" w:sz="4" w:space="0" w:color="auto"/>
            </w:tcBorders>
            <w:shd w:val="clear" w:color="000000" w:fill="FBCAA2"/>
            <w:noWrap/>
            <w:vAlign w:val="center"/>
            <w:hideMark/>
          </w:tcPr>
          <w:p w:rsidR="00EF6428" w:rsidRPr="009F2C5D" w:rsidRDefault="00EF6428" w:rsidP="00EF642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46,3</w:t>
            </w:r>
          </w:p>
        </w:tc>
        <w:tc>
          <w:tcPr>
            <w:tcW w:w="663" w:type="dxa"/>
            <w:tcBorders>
              <w:top w:val="nil"/>
              <w:left w:val="nil"/>
              <w:bottom w:val="single" w:sz="4" w:space="0" w:color="auto"/>
              <w:right w:val="single" w:sz="4" w:space="0" w:color="auto"/>
            </w:tcBorders>
            <w:shd w:val="clear" w:color="000000" w:fill="FBCAA2"/>
            <w:noWrap/>
            <w:vAlign w:val="center"/>
            <w:hideMark/>
          </w:tcPr>
          <w:p w:rsidR="00EF6428" w:rsidRPr="009F2C5D" w:rsidRDefault="00EF6428" w:rsidP="00EF642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45,4</w:t>
            </w:r>
          </w:p>
        </w:tc>
        <w:tc>
          <w:tcPr>
            <w:tcW w:w="594" w:type="dxa"/>
            <w:tcBorders>
              <w:top w:val="nil"/>
              <w:left w:val="nil"/>
              <w:bottom w:val="single" w:sz="4" w:space="0" w:color="auto"/>
              <w:right w:val="single" w:sz="4" w:space="0" w:color="auto"/>
            </w:tcBorders>
            <w:shd w:val="clear" w:color="000000" w:fill="FBCAA2"/>
            <w:noWrap/>
            <w:vAlign w:val="center"/>
            <w:hideMark/>
          </w:tcPr>
          <w:p w:rsidR="00EF6428" w:rsidRPr="009F2C5D" w:rsidRDefault="00EF6428" w:rsidP="00EF642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33,8</w:t>
            </w:r>
          </w:p>
        </w:tc>
        <w:tc>
          <w:tcPr>
            <w:tcW w:w="651" w:type="dxa"/>
            <w:tcBorders>
              <w:top w:val="nil"/>
              <w:left w:val="nil"/>
              <w:bottom w:val="single" w:sz="4" w:space="0" w:color="auto"/>
              <w:right w:val="single" w:sz="4" w:space="0" w:color="auto"/>
            </w:tcBorders>
            <w:shd w:val="clear" w:color="000000" w:fill="FBCAA2"/>
            <w:noWrap/>
            <w:vAlign w:val="center"/>
            <w:hideMark/>
          </w:tcPr>
          <w:p w:rsidR="00EF6428" w:rsidRPr="009F2C5D" w:rsidRDefault="00EF6428" w:rsidP="00EF642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59,5</w:t>
            </w:r>
          </w:p>
        </w:tc>
        <w:tc>
          <w:tcPr>
            <w:tcW w:w="684" w:type="dxa"/>
            <w:tcBorders>
              <w:top w:val="nil"/>
              <w:left w:val="nil"/>
              <w:bottom w:val="single" w:sz="4" w:space="0" w:color="auto"/>
              <w:right w:val="single" w:sz="4" w:space="0" w:color="auto"/>
            </w:tcBorders>
            <w:shd w:val="clear" w:color="000000" w:fill="FBCAA2"/>
            <w:noWrap/>
            <w:vAlign w:val="center"/>
            <w:hideMark/>
          </w:tcPr>
          <w:p w:rsidR="00EF6428" w:rsidRPr="009F2C5D" w:rsidRDefault="00EF6428" w:rsidP="00EF642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37,8</w:t>
            </w:r>
          </w:p>
        </w:tc>
        <w:tc>
          <w:tcPr>
            <w:tcW w:w="827" w:type="dxa"/>
            <w:tcBorders>
              <w:top w:val="nil"/>
              <w:left w:val="nil"/>
              <w:bottom w:val="single" w:sz="4" w:space="0" w:color="auto"/>
              <w:right w:val="single" w:sz="4" w:space="0" w:color="auto"/>
            </w:tcBorders>
            <w:shd w:val="clear" w:color="000000" w:fill="FBCAA2"/>
            <w:noWrap/>
            <w:vAlign w:val="center"/>
            <w:hideMark/>
          </w:tcPr>
          <w:p w:rsidR="00EF6428" w:rsidRPr="009F2C5D" w:rsidRDefault="00EF6428" w:rsidP="00EF642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67,5</w:t>
            </w:r>
          </w:p>
        </w:tc>
        <w:tc>
          <w:tcPr>
            <w:tcW w:w="914" w:type="dxa"/>
            <w:tcBorders>
              <w:top w:val="nil"/>
              <w:left w:val="nil"/>
              <w:bottom w:val="single" w:sz="4" w:space="0" w:color="auto"/>
              <w:right w:val="single" w:sz="4" w:space="0" w:color="auto"/>
            </w:tcBorders>
            <w:shd w:val="clear" w:color="000000" w:fill="FBCAA2"/>
            <w:noWrap/>
            <w:vAlign w:val="center"/>
            <w:hideMark/>
          </w:tcPr>
          <w:p w:rsidR="00EF6428" w:rsidRPr="009F2C5D" w:rsidRDefault="00EF6428" w:rsidP="00EF642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61,7</w:t>
            </w:r>
          </w:p>
        </w:tc>
        <w:tc>
          <w:tcPr>
            <w:tcW w:w="858" w:type="dxa"/>
            <w:tcBorders>
              <w:top w:val="nil"/>
              <w:left w:val="nil"/>
              <w:bottom w:val="single" w:sz="4" w:space="0" w:color="auto"/>
              <w:right w:val="single" w:sz="4" w:space="0" w:color="auto"/>
            </w:tcBorders>
            <w:shd w:val="clear" w:color="000000" w:fill="FBCAA2"/>
            <w:noWrap/>
            <w:vAlign w:val="center"/>
            <w:hideMark/>
          </w:tcPr>
          <w:p w:rsidR="00EF6428" w:rsidRPr="009F2C5D" w:rsidRDefault="00EF6428" w:rsidP="00EF642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59,7</w:t>
            </w:r>
          </w:p>
        </w:tc>
        <w:tc>
          <w:tcPr>
            <w:tcW w:w="577" w:type="dxa"/>
            <w:tcBorders>
              <w:top w:val="nil"/>
              <w:left w:val="nil"/>
              <w:bottom w:val="single" w:sz="4" w:space="0" w:color="auto"/>
              <w:right w:val="single" w:sz="4" w:space="0" w:color="auto"/>
            </w:tcBorders>
            <w:shd w:val="clear" w:color="000000" w:fill="FBCAA2"/>
            <w:noWrap/>
            <w:vAlign w:val="center"/>
            <w:hideMark/>
          </w:tcPr>
          <w:p w:rsidR="00EF6428" w:rsidRPr="009F2C5D" w:rsidRDefault="00EF6428" w:rsidP="00EF642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67,8</w:t>
            </w:r>
          </w:p>
        </w:tc>
        <w:tc>
          <w:tcPr>
            <w:tcW w:w="585" w:type="dxa"/>
            <w:tcBorders>
              <w:top w:val="nil"/>
              <w:left w:val="nil"/>
              <w:bottom w:val="single" w:sz="4" w:space="0" w:color="auto"/>
              <w:right w:val="single" w:sz="4" w:space="0" w:color="auto"/>
            </w:tcBorders>
            <w:shd w:val="clear" w:color="000000" w:fill="FBCAA2"/>
            <w:noWrap/>
            <w:vAlign w:val="center"/>
            <w:hideMark/>
          </w:tcPr>
          <w:p w:rsidR="00EF6428" w:rsidRPr="009F2C5D" w:rsidRDefault="00EF6428" w:rsidP="00EF642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72,8</w:t>
            </w:r>
          </w:p>
        </w:tc>
        <w:tc>
          <w:tcPr>
            <w:tcW w:w="686" w:type="dxa"/>
            <w:tcBorders>
              <w:top w:val="nil"/>
              <w:left w:val="nil"/>
              <w:bottom w:val="single" w:sz="4" w:space="0" w:color="auto"/>
              <w:right w:val="single" w:sz="4" w:space="0" w:color="auto"/>
            </w:tcBorders>
            <w:shd w:val="clear" w:color="000000" w:fill="FBCAA2"/>
            <w:noWrap/>
            <w:vAlign w:val="center"/>
            <w:hideMark/>
          </w:tcPr>
          <w:p w:rsidR="00EF6428" w:rsidRPr="009F2C5D" w:rsidRDefault="00EF6428" w:rsidP="00EF642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71,9</w:t>
            </w:r>
          </w:p>
        </w:tc>
        <w:tc>
          <w:tcPr>
            <w:tcW w:w="671" w:type="dxa"/>
            <w:tcBorders>
              <w:top w:val="nil"/>
              <w:left w:val="nil"/>
              <w:bottom w:val="single" w:sz="4" w:space="0" w:color="auto"/>
              <w:right w:val="single" w:sz="4" w:space="0" w:color="auto"/>
            </w:tcBorders>
            <w:shd w:val="clear" w:color="000000" w:fill="FBCAA2"/>
            <w:noWrap/>
            <w:vAlign w:val="center"/>
            <w:hideMark/>
          </w:tcPr>
          <w:p w:rsidR="00EF6428" w:rsidRPr="009F2C5D" w:rsidRDefault="00EF6428" w:rsidP="00EF642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58,2</w:t>
            </w:r>
          </w:p>
        </w:tc>
        <w:tc>
          <w:tcPr>
            <w:tcW w:w="820" w:type="dxa"/>
            <w:tcBorders>
              <w:top w:val="nil"/>
              <w:left w:val="nil"/>
              <w:bottom w:val="single" w:sz="4" w:space="0" w:color="auto"/>
              <w:right w:val="single" w:sz="4" w:space="0" w:color="auto"/>
            </w:tcBorders>
            <w:shd w:val="clear" w:color="000000" w:fill="FBCAA2"/>
            <w:noWrap/>
            <w:vAlign w:val="center"/>
            <w:hideMark/>
          </w:tcPr>
          <w:p w:rsidR="00EF6428" w:rsidRPr="009F2C5D" w:rsidRDefault="00EF6428" w:rsidP="00EF642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682,4</w:t>
            </w:r>
          </w:p>
        </w:tc>
      </w:tr>
      <w:tr w:rsidR="00EF6428" w:rsidRPr="009F2C5D" w:rsidTr="00EF6428">
        <w:trPr>
          <w:trHeight w:val="303"/>
          <w:jc w:val="center"/>
        </w:trPr>
        <w:tc>
          <w:tcPr>
            <w:tcW w:w="585" w:type="dxa"/>
            <w:tcBorders>
              <w:top w:val="nil"/>
              <w:left w:val="single" w:sz="4" w:space="0" w:color="auto"/>
              <w:bottom w:val="single" w:sz="4" w:space="0" w:color="auto"/>
              <w:right w:val="single" w:sz="4" w:space="0" w:color="auto"/>
            </w:tcBorders>
            <w:shd w:val="clear" w:color="000000" w:fill="FDE4D0"/>
            <w:noWrap/>
            <w:vAlign w:val="center"/>
            <w:hideMark/>
          </w:tcPr>
          <w:p w:rsidR="00EF6428" w:rsidRPr="009F2C5D" w:rsidRDefault="00EF6428" w:rsidP="00EF6428">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2014</w:t>
            </w:r>
          </w:p>
        </w:tc>
        <w:tc>
          <w:tcPr>
            <w:tcW w:w="594" w:type="dxa"/>
            <w:tcBorders>
              <w:top w:val="nil"/>
              <w:left w:val="nil"/>
              <w:bottom w:val="single" w:sz="4" w:space="0" w:color="auto"/>
              <w:right w:val="single" w:sz="4" w:space="0" w:color="auto"/>
            </w:tcBorders>
            <w:shd w:val="clear" w:color="000000" w:fill="FDE4D0"/>
            <w:noWrap/>
            <w:vAlign w:val="center"/>
            <w:hideMark/>
          </w:tcPr>
          <w:p w:rsidR="00EF6428" w:rsidRPr="009F2C5D" w:rsidRDefault="00EF6428" w:rsidP="00EF642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69,3</w:t>
            </w:r>
          </w:p>
        </w:tc>
        <w:tc>
          <w:tcPr>
            <w:tcW w:w="663" w:type="dxa"/>
            <w:tcBorders>
              <w:top w:val="nil"/>
              <w:left w:val="nil"/>
              <w:bottom w:val="single" w:sz="4" w:space="0" w:color="auto"/>
              <w:right w:val="single" w:sz="4" w:space="0" w:color="auto"/>
            </w:tcBorders>
            <w:shd w:val="clear" w:color="000000" w:fill="FDE4D0"/>
            <w:noWrap/>
            <w:vAlign w:val="center"/>
            <w:hideMark/>
          </w:tcPr>
          <w:p w:rsidR="00EF6428" w:rsidRPr="009F2C5D" w:rsidRDefault="00EF6428" w:rsidP="00EF642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62,4</w:t>
            </w:r>
          </w:p>
        </w:tc>
        <w:tc>
          <w:tcPr>
            <w:tcW w:w="594" w:type="dxa"/>
            <w:tcBorders>
              <w:top w:val="nil"/>
              <w:left w:val="nil"/>
              <w:bottom w:val="single" w:sz="4" w:space="0" w:color="auto"/>
              <w:right w:val="single" w:sz="4" w:space="0" w:color="auto"/>
            </w:tcBorders>
            <w:shd w:val="clear" w:color="000000" w:fill="FDE4D0"/>
            <w:noWrap/>
            <w:vAlign w:val="center"/>
            <w:hideMark/>
          </w:tcPr>
          <w:p w:rsidR="00EF6428" w:rsidRPr="009F2C5D" w:rsidRDefault="00EF6428" w:rsidP="00EF642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58,2</w:t>
            </w:r>
          </w:p>
        </w:tc>
        <w:tc>
          <w:tcPr>
            <w:tcW w:w="651" w:type="dxa"/>
            <w:tcBorders>
              <w:top w:val="nil"/>
              <w:left w:val="nil"/>
              <w:bottom w:val="single" w:sz="4" w:space="0" w:color="auto"/>
              <w:right w:val="single" w:sz="4" w:space="0" w:color="auto"/>
            </w:tcBorders>
            <w:shd w:val="clear" w:color="000000" w:fill="FDE4D0"/>
            <w:noWrap/>
            <w:vAlign w:val="center"/>
            <w:hideMark/>
          </w:tcPr>
          <w:p w:rsidR="00EF6428" w:rsidRPr="009F2C5D" w:rsidRDefault="00EF6428" w:rsidP="00EF642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37,7</w:t>
            </w:r>
          </w:p>
        </w:tc>
        <w:tc>
          <w:tcPr>
            <w:tcW w:w="684" w:type="dxa"/>
            <w:tcBorders>
              <w:top w:val="nil"/>
              <w:left w:val="nil"/>
              <w:bottom w:val="single" w:sz="4" w:space="0" w:color="auto"/>
              <w:right w:val="single" w:sz="4" w:space="0" w:color="auto"/>
            </w:tcBorders>
            <w:shd w:val="clear" w:color="000000" w:fill="FDE4D0"/>
            <w:noWrap/>
            <w:vAlign w:val="center"/>
            <w:hideMark/>
          </w:tcPr>
          <w:p w:rsidR="00EF6428" w:rsidRPr="009F2C5D" w:rsidRDefault="00EF6428" w:rsidP="00EF642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26,4</w:t>
            </w:r>
          </w:p>
        </w:tc>
        <w:tc>
          <w:tcPr>
            <w:tcW w:w="827" w:type="dxa"/>
            <w:tcBorders>
              <w:top w:val="nil"/>
              <w:left w:val="nil"/>
              <w:bottom w:val="single" w:sz="4" w:space="0" w:color="auto"/>
              <w:right w:val="single" w:sz="4" w:space="0" w:color="auto"/>
            </w:tcBorders>
            <w:shd w:val="clear" w:color="000000" w:fill="FDE4D0"/>
            <w:noWrap/>
            <w:vAlign w:val="center"/>
            <w:hideMark/>
          </w:tcPr>
          <w:p w:rsidR="00EF6428" w:rsidRPr="009F2C5D" w:rsidRDefault="00EF6428" w:rsidP="00EF642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52,4</w:t>
            </w:r>
          </w:p>
        </w:tc>
        <w:tc>
          <w:tcPr>
            <w:tcW w:w="914" w:type="dxa"/>
            <w:tcBorders>
              <w:top w:val="nil"/>
              <w:left w:val="nil"/>
              <w:bottom w:val="single" w:sz="4" w:space="0" w:color="auto"/>
              <w:right w:val="single" w:sz="4" w:space="0" w:color="auto"/>
            </w:tcBorders>
            <w:shd w:val="clear" w:color="000000" w:fill="FDE4D0"/>
            <w:noWrap/>
            <w:vAlign w:val="center"/>
            <w:hideMark/>
          </w:tcPr>
          <w:p w:rsidR="00EF6428" w:rsidRPr="009F2C5D" w:rsidRDefault="00EF6428" w:rsidP="00EF642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70,1</w:t>
            </w:r>
          </w:p>
        </w:tc>
        <w:tc>
          <w:tcPr>
            <w:tcW w:w="858" w:type="dxa"/>
            <w:tcBorders>
              <w:top w:val="nil"/>
              <w:left w:val="nil"/>
              <w:bottom w:val="single" w:sz="4" w:space="0" w:color="auto"/>
              <w:right w:val="single" w:sz="4" w:space="0" w:color="auto"/>
            </w:tcBorders>
            <w:shd w:val="clear" w:color="000000" w:fill="FDE4D0"/>
            <w:noWrap/>
            <w:vAlign w:val="center"/>
            <w:hideMark/>
          </w:tcPr>
          <w:p w:rsidR="00EF6428" w:rsidRPr="009F2C5D" w:rsidRDefault="00EF6428" w:rsidP="00EF642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74,9</w:t>
            </w:r>
          </w:p>
        </w:tc>
        <w:tc>
          <w:tcPr>
            <w:tcW w:w="577" w:type="dxa"/>
            <w:tcBorders>
              <w:top w:val="nil"/>
              <w:left w:val="nil"/>
              <w:bottom w:val="single" w:sz="4" w:space="0" w:color="auto"/>
              <w:right w:val="single" w:sz="4" w:space="0" w:color="auto"/>
            </w:tcBorders>
            <w:shd w:val="clear" w:color="000000" w:fill="FDE4D0"/>
            <w:noWrap/>
            <w:vAlign w:val="center"/>
            <w:hideMark/>
          </w:tcPr>
          <w:p w:rsidR="00EF6428" w:rsidRPr="009F2C5D" w:rsidRDefault="00EF6428" w:rsidP="00EF642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70,6</w:t>
            </w:r>
          </w:p>
        </w:tc>
        <w:tc>
          <w:tcPr>
            <w:tcW w:w="585" w:type="dxa"/>
            <w:tcBorders>
              <w:top w:val="nil"/>
              <w:left w:val="nil"/>
              <w:bottom w:val="single" w:sz="4" w:space="0" w:color="auto"/>
              <w:right w:val="single" w:sz="4" w:space="0" w:color="auto"/>
            </w:tcBorders>
            <w:shd w:val="clear" w:color="000000" w:fill="FDE4D0"/>
            <w:noWrap/>
            <w:vAlign w:val="center"/>
            <w:hideMark/>
          </w:tcPr>
          <w:p w:rsidR="00EF6428" w:rsidRPr="009F2C5D" w:rsidRDefault="00EF6428" w:rsidP="00EF642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22,6</w:t>
            </w:r>
          </w:p>
        </w:tc>
        <w:tc>
          <w:tcPr>
            <w:tcW w:w="686" w:type="dxa"/>
            <w:tcBorders>
              <w:top w:val="nil"/>
              <w:left w:val="nil"/>
              <w:bottom w:val="single" w:sz="4" w:space="0" w:color="auto"/>
              <w:right w:val="single" w:sz="4" w:space="0" w:color="auto"/>
            </w:tcBorders>
            <w:shd w:val="clear" w:color="000000" w:fill="FDE4D0"/>
            <w:noWrap/>
            <w:vAlign w:val="center"/>
            <w:hideMark/>
          </w:tcPr>
          <w:p w:rsidR="00EF6428" w:rsidRPr="009F2C5D" w:rsidRDefault="00EF6428" w:rsidP="00EF642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33,6</w:t>
            </w:r>
          </w:p>
        </w:tc>
        <w:tc>
          <w:tcPr>
            <w:tcW w:w="671" w:type="dxa"/>
            <w:tcBorders>
              <w:top w:val="nil"/>
              <w:left w:val="nil"/>
              <w:bottom w:val="single" w:sz="4" w:space="0" w:color="auto"/>
              <w:right w:val="single" w:sz="4" w:space="0" w:color="auto"/>
            </w:tcBorders>
            <w:shd w:val="clear" w:color="000000" w:fill="FDE4D0"/>
            <w:noWrap/>
            <w:vAlign w:val="center"/>
            <w:hideMark/>
          </w:tcPr>
          <w:p w:rsidR="00EF6428" w:rsidRPr="009F2C5D" w:rsidRDefault="00EF6428" w:rsidP="00EF642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54,6</w:t>
            </w:r>
          </w:p>
        </w:tc>
        <w:tc>
          <w:tcPr>
            <w:tcW w:w="820" w:type="dxa"/>
            <w:tcBorders>
              <w:top w:val="nil"/>
              <w:left w:val="nil"/>
              <w:bottom w:val="single" w:sz="4" w:space="0" w:color="auto"/>
              <w:right w:val="single" w:sz="4" w:space="0" w:color="auto"/>
            </w:tcBorders>
            <w:shd w:val="clear" w:color="000000" w:fill="FDE4D0"/>
            <w:noWrap/>
            <w:vAlign w:val="center"/>
            <w:hideMark/>
          </w:tcPr>
          <w:p w:rsidR="00EF6428" w:rsidRPr="009F2C5D" w:rsidRDefault="00EF6428" w:rsidP="00EF642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632,6</w:t>
            </w:r>
          </w:p>
        </w:tc>
      </w:tr>
    </w:tbl>
    <w:p w:rsidR="005155E3" w:rsidRDefault="005155E3" w:rsidP="0064243D">
      <w:pPr>
        <w:pStyle w:val="Grafik"/>
        <w:jc w:val="both"/>
        <w:rPr>
          <w:rFonts w:ascii="Times New Roman" w:hAnsi="Times New Roman" w:cs="Times New Roman"/>
          <w:sz w:val="24"/>
          <w:szCs w:val="24"/>
        </w:rPr>
      </w:pPr>
    </w:p>
    <w:p w:rsidR="005155E3" w:rsidRDefault="005155E3" w:rsidP="0064243D">
      <w:pPr>
        <w:pStyle w:val="Grafik"/>
        <w:jc w:val="both"/>
        <w:rPr>
          <w:rFonts w:ascii="Times New Roman" w:hAnsi="Times New Roman" w:cs="Times New Roman"/>
          <w:sz w:val="24"/>
          <w:szCs w:val="24"/>
        </w:rPr>
      </w:pPr>
    </w:p>
    <w:p w:rsidR="005155E3" w:rsidRDefault="005155E3" w:rsidP="0064243D">
      <w:pPr>
        <w:pStyle w:val="Grafik"/>
        <w:jc w:val="both"/>
        <w:rPr>
          <w:rFonts w:ascii="Times New Roman" w:hAnsi="Times New Roman" w:cs="Times New Roman"/>
          <w:sz w:val="24"/>
          <w:szCs w:val="24"/>
        </w:rPr>
      </w:pPr>
    </w:p>
    <w:p w:rsidR="005155E3" w:rsidRDefault="005155E3" w:rsidP="0064243D">
      <w:pPr>
        <w:pStyle w:val="Grafik"/>
        <w:jc w:val="both"/>
        <w:rPr>
          <w:rFonts w:ascii="Times New Roman" w:hAnsi="Times New Roman" w:cs="Times New Roman"/>
          <w:sz w:val="24"/>
          <w:szCs w:val="24"/>
        </w:rPr>
      </w:pPr>
    </w:p>
    <w:p w:rsidR="005155E3" w:rsidRDefault="005155E3" w:rsidP="0064243D">
      <w:pPr>
        <w:pStyle w:val="Grafik"/>
        <w:jc w:val="both"/>
        <w:rPr>
          <w:rFonts w:ascii="Times New Roman" w:hAnsi="Times New Roman" w:cs="Times New Roman"/>
          <w:sz w:val="24"/>
          <w:szCs w:val="24"/>
        </w:rPr>
      </w:pPr>
    </w:p>
    <w:p w:rsidR="005155E3" w:rsidRDefault="005155E3" w:rsidP="0064243D">
      <w:pPr>
        <w:pStyle w:val="Grafik"/>
        <w:jc w:val="both"/>
        <w:rPr>
          <w:rFonts w:ascii="Times New Roman" w:hAnsi="Times New Roman" w:cs="Times New Roman"/>
          <w:sz w:val="24"/>
          <w:szCs w:val="24"/>
        </w:rPr>
      </w:pPr>
    </w:p>
    <w:p w:rsidR="00975824" w:rsidRDefault="00975824" w:rsidP="00663347"/>
    <w:p w:rsidR="00975824" w:rsidRDefault="00975824" w:rsidP="00663347"/>
    <w:p w:rsidR="00975824" w:rsidRDefault="00975824" w:rsidP="00663347"/>
    <w:p w:rsidR="00975824" w:rsidRDefault="00975824" w:rsidP="00663347"/>
    <w:p w:rsidR="00EF6428" w:rsidRPr="000B2763" w:rsidRDefault="000B272F" w:rsidP="00155D29">
      <w:pPr>
        <w:pStyle w:val="Balk6"/>
        <w:jc w:val="center"/>
        <w:rPr>
          <w:sz w:val="20"/>
          <w:szCs w:val="20"/>
        </w:rPr>
      </w:pPr>
      <w:bookmarkStart w:id="63" w:name="_Toc420335852"/>
      <w:r>
        <w:rPr>
          <w:sz w:val="20"/>
          <w:szCs w:val="20"/>
        </w:rPr>
        <w:lastRenderedPageBreak/>
        <w:t>Şekil</w:t>
      </w:r>
      <w:r w:rsidR="00013C81" w:rsidRPr="000B2763">
        <w:rPr>
          <w:sz w:val="20"/>
          <w:szCs w:val="20"/>
        </w:rPr>
        <w:t xml:space="preserve"> </w:t>
      </w:r>
      <w:r w:rsidR="0074630B" w:rsidRPr="000B2763">
        <w:rPr>
          <w:sz w:val="20"/>
          <w:szCs w:val="20"/>
        </w:rPr>
        <w:t>2.15:</w:t>
      </w:r>
      <w:r w:rsidR="00013C81" w:rsidRPr="000B2763">
        <w:rPr>
          <w:noProof/>
          <w:sz w:val="20"/>
          <w:szCs w:val="20"/>
        </w:rPr>
        <w:t xml:space="preserve"> </w:t>
      </w:r>
      <w:r w:rsidR="00EF6428" w:rsidRPr="000B2763">
        <w:rPr>
          <w:sz w:val="20"/>
          <w:szCs w:val="20"/>
        </w:rPr>
        <w:t xml:space="preserve">2012 ve 2014 Yıllarında İhraç Edilen Gaz Miktarının Aylara Göre Karşılaştırması </w:t>
      </w:r>
      <w:r w:rsidR="00E82F72" w:rsidRPr="000B2763">
        <w:rPr>
          <w:sz w:val="20"/>
          <w:szCs w:val="20"/>
        </w:rPr>
        <w:t>(Milyon Sm</w:t>
      </w:r>
      <w:r w:rsidR="00E82F72" w:rsidRPr="000B2763">
        <w:rPr>
          <w:sz w:val="20"/>
          <w:szCs w:val="20"/>
          <w:vertAlign w:val="superscript"/>
        </w:rPr>
        <w:t>3</w:t>
      </w:r>
      <w:r w:rsidR="00E82F72" w:rsidRPr="000B2763">
        <w:rPr>
          <w:sz w:val="20"/>
          <w:szCs w:val="20"/>
        </w:rPr>
        <w:t>)</w:t>
      </w:r>
      <w:bookmarkEnd w:id="63"/>
    </w:p>
    <w:p w:rsidR="00EF6428" w:rsidRPr="009F2C5D" w:rsidRDefault="00EF6428" w:rsidP="00EF6428">
      <w:pPr>
        <w:jc w:val="center"/>
        <w:rPr>
          <w:rFonts w:ascii="Times New Roman" w:hAnsi="Times New Roman" w:cs="Times New Roman"/>
          <w:b/>
          <w:sz w:val="24"/>
          <w:szCs w:val="24"/>
        </w:rPr>
      </w:pPr>
      <w:r w:rsidRPr="009F2C5D">
        <w:rPr>
          <w:rFonts w:ascii="Times New Roman" w:hAnsi="Times New Roman" w:cs="Times New Roman"/>
          <w:noProof/>
          <w:sz w:val="24"/>
          <w:szCs w:val="24"/>
          <w:lang w:eastAsia="tr-TR"/>
        </w:rPr>
        <w:drawing>
          <wp:inline distT="0" distB="0" distL="0" distR="0" wp14:anchorId="2F5E732C" wp14:editId="5575385F">
            <wp:extent cx="4572000" cy="2743200"/>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74630B" w:rsidRDefault="0074630B" w:rsidP="00EF6428">
      <w:pPr>
        <w:rPr>
          <w:rFonts w:ascii="Times New Roman" w:hAnsi="Times New Roman" w:cs="Times New Roman"/>
          <w:b/>
          <w:sz w:val="24"/>
          <w:szCs w:val="24"/>
        </w:rPr>
        <w:sectPr w:rsidR="0074630B" w:rsidSect="000855A2">
          <w:pgSz w:w="11906" w:h="16838"/>
          <w:pgMar w:top="1701" w:right="1418" w:bottom="1985" w:left="1134" w:header="425" w:footer="567" w:gutter="0"/>
          <w:cols w:space="708"/>
          <w:docGrid w:linePitch="360"/>
        </w:sectPr>
      </w:pPr>
    </w:p>
    <w:p w:rsidR="00993BF7" w:rsidRDefault="0074630B" w:rsidP="00155D29">
      <w:pPr>
        <w:pStyle w:val="Balk1"/>
        <w:rPr>
          <w:rFonts w:ascii="Times New Roman" w:hAnsi="Times New Roman" w:cs="Times New Roman"/>
          <w:b/>
          <w:color w:val="auto"/>
          <w:sz w:val="24"/>
          <w:szCs w:val="24"/>
        </w:rPr>
      </w:pPr>
      <w:bookmarkStart w:id="64" w:name="_Toc417917632"/>
      <w:bookmarkStart w:id="65" w:name="_Toc421537501"/>
      <w:r>
        <w:rPr>
          <w:rFonts w:ascii="Times New Roman" w:hAnsi="Times New Roman" w:cs="Times New Roman"/>
          <w:b/>
          <w:color w:val="auto"/>
          <w:sz w:val="24"/>
          <w:szCs w:val="24"/>
        </w:rPr>
        <w:lastRenderedPageBreak/>
        <w:t>3.</w:t>
      </w:r>
      <w:r w:rsidR="005C34C3" w:rsidRPr="009F2C5D">
        <w:rPr>
          <w:rFonts w:ascii="Times New Roman" w:hAnsi="Times New Roman" w:cs="Times New Roman"/>
          <w:b/>
          <w:color w:val="auto"/>
          <w:sz w:val="24"/>
          <w:szCs w:val="24"/>
        </w:rPr>
        <w:t xml:space="preserve"> </w:t>
      </w:r>
      <w:r w:rsidR="00993BF7" w:rsidRPr="009F2C5D">
        <w:rPr>
          <w:rFonts w:ascii="Times New Roman" w:hAnsi="Times New Roman" w:cs="Times New Roman"/>
          <w:b/>
          <w:color w:val="auto"/>
          <w:sz w:val="24"/>
          <w:szCs w:val="24"/>
        </w:rPr>
        <w:t>Depolama</w:t>
      </w:r>
      <w:bookmarkEnd w:id="64"/>
      <w:bookmarkEnd w:id="65"/>
    </w:p>
    <w:p w:rsidR="005155E3" w:rsidRPr="005155E3" w:rsidRDefault="005155E3" w:rsidP="005155E3"/>
    <w:p w:rsidR="00E82F72" w:rsidRPr="009F2C5D" w:rsidRDefault="00BA1EB8" w:rsidP="00BA1EB8">
      <w:pPr>
        <w:tabs>
          <w:tab w:val="left" w:pos="993"/>
        </w:tabs>
        <w:spacing w:before="120" w:after="120" w:line="360" w:lineRule="auto"/>
        <w:jc w:val="both"/>
        <w:rPr>
          <w:rFonts w:ascii="Times New Roman" w:eastAsia="Times New Roman" w:hAnsi="Times New Roman" w:cs="Times New Roman"/>
          <w:sz w:val="24"/>
          <w:szCs w:val="24"/>
          <w:lang w:eastAsia="tr-TR"/>
        </w:rPr>
      </w:pPr>
      <w:r w:rsidRPr="009F2C5D">
        <w:rPr>
          <w:rFonts w:ascii="Times New Roman" w:eastAsia="Times New Roman" w:hAnsi="Times New Roman" w:cs="Times New Roman"/>
          <w:sz w:val="24"/>
          <w:szCs w:val="24"/>
          <w:lang w:eastAsia="tr-TR"/>
        </w:rPr>
        <w:t>Günlük ve mevsimlik değişiklikleri karşılamak ve doğal gaz temininin azalması veya durması ile meydana gelen doğal gaz açığını gidermek ve sistemin sağlıklı çalışması amacıyla doğal gazın yer altı veya yer üstünde depolanmasına ihtiyaç duyulmaktadır.</w:t>
      </w:r>
    </w:p>
    <w:p w:rsidR="00BA1EB8" w:rsidRDefault="00BA1EB8" w:rsidP="00BA1EB8">
      <w:pPr>
        <w:tabs>
          <w:tab w:val="left" w:pos="993"/>
        </w:tabs>
        <w:spacing w:after="0" w:line="360" w:lineRule="auto"/>
        <w:jc w:val="both"/>
        <w:rPr>
          <w:rFonts w:ascii="Times New Roman" w:eastAsia="Times New Roman" w:hAnsi="Times New Roman" w:cs="Times New Roman"/>
          <w:sz w:val="24"/>
          <w:szCs w:val="24"/>
          <w:lang w:eastAsia="tr-TR"/>
        </w:rPr>
      </w:pPr>
      <w:r w:rsidRPr="009F2C5D">
        <w:rPr>
          <w:rFonts w:ascii="Times New Roman" w:eastAsia="Times New Roman" w:hAnsi="Times New Roman" w:cs="Times New Roman"/>
          <w:sz w:val="24"/>
          <w:szCs w:val="24"/>
          <w:lang w:eastAsia="tr-TR"/>
        </w:rPr>
        <w:t>2014 yılında mevcut depolama tesisleri için aylara göre toplam stok miktarları aşağıdaki tabloda yer almaktadır.</w:t>
      </w:r>
    </w:p>
    <w:p w:rsidR="0064243D" w:rsidRPr="009F2C5D" w:rsidRDefault="0064243D" w:rsidP="00BA1EB8">
      <w:pPr>
        <w:tabs>
          <w:tab w:val="left" w:pos="993"/>
        </w:tabs>
        <w:spacing w:after="0" w:line="360" w:lineRule="auto"/>
        <w:jc w:val="both"/>
        <w:rPr>
          <w:rFonts w:ascii="Times New Roman" w:eastAsia="Times New Roman" w:hAnsi="Times New Roman" w:cs="Times New Roman"/>
          <w:sz w:val="24"/>
          <w:szCs w:val="24"/>
          <w:lang w:eastAsia="tr-TR"/>
        </w:rPr>
      </w:pPr>
    </w:p>
    <w:p w:rsidR="00E82F72" w:rsidRPr="000B2763" w:rsidRDefault="00013C81" w:rsidP="00155D29">
      <w:pPr>
        <w:pStyle w:val="Balk5"/>
        <w:jc w:val="center"/>
        <w:rPr>
          <w:i w:val="0"/>
          <w:sz w:val="22"/>
          <w:szCs w:val="22"/>
        </w:rPr>
      </w:pPr>
      <w:bookmarkStart w:id="66" w:name="_Toc421537541"/>
      <w:r w:rsidRPr="000B2763">
        <w:rPr>
          <w:i w:val="0"/>
          <w:sz w:val="22"/>
          <w:szCs w:val="22"/>
        </w:rPr>
        <w:t xml:space="preserve">Tablo </w:t>
      </w:r>
      <w:proofErr w:type="gramStart"/>
      <w:r w:rsidR="0074630B" w:rsidRPr="000B2763">
        <w:rPr>
          <w:i w:val="0"/>
          <w:sz w:val="22"/>
          <w:szCs w:val="22"/>
        </w:rPr>
        <w:t>3</w:t>
      </w:r>
      <w:r w:rsidR="0064527E" w:rsidRPr="000B2763">
        <w:rPr>
          <w:i w:val="0"/>
          <w:sz w:val="22"/>
          <w:szCs w:val="22"/>
        </w:rPr>
        <w:t>.1</w:t>
      </w:r>
      <w:proofErr w:type="gramEnd"/>
      <w:r w:rsidR="0074630B" w:rsidRPr="000B2763">
        <w:rPr>
          <w:i w:val="0"/>
          <w:sz w:val="22"/>
          <w:szCs w:val="22"/>
        </w:rPr>
        <w:t>:</w:t>
      </w:r>
      <w:r w:rsidRPr="000B2763">
        <w:rPr>
          <w:i w:val="0"/>
          <w:sz w:val="22"/>
          <w:szCs w:val="22"/>
        </w:rPr>
        <w:t xml:space="preserve">  </w:t>
      </w:r>
      <w:r w:rsidR="00993BF7" w:rsidRPr="000B2763">
        <w:rPr>
          <w:i w:val="0"/>
          <w:sz w:val="22"/>
          <w:szCs w:val="22"/>
        </w:rPr>
        <w:t xml:space="preserve">Yıllara Göre Ay Sonu Doğal Gaz Stok Miktarları </w:t>
      </w:r>
      <w:r w:rsidR="00E82F72" w:rsidRPr="000B2763">
        <w:rPr>
          <w:i w:val="0"/>
          <w:sz w:val="22"/>
          <w:szCs w:val="22"/>
        </w:rPr>
        <w:t>(Milyon Sm</w:t>
      </w:r>
      <w:r w:rsidR="00E82F72" w:rsidRPr="000B2763">
        <w:rPr>
          <w:i w:val="0"/>
          <w:sz w:val="22"/>
          <w:szCs w:val="22"/>
          <w:vertAlign w:val="superscript"/>
        </w:rPr>
        <w:t>3</w:t>
      </w:r>
      <w:r w:rsidR="00E82F72" w:rsidRPr="000B2763">
        <w:rPr>
          <w:i w:val="0"/>
          <w:sz w:val="22"/>
          <w:szCs w:val="22"/>
        </w:rPr>
        <w:t>)</w:t>
      </w:r>
      <w:bookmarkEnd w:id="66"/>
    </w:p>
    <w:tbl>
      <w:tblPr>
        <w:tblW w:w="9535" w:type="dxa"/>
        <w:jc w:val="center"/>
        <w:tblCellMar>
          <w:left w:w="70" w:type="dxa"/>
          <w:right w:w="70" w:type="dxa"/>
        </w:tblCellMar>
        <w:tblLook w:val="04A0" w:firstRow="1" w:lastRow="0" w:firstColumn="1" w:lastColumn="0" w:noHBand="0" w:noVBand="1"/>
      </w:tblPr>
      <w:tblGrid>
        <w:gridCol w:w="840"/>
        <w:gridCol w:w="785"/>
        <w:gridCol w:w="770"/>
        <w:gridCol w:w="770"/>
        <w:gridCol w:w="770"/>
        <w:gridCol w:w="770"/>
        <w:gridCol w:w="770"/>
        <w:gridCol w:w="820"/>
        <w:gridCol w:w="770"/>
        <w:gridCol w:w="770"/>
        <w:gridCol w:w="770"/>
        <w:gridCol w:w="770"/>
        <w:gridCol w:w="770"/>
      </w:tblGrid>
      <w:tr w:rsidR="00202746" w:rsidRPr="009F7088" w:rsidTr="00202746">
        <w:trPr>
          <w:trHeight w:val="251"/>
          <w:jc w:val="center"/>
        </w:trPr>
        <w:tc>
          <w:tcPr>
            <w:tcW w:w="840" w:type="dxa"/>
            <w:tcBorders>
              <w:top w:val="single" w:sz="8" w:space="0" w:color="F9B074"/>
              <w:left w:val="single" w:sz="8" w:space="0" w:color="F9B074"/>
              <w:bottom w:val="single" w:sz="8" w:space="0" w:color="F9B074"/>
              <w:right w:val="single" w:sz="8" w:space="0" w:color="F9B074"/>
            </w:tcBorders>
            <w:shd w:val="clear" w:color="000000" w:fill="FDE4D0"/>
            <w:vAlign w:val="center"/>
            <w:hideMark/>
          </w:tcPr>
          <w:p w:rsidR="00202746" w:rsidRPr="009F7088" w:rsidRDefault="00202746" w:rsidP="00202746">
            <w:pPr>
              <w:spacing w:after="0" w:line="240" w:lineRule="auto"/>
              <w:jc w:val="center"/>
              <w:rPr>
                <w:rFonts w:ascii="Times New Roman" w:eastAsia="Times New Roman" w:hAnsi="Times New Roman" w:cs="Times New Roman"/>
                <w:b/>
                <w:bCs/>
                <w:color w:val="000000"/>
                <w:sz w:val="18"/>
                <w:szCs w:val="18"/>
                <w:lang w:eastAsia="tr-TR"/>
              </w:rPr>
            </w:pPr>
            <w:r w:rsidRPr="009F7088">
              <w:rPr>
                <w:rFonts w:ascii="Times New Roman" w:eastAsia="Times New Roman" w:hAnsi="Times New Roman" w:cs="Times New Roman"/>
                <w:b/>
                <w:bCs/>
                <w:color w:val="000000"/>
                <w:sz w:val="18"/>
                <w:szCs w:val="18"/>
                <w:lang w:eastAsia="tr-TR"/>
              </w:rPr>
              <w:t> </w:t>
            </w:r>
          </w:p>
        </w:tc>
        <w:tc>
          <w:tcPr>
            <w:tcW w:w="785" w:type="dxa"/>
            <w:tcBorders>
              <w:top w:val="single" w:sz="8" w:space="0" w:color="F9B074"/>
              <w:left w:val="nil"/>
              <w:bottom w:val="single" w:sz="8" w:space="0" w:color="F9B074"/>
              <w:right w:val="single" w:sz="8" w:space="0" w:color="F9B074"/>
            </w:tcBorders>
            <w:shd w:val="clear" w:color="000000" w:fill="FDE4D0"/>
            <w:noWrap/>
            <w:vAlign w:val="center"/>
            <w:hideMark/>
          </w:tcPr>
          <w:p w:rsidR="00202746" w:rsidRPr="009F7088" w:rsidRDefault="00202746" w:rsidP="00202746">
            <w:pPr>
              <w:spacing w:after="0" w:line="240" w:lineRule="auto"/>
              <w:jc w:val="center"/>
              <w:rPr>
                <w:rFonts w:ascii="Times New Roman" w:eastAsia="Times New Roman" w:hAnsi="Times New Roman" w:cs="Times New Roman"/>
                <w:b/>
                <w:bCs/>
                <w:color w:val="000000"/>
                <w:sz w:val="18"/>
                <w:szCs w:val="18"/>
                <w:lang w:eastAsia="tr-TR"/>
              </w:rPr>
            </w:pPr>
            <w:r w:rsidRPr="009F7088">
              <w:rPr>
                <w:rFonts w:ascii="Times New Roman" w:eastAsia="Times New Roman" w:hAnsi="Times New Roman" w:cs="Times New Roman"/>
                <w:b/>
                <w:bCs/>
                <w:color w:val="000000"/>
                <w:sz w:val="18"/>
                <w:szCs w:val="18"/>
                <w:lang w:eastAsia="tr-TR"/>
              </w:rPr>
              <w:t>Ocak</w:t>
            </w:r>
          </w:p>
        </w:tc>
        <w:tc>
          <w:tcPr>
            <w:tcW w:w="666" w:type="dxa"/>
            <w:tcBorders>
              <w:top w:val="single" w:sz="8" w:space="0" w:color="F9B074"/>
              <w:left w:val="nil"/>
              <w:bottom w:val="single" w:sz="8" w:space="0" w:color="F9B074"/>
              <w:right w:val="single" w:sz="8" w:space="0" w:color="F9B074"/>
            </w:tcBorders>
            <w:shd w:val="clear" w:color="000000" w:fill="FDE4D0"/>
            <w:noWrap/>
            <w:vAlign w:val="center"/>
            <w:hideMark/>
          </w:tcPr>
          <w:p w:rsidR="00202746" w:rsidRPr="009F7088" w:rsidRDefault="00202746" w:rsidP="00202746">
            <w:pPr>
              <w:spacing w:after="0" w:line="240" w:lineRule="auto"/>
              <w:jc w:val="center"/>
              <w:rPr>
                <w:rFonts w:ascii="Times New Roman" w:eastAsia="Times New Roman" w:hAnsi="Times New Roman" w:cs="Times New Roman"/>
                <w:b/>
                <w:bCs/>
                <w:color w:val="000000"/>
                <w:sz w:val="18"/>
                <w:szCs w:val="18"/>
                <w:lang w:eastAsia="tr-TR"/>
              </w:rPr>
            </w:pPr>
            <w:r w:rsidRPr="009F7088">
              <w:rPr>
                <w:rFonts w:ascii="Times New Roman" w:eastAsia="Times New Roman" w:hAnsi="Times New Roman" w:cs="Times New Roman"/>
                <w:b/>
                <w:bCs/>
                <w:color w:val="000000"/>
                <w:sz w:val="18"/>
                <w:szCs w:val="18"/>
                <w:lang w:eastAsia="tr-TR"/>
              </w:rPr>
              <w:t>Şubat</w:t>
            </w:r>
          </w:p>
        </w:tc>
        <w:tc>
          <w:tcPr>
            <w:tcW w:w="666" w:type="dxa"/>
            <w:tcBorders>
              <w:top w:val="single" w:sz="8" w:space="0" w:color="F9B074"/>
              <w:left w:val="nil"/>
              <w:bottom w:val="single" w:sz="8" w:space="0" w:color="F9B074"/>
              <w:right w:val="single" w:sz="8" w:space="0" w:color="F9B074"/>
            </w:tcBorders>
            <w:shd w:val="clear" w:color="000000" w:fill="FDE4D0"/>
            <w:noWrap/>
            <w:vAlign w:val="center"/>
            <w:hideMark/>
          </w:tcPr>
          <w:p w:rsidR="00202746" w:rsidRPr="009F7088" w:rsidRDefault="00202746" w:rsidP="00202746">
            <w:pPr>
              <w:spacing w:after="0" w:line="240" w:lineRule="auto"/>
              <w:jc w:val="center"/>
              <w:rPr>
                <w:rFonts w:ascii="Times New Roman" w:eastAsia="Times New Roman" w:hAnsi="Times New Roman" w:cs="Times New Roman"/>
                <w:b/>
                <w:bCs/>
                <w:color w:val="000000"/>
                <w:sz w:val="18"/>
                <w:szCs w:val="18"/>
                <w:lang w:eastAsia="tr-TR"/>
              </w:rPr>
            </w:pPr>
            <w:r w:rsidRPr="009F7088">
              <w:rPr>
                <w:rFonts w:ascii="Times New Roman" w:eastAsia="Times New Roman" w:hAnsi="Times New Roman" w:cs="Times New Roman"/>
                <w:b/>
                <w:bCs/>
                <w:color w:val="000000"/>
                <w:sz w:val="18"/>
                <w:szCs w:val="18"/>
                <w:lang w:eastAsia="tr-TR"/>
              </w:rPr>
              <w:t>Mart</w:t>
            </w:r>
          </w:p>
        </w:tc>
        <w:tc>
          <w:tcPr>
            <w:tcW w:w="666" w:type="dxa"/>
            <w:tcBorders>
              <w:top w:val="single" w:sz="8" w:space="0" w:color="F9B074"/>
              <w:left w:val="nil"/>
              <w:bottom w:val="single" w:sz="8" w:space="0" w:color="F9B074"/>
              <w:right w:val="single" w:sz="8" w:space="0" w:color="F9B074"/>
            </w:tcBorders>
            <w:shd w:val="clear" w:color="000000" w:fill="FDE4D0"/>
            <w:noWrap/>
            <w:vAlign w:val="center"/>
            <w:hideMark/>
          </w:tcPr>
          <w:p w:rsidR="00202746" w:rsidRPr="009F7088" w:rsidRDefault="00202746" w:rsidP="00202746">
            <w:pPr>
              <w:spacing w:after="0" w:line="240" w:lineRule="auto"/>
              <w:jc w:val="center"/>
              <w:rPr>
                <w:rFonts w:ascii="Times New Roman" w:eastAsia="Times New Roman" w:hAnsi="Times New Roman" w:cs="Times New Roman"/>
                <w:b/>
                <w:bCs/>
                <w:color w:val="000000"/>
                <w:sz w:val="18"/>
                <w:szCs w:val="18"/>
                <w:lang w:eastAsia="tr-TR"/>
              </w:rPr>
            </w:pPr>
            <w:r w:rsidRPr="009F7088">
              <w:rPr>
                <w:rFonts w:ascii="Times New Roman" w:eastAsia="Times New Roman" w:hAnsi="Times New Roman" w:cs="Times New Roman"/>
                <w:b/>
                <w:bCs/>
                <w:color w:val="000000"/>
                <w:sz w:val="18"/>
                <w:szCs w:val="18"/>
                <w:lang w:eastAsia="tr-TR"/>
              </w:rPr>
              <w:t>Nisan</w:t>
            </w:r>
          </w:p>
        </w:tc>
        <w:tc>
          <w:tcPr>
            <w:tcW w:w="739" w:type="dxa"/>
            <w:tcBorders>
              <w:top w:val="single" w:sz="8" w:space="0" w:color="F9B074"/>
              <w:left w:val="nil"/>
              <w:bottom w:val="single" w:sz="8" w:space="0" w:color="F9B074"/>
              <w:right w:val="single" w:sz="8" w:space="0" w:color="F9B074"/>
            </w:tcBorders>
            <w:shd w:val="clear" w:color="000000" w:fill="FDE4D0"/>
            <w:noWrap/>
            <w:vAlign w:val="center"/>
            <w:hideMark/>
          </w:tcPr>
          <w:p w:rsidR="00202746" w:rsidRPr="009F7088" w:rsidRDefault="00202746" w:rsidP="00202746">
            <w:pPr>
              <w:spacing w:after="0" w:line="240" w:lineRule="auto"/>
              <w:jc w:val="center"/>
              <w:rPr>
                <w:rFonts w:ascii="Times New Roman" w:eastAsia="Times New Roman" w:hAnsi="Times New Roman" w:cs="Times New Roman"/>
                <w:b/>
                <w:bCs/>
                <w:color w:val="000000"/>
                <w:sz w:val="18"/>
                <w:szCs w:val="18"/>
                <w:lang w:eastAsia="tr-TR"/>
              </w:rPr>
            </w:pPr>
            <w:r w:rsidRPr="009F7088">
              <w:rPr>
                <w:rFonts w:ascii="Times New Roman" w:eastAsia="Times New Roman" w:hAnsi="Times New Roman" w:cs="Times New Roman"/>
                <w:b/>
                <w:bCs/>
                <w:color w:val="000000"/>
                <w:sz w:val="18"/>
                <w:szCs w:val="18"/>
                <w:lang w:eastAsia="tr-TR"/>
              </w:rPr>
              <w:t>Mayıs</w:t>
            </w:r>
          </w:p>
        </w:tc>
        <w:tc>
          <w:tcPr>
            <w:tcW w:w="739" w:type="dxa"/>
            <w:tcBorders>
              <w:top w:val="single" w:sz="8" w:space="0" w:color="F9B074"/>
              <w:left w:val="nil"/>
              <w:bottom w:val="single" w:sz="8" w:space="0" w:color="F9B074"/>
              <w:right w:val="single" w:sz="8" w:space="0" w:color="F9B074"/>
            </w:tcBorders>
            <w:shd w:val="clear" w:color="000000" w:fill="FDE4D0"/>
            <w:noWrap/>
            <w:vAlign w:val="center"/>
            <w:hideMark/>
          </w:tcPr>
          <w:p w:rsidR="00202746" w:rsidRPr="009F7088" w:rsidRDefault="00202746" w:rsidP="00202746">
            <w:pPr>
              <w:spacing w:after="0" w:line="240" w:lineRule="auto"/>
              <w:jc w:val="center"/>
              <w:rPr>
                <w:rFonts w:ascii="Times New Roman" w:eastAsia="Times New Roman" w:hAnsi="Times New Roman" w:cs="Times New Roman"/>
                <w:b/>
                <w:bCs/>
                <w:color w:val="000000"/>
                <w:sz w:val="18"/>
                <w:szCs w:val="18"/>
                <w:lang w:eastAsia="tr-TR"/>
              </w:rPr>
            </w:pPr>
            <w:r w:rsidRPr="009F7088">
              <w:rPr>
                <w:rFonts w:ascii="Times New Roman" w:eastAsia="Times New Roman" w:hAnsi="Times New Roman" w:cs="Times New Roman"/>
                <w:b/>
                <w:bCs/>
                <w:color w:val="000000"/>
                <w:sz w:val="18"/>
                <w:szCs w:val="18"/>
                <w:lang w:eastAsia="tr-TR"/>
              </w:rPr>
              <w:t>Haziran</w:t>
            </w:r>
          </w:p>
        </w:tc>
        <w:tc>
          <w:tcPr>
            <w:tcW w:w="739" w:type="dxa"/>
            <w:tcBorders>
              <w:top w:val="single" w:sz="8" w:space="0" w:color="F9B074"/>
              <w:left w:val="nil"/>
              <w:bottom w:val="single" w:sz="8" w:space="0" w:color="F9B074"/>
              <w:right w:val="single" w:sz="8" w:space="0" w:color="F9B074"/>
            </w:tcBorders>
            <w:shd w:val="clear" w:color="000000" w:fill="FDE4D0"/>
            <w:noWrap/>
            <w:vAlign w:val="center"/>
            <w:hideMark/>
          </w:tcPr>
          <w:p w:rsidR="00202746" w:rsidRPr="009F7088" w:rsidRDefault="00202746" w:rsidP="00202746">
            <w:pPr>
              <w:spacing w:after="0" w:line="240" w:lineRule="auto"/>
              <w:jc w:val="center"/>
              <w:rPr>
                <w:rFonts w:ascii="Times New Roman" w:eastAsia="Times New Roman" w:hAnsi="Times New Roman" w:cs="Times New Roman"/>
                <w:b/>
                <w:bCs/>
                <w:color w:val="000000"/>
                <w:sz w:val="18"/>
                <w:szCs w:val="18"/>
                <w:lang w:eastAsia="tr-TR"/>
              </w:rPr>
            </w:pPr>
            <w:r w:rsidRPr="009F7088">
              <w:rPr>
                <w:rFonts w:ascii="Times New Roman" w:eastAsia="Times New Roman" w:hAnsi="Times New Roman" w:cs="Times New Roman"/>
                <w:b/>
                <w:bCs/>
                <w:color w:val="000000"/>
                <w:sz w:val="18"/>
                <w:szCs w:val="18"/>
                <w:lang w:eastAsia="tr-TR"/>
              </w:rPr>
              <w:t>Temmuz</w:t>
            </w:r>
          </w:p>
        </w:tc>
        <w:tc>
          <w:tcPr>
            <w:tcW w:w="739" w:type="dxa"/>
            <w:tcBorders>
              <w:top w:val="single" w:sz="8" w:space="0" w:color="F9B074"/>
              <w:left w:val="nil"/>
              <w:bottom w:val="single" w:sz="8" w:space="0" w:color="F9B074"/>
              <w:right w:val="single" w:sz="8" w:space="0" w:color="F9B074"/>
            </w:tcBorders>
            <w:shd w:val="clear" w:color="000000" w:fill="FDE4D0"/>
            <w:noWrap/>
            <w:vAlign w:val="center"/>
            <w:hideMark/>
          </w:tcPr>
          <w:p w:rsidR="00202746" w:rsidRPr="009F7088" w:rsidRDefault="00202746" w:rsidP="00202746">
            <w:pPr>
              <w:spacing w:after="0" w:line="240" w:lineRule="auto"/>
              <w:jc w:val="center"/>
              <w:rPr>
                <w:rFonts w:ascii="Times New Roman" w:eastAsia="Times New Roman" w:hAnsi="Times New Roman" w:cs="Times New Roman"/>
                <w:b/>
                <w:bCs/>
                <w:color w:val="000000"/>
                <w:sz w:val="18"/>
                <w:szCs w:val="18"/>
                <w:lang w:eastAsia="tr-TR"/>
              </w:rPr>
            </w:pPr>
            <w:r w:rsidRPr="009F7088">
              <w:rPr>
                <w:rFonts w:ascii="Times New Roman" w:eastAsia="Times New Roman" w:hAnsi="Times New Roman" w:cs="Times New Roman"/>
                <w:b/>
                <w:bCs/>
                <w:color w:val="000000"/>
                <w:sz w:val="18"/>
                <w:szCs w:val="18"/>
                <w:lang w:eastAsia="tr-TR"/>
              </w:rPr>
              <w:t>Ağustos</w:t>
            </w:r>
          </w:p>
        </w:tc>
        <w:tc>
          <w:tcPr>
            <w:tcW w:w="739" w:type="dxa"/>
            <w:tcBorders>
              <w:top w:val="single" w:sz="8" w:space="0" w:color="F9B074"/>
              <w:left w:val="nil"/>
              <w:bottom w:val="single" w:sz="8" w:space="0" w:color="F9B074"/>
              <w:right w:val="single" w:sz="8" w:space="0" w:color="F9B074"/>
            </w:tcBorders>
            <w:shd w:val="clear" w:color="000000" w:fill="FDE4D0"/>
            <w:noWrap/>
            <w:vAlign w:val="center"/>
            <w:hideMark/>
          </w:tcPr>
          <w:p w:rsidR="00202746" w:rsidRPr="009F7088" w:rsidRDefault="00202746" w:rsidP="00202746">
            <w:pPr>
              <w:spacing w:after="0" w:line="240" w:lineRule="auto"/>
              <w:jc w:val="center"/>
              <w:rPr>
                <w:rFonts w:ascii="Times New Roman" w:eastAsia="Times New Roman" w:hAnsi="Times New Roman" w:cs="Times New Roman"/>
                <w:b/>
                <w:bCs/>
                <w:color w:val="000000"/>
                <w:sz w:val="18"/>
                <w:szCs w:val="18"/>
                <w:lang w:eastAsia="tr-TR"/>
              </w:rPr>
            </w:pPr>
            <w:r w:rsidRPr="009F7088">
              <w:rPr>
                <w:rFonts w:ascii="Times New Roman" w:eastAsia="Times New Roman" w:hAnsi="Times New Roman" w:cs="Times New Roman"/>
                <w:b/>
                <w:bCs/>
                <w:color w:val="000000"/>
                <w:sz w:val="18"/>
                <w:szCs w:val="18"/>
                <w:lang w:eastAsia="tr-TR"/>
              </w:rPr>
              <w:t>Eylül</w:t>
            </w:r>
          </w:p>
        </w:tc>
        <w:tc>
          <w:tcPr>
            <w:tcW w:w="739" w:type="dxa"/>
            <w:tcBorders>
              <w:top w:val="single" w:sz="8" w:space="0" w:color="F9B074"/>
              <w:left w:val="nil"/>
              <w:bottom w:val="single" w:sz="8" w:space="0" w:color="F9B074"/>
              <w:right w:val="single" w:sz="8" w:space="0" w:color="F9B074"/>
            </w:tcBorders>
            <w:shd w:val="clear" w:color="000000" w:fill="FDE4D0"/>
            <w:noWrap/>
            <w:vAlign w:val="center"/>
            <w:hideMark/>
          </w:tcPr>
          <w:p w:rsidR="00202746" w:rsidRPr="009F7088" w:rsidRDefault="00202746" w:rsidP="00202746">
            <w:pPr>
              <w:spacing w:after="0" w:line="240" w:lineRule="auto"/>
              <w:jc w:val="center"/>
              <w:rPr>
                <w:rFonts w:ascii="Times New Roman" w:eastAsia="Times New Roman" w:hAnsi="Times New Roman" w:cs="Times New Roman"/>
                <w:b/>
                <w:bCs/>
                <w:color w:val="000000"/>
                <w:sz w:val="18"/>
                <w:szCs w:val="18"/>
                <w:lang w:eastAsia="tr-TR"/>
              </w:rPr>
            </w:pPr>
            <w:r w:rsidRPr="009F7088">
              <w:rPr>
                <w:rFonts w:ascii="Times New Roman" w:eastAsia="Times New Roman" w:hAnsi="Times New Roman" w:cs="Times New Roman"/>
                <w:b/>
                <w:bCs/>
                <w:color w:val="000000"/>
                <w:sz w:val="18"/>
                <w:szCs w:val="18"/>
                <w:lang w:eastAsia="tr-TR"/>
              </w:rPr>
              <w:t>Ekim</w:t>
            </w:r>
          </w:p>
        </w:tc>
        <w:tc>
          <w:tcPr>
            <w:tcW w:w="739" w:type="dxa"/>
            <w:tcBorders>
              <w:top w:val="single" w:sz="8" w:space="0" w:color="F9B074"/>
              <w:left w:val="nil"/>
              <w:bottom w:val="single" w:sz="8" w:space="0" w:color="F9B074"/>
              <w:right w:val="single" w:sz="8" w:space="0" w:color="F9B074"/>
            </w:tcBorders>
            <w:shd w:val="clear" w:color="000000" w:fill="FDE4D0"/>
            <w:noWrap/>
            <w:vAlign w:val="center"/>
            <w:hideMark/>
          </w:tcPr>
          <w:p w:rsidR="00202746" w:rsidRPr="009F7088" w:rsidRDefault="00202746" w:rsidP="00202746">
            <w:pPr>
              <w:spacing w:after="0" w:line="240" w:lineRule="auto"/>
              <w:jc w:val="center"/>
              <w:rPr>
                <w:rFonts w:ascii="Times New Roman" w:eastAsia="Times New Roman" w:hAnsi="Times New Roman" w:cs="Times New Roman"/>
                <w:b/>
                <w:bCs/>
                <w:color w:val="000000"/>
                <w:sz w:val="18"/>
                <w:szCs w:val="18"/>
                <w:lang w:eastAsia="tr-TR"/>
              </w:rPr>
            </w:pPr>
            <w:r w:rsidRPr="009F7088">
              <w:rPr>
                <w:rFonts w:ascii="Times New Roman" w:eastAsia="Times New Roman" w:hAnsi="Times New Roman" w:cs="Times New Roman"/>
                <w:b/>
                <w:bCs/>
                <w:color w:val="000000"/>
                <w:sz w:val="18"/>
                <w:szCs w:val="18"/>
                <w:lang w:eastAsia="tr-TR"/>
              </w:rPr>
              <w:t>Kasım</w:t>
            </w:r>
          </w:p>
        </w:tc>
        <w:tc>
          <w:tcPr>
            <w:tcW w:w="739" w:type="dxa"/>
            <w:tcBorders>
              <w:top w:val="single" w:sz="8" w:space="0" w:color="F9B074"/>
              <w:left w:val="nil"/>
              <w:bottom w:val="single" w:sz="8" w:space="0" w:color="F9B074"/>
              <w:right w:val="single" w:sz="8" w:space="0" w:color="F9B074"/>
            </w:tcBorders>
            <w:shd w:val="clear" w:color="000000" w:fill="FDE4D0"/>
            <w:noWrap/>
            <w:vAlign w:val="center"/>
            <w:hideMark/>
          </w:tcPr>
          <w:p w:rsidR="00202746" w:rsidRPr="009F7088" w:rsidRDefault="00202746" w:rsidP="00202746">
            <w:pPr>
              <w:spacing w:after="0" w:line="240" w:lineRule="auto"/>
              <w:jc w:val="center"/>
              <w:rPr>
                <w:rFonts w:ascii="Times New Roman" w:eastAsia="Times New Roman" w:hAnsi="Times New Roman" w:cs="Times New Roman"/>
                <w:b/>
                <w:bCs/>
                <w:color w:val="000000"/>
                <w:sz w:val="18"/>
                <w:szCs w:val="18"/>
                <w:lang w:eastAsia="tr-TR"/>
              </w:rPr>
            </w:pPr>
            <w:r w:rsidRPr="009F7088">
              <w:rPr>
                <w:rFonts w:ascii="Times New Roman" w:eastAsia="Times New Roman" w:hAnsi="Times New Roman" w:cs="Times New Roman"/>
                <w:b/>
                <w:bCs/>
                <w:color w:val="000000"/>
                <w:sz w:val="18"/>
                <w:szCs w:val="18"/>
                <w:lang w:eastAsia="tr-TR"/>
              </w:rPr>
              <w:t>Aralık</w:t>
            </w:r>
          </w:p>
        </w:tc>
      </w:tr>
      <w:tr w:rsidR="00202746" w:rsidRPr="009F7088" w:rsidTr="00202746">
        <w:trPr>
          <w:trHeight w:val="251"/>
          <w:jc w:val="center"/>
        </w:trPr>
        <w:tc>
          <w:tcPr>
            <w:tcW w:w="840" w:type="dxa"/>
            <w:tcBorders>
              <w:top w:val="nil"/>
              <w:left w:val="single" w:sz="8" w:space="0" w:color="F9B074"/>
              <w:bottom w:val="single" w:sz="8" w:space="0" w:color="F9B074"/>
              <w:right w:val="single" w:sz="8" w:space="0" w:color="F9B074"/>
            </w:tcBorders>
            <w:shd w:val="clear" w:color="000000" w:fill="FDE4D0"/>
            <w:noWrap/>
            <w:vAlign w:val="center"/>
            <w:hideMark/>
          </w:tcPr>
          <w:p w:rsidR="00202746" w:rsidRPr="009F7088" w:rsidRDefault="00202746" w:rsidP="00202746">
            <w:pPr>
              <w:spacing w:after="0" w:line="240" w:lineRule="auto"/>
              <w:jc w:val="center"/>
              <w:rPr>
                <w:rFonts w:ascii="Times New Roman" w:eastAsia="Times New Roman" w:hAnsi="Times New Roman" w:cs="Times New Roman"/>
                <w:b/>
                <w:bCs/>
                <w:color w:val="000000"/>
                <w:sz w:val="18"/>
                <w:szCs w:val="18"/>
                <w:lang w:eastAsia="tr-TR"/>
              </w:rPr>
            </w:pPr>
            <w:r w:rsidRPr="009F7088">
              <w:rPr>
                <w:rFonts w:ascii="Times New Roman" w:eastAsia="Times New Roman" w:hAnsi="Times New Roman" w:cs="Times New Roman"/>
                <w:b/>
                <w:bCs/>
                <w:color w:val="000000"/>
                <w:sz w:val="18"/>
                <w:szCs w:val="18"/>
                <w:lang w:eastAsia="tr-TR"/>
              </w:rPr>
              <w:t>2012</w:t>
            </w:r>
          </w:p>
        </w:tc>
        <w:tc>
          <w:tcPr>
            <w:tcW w:w="785" w:type="dxa"/>
            <w:tcBorders>
              <w:top w:val="nil"/>
              <w:left w:val="nil"/>
              <w:bottom w:val="single" w:sz="8" w:space="0" w:color="F9B074"/>
              <w:right w:val="single" w:sz="8" w:space="0" w:color="F9B074"/>
            </w:tcBorders>
            <w:shd w:val="clear" w:color="000000" w:fill="FDE4D0"/>
            <w:noWrap/>
            <w:vAlign w:val="center"/>
            <w:hideMark/>
          </w:tcPr>
          <w:p w:rsidR="00202746" w:rsidRPr="009F7088" w:rsidRDefault="00202746" w:rsidP="00202746">
            <w:pPr>
              <w:spacing w:after="0" w:line="240" w:lineRule="auto"/>
              <w:jc w:val="center"/>
              <w:rPr>
                <w:rFonts w:ascii="Times New Roman" w:eastAsia="Times New Roman" w:hAnsi="Times New Roman" w:cs="Times New Roman"/>
                <w:color w:val="000000"/>
                <w:sz w:val="18"/>
                <w:szCs w:val="18"/>
                <w:lang w:eastAsia="tr-TR"/>
              </w:rPr>
            </w:pPr>
            <w:r w:rsidRPr="009F7088">
              <w:rPr>
                <w:rFonts w:ascii="Times New Roman" w:eastAsia="Times New Roman" w:hAnsi="Times New Roman" w:cs="Times New Roman"/>
                <w:color w:val="000000"/>
                <w:sz w:val="18"/>
                <w:szCs w:val="18"/>
                <w:lang w:eastAsia="tr-TR"/>
              </w:rPr>
              <w:t>862,62</w:t>
            </w:r>
          </w:p>
        </w:tc>
        <w:tc>
          <w:tcPr>
            <w:tcW w:w="666" w:type="dxa"/>
            <w:tcBorders>
              <w:top w:val="nil"/>
              <w:left w:val="nil"/>
              <w:bottom w:val="single" w:sz="8" w:space="0" w:color="F9B074"/>
              <w:right w:val="single" w:sz="8" w:space="0" w:color="F9B074"/>
            </w:tcBorders>
            <w:shd w:val="clear" w:color="000000" w:fill="FDE4D0"/>
            <w:noWrap/>
            <w:vAlign w:val="center"/>
            <w:hideMark/>
          </w:tcPr>
          <w:p w:rsidR="00202746" w:rsidRPr="009F7088" w:rsidRDefault="00202746" w:rsidP="00202746">
            <w:pPr>
              <w:spacing w:after="0" w:line="240" w:lineRule="auto"/>
              <w:jc w:val="center"/>
              <w:rPr>
                <w:rFonts w:ascii="Times New Roman" w:eastAsia="Times New Roman" w:hAnsi="Times New Roman" w:cs="Times New Roman"/>
                <w:color w:val="000000"/>
                <w:sz w:val="18"/>
                <w:szCs w:val="18"/>
                <w:lang w:eastAsia="tr-TR"/>
              </w:rPr>
            </w:pPr>
            <w:r w:rsidRPr="009F7088">
              <w:rPr>
                <w:rFonts w:ascii="Times New Roman" w:eastAsia="Times New Roman" w:hAnsi="Times New Roman" w:cs="Times New Roman"/>
                <w:color w:val="000000"/>
                <w:sz w:val="18"/>
                <w:szCs w:val="18"/>
                <w:lang w:eastAsia="tr-TR"/>
              </w:rPr>
              <w:t>320,47</w:t>
            </w:r>
          </w:p>
        </w:tc>
        <w:tc>
          <w:tcPr>
            <w:tcW w:w="666" w:type="dxa"/>
            <w:tcBorders>
              <w:top w:val="nil"/>
              <w:left w:val="nil"/>
              <w:bottom w:val="single" w:sz="8" w:space="0" w:color="F9B074"/>
              <w:right w:val="single" w:sz="8" w:space="0" w:color="F9B074"/>
            </w:tcBorders>
            <w:shd w:val="clear" w:color="000000" w:fill="FDE4D0"/>
            <w:noWrap/>
            <w:vAlign w:val="center"/>
            <w:hideMark/>
          </w:tcPr>
          <w:p w:rsidR="00202746" w:rsidRPr="009F7088" w:rsidRDefault="00202746" w:rsidP="00202746">
            <w:pPr>
              <w:spacing w:after="0" w:line="240" w:lineRule="auto"/>
              <w:jc w:val="center"/>
              <w:rPr>
                <w:rFonts w:ascii="Times New Roman" w:eastAsia="Times New Roman" w:hAnsi="Times New Roman" w:cs="Times New Roman"/>
                <w:color w:val="000000"/>
                <w:sz w:val="18"/>
                <w:szCs w:val="18"/>
                <w:lang w:eastAsia="tr-TR"/>
              </w:rPr>
            </w:pPr>
            <w:r w:rsidRPr="009F7088">
              <w:rPr>
                <w:rFonts w:ascii="Times New Roman" w:eastAsia="Times New Roman" w:hAnsi="Times New Roman" w:cs="Times New Roman"/>
                <w:color w:val="000000"/>
                <w:sz w:val="18"/>
                <w:szCs w:val="18"/>
                <w:lang w:eastAsia="tr-TR"/>
              </w:rPr>
              <w:t>336,18</w:t>
            </w:r>
          </w:p>
        </w:tc>
        <w:tc>
          <w:tcPr>
            <w:tcW w:w="666" w:type="dxa"/>
            <w:tcBorders>
              <w:top w:val="nil"/>
              <w:left w:val="nil"/>
              <w:bottom w:val="single" w:sz="8" w:space="0" w:color="F9B074"/>
              <w:right w:val="single" w:sz="8" w:space="0" w:color="F9B074"/>
            </w:tcBorders>
            <w:shd w:val="clear" w:color="000000" w:fill="FDE4D0"/>
            <w:noWrap/>
            <w:vAlign w:val="center"/>
            <w:hideMark/>
          </w:tcPr>
          <w:p w:rsidR="00202746" w:rsidRPr="009F7088" w:rsidRDefault="00202746" w:rsidP="00202746">
            <w:pPr>
              <w:spacing w:after="0" w:line="240" w:lineRule="auto"/>
              <w:jc w:val="center"/>
              <w:rPr>
                <w:rFonts w:ascii="Times New Roman" w:eastAsia="Times New Roman" w:hAnsi="Times New Roman" w:cs="Times New Roman"/>
                <w:color w:val="000000"/>
                <w:sz w:val="18"/>
                <w:szCs w:val="18"/>
                <w:lang w:eastAsia="tr-TR"/>
              </w:rPr>
            </w:pPr>
            <w:r w:rsidRPr="009F7088">
              <w:rPr>
                <w:rFonts w:ascii="Times New Roman" w:eastAsia="Times New Roman" w:hAnsi="Times New Roman" w:cs="Times New Roman"/>
                <w:color w:val="000000"/>
                <w:sz w:val="18"/>
                <w:szCs w:val="18"/>
                <w:lang w:eastAsia="tr-TR"/>
              </w:rPr>
              <w:t>653,97</w:t>
            </w:r>
          </w:p>
        </w:tc>
        <w:tc>
          <w:tcPr>
            <w:tcW w:w="739" w:type="dxa"/>
            <w:tcBorders>
              <w:top w:val="nil"/>
              <w:left w:val="nil"/>
              <w:bottom w:val="single" w:sz="8" w:space="0" w:color="F9B074"/>
              <w:right w:val="single" w:sz="8" w:space="0" w:color="F9B074"/>
            </w:tcBorders>
            <w:shd w:val="clear" w:color="000000" w:fill="FDE4D0"/>
            <w:noWrap/>
            <w:vAlign w:val="center"/>
            <w:hideMark/>
          </w:tcPr>
          <w:p w:rsidR="00202746" w:rsidRPr="009F7088" w:rsidRDefault="00202746" w:rsidP="00202746">
            <w:pPr>
              <w:spacing w:after="0" w:line="240" w:lineRule="auto"/>
              <w:jc w:val="center"/>
              <w:rPr>
                <w:rFonts w:ascii="Times New Roman" w:eastAsia="Times New Roman" w:hAnsi="Times New Roman" w:cs="Times New Roman"/>
                <w:color w:val="000000"/>
                <w:sz w:val="18"/>
                <w:szCs w:val="18"/>
                <w:lang w:eastAsia="tr-TR"/>
              </w:rPr>
            </w:pPr>
            <w:r w:rsidRPr="009F7088">
              <w:rPr>
                <w:rFonts w:ascii="Times New Roman" w:eastAsia="Times New Roman" w:hAnsi="Times New Roman" w:cs="Times New Roman"/>
                <w:color w:val="000000"/>
                <w:sz w:val="18"/>
                <w:szCs w:val="18"/>
                <w:lang w:eastAsia="tr-TR"/>
              </w:rPr>
              <w:t>1.173,39</w:t>
            </w:r>
          </w:p>
        </w:tc>
        <w:tc>
          <w:tcPr>
            <w:tcW w:w="739" w:type="dxa"/>
            <w:tcBorders>
              <w:top w:val="nil"/>
              <w:left w:val="nil"/>
              <w:bottom w:val="single" w:sz="8" w:space="0" w:color="F9B074"/>
              <w:right w:val="single" w:sz="8" w:space="0" w:color="F9B074"/>
            </w:tcBorders>
            <w:shd w:val="clear" w:color="000000" w:fill="FDE4D0"/>
            <w:noWrap/>
            <w:vAlign w:val="center"/>
            <w:hideMark/>
          </w:tcPr>
          <w:p w:rsidR="00202746" w:rsidRPr="009F7088" w:rsidRDefault="00202746" w:rsidP="00202746">
            <w:pPr>
              <w:spacing w:after="0" w:line="240" w:lineRule="auto"/>
              <w:jc w:val="center"/>
              <w:rPr>
                <w:rFonts w:ascii="Times New Roman" w:eastAsia="Times New Roman" w:hAnsi="Times New Roman" w:cs="Times New Roman"/>
                <w:color w:val="000000"/>
                <w:sz w:val="18"/>
                <w:szCs w:val="18"/>
                <w:lang w:eastAsia="tr-TR"/>
              </w:rPr>
            </w:pPr>
            <w:r w:rsidRPr="009F7088">
              <w:rPr>
                <w:rFonts w:ascii="Times New Roman" w:eastAsia="Times New Roman" w:hAnsi="Times New Roman" w:cs="Times New Roman"/>
                <w:color w:val="000000"/>
                <w:sz w:val="18"/>
                <w:szCs w:val="18"/>
                <w:lang w:eastAsia="tr-TR"/>
              </w:rPr>
              <w:t>1.551,44</w:t>
            </w:r>
          </w:p>
        </w:tc>
        <w:tc>
          <w:tcPr>
            <w:tcW w:w="739" w:type="dxa"/>
            <w:tcBorders>
              <w:top w:val="nil"/>
              <w:left w:val="nil"/>
              <w:bottom w:val="single" w:sz="8" w:space="0" w:color="F9B074"/>
              <w:right w:val="single" w:sz="8" w:space="0" w:color="F9B074"/>
            </w:tcBorders>
            <w:shd w:val="clear" w:color="000000" w:fill="FDE4D0"/>
            <w:noWrap/>
            <w:vAlign w:val="center"/>
            <w:hideMark/>
          </w:tcPr>
          <w:p w:rsidR="00202746" w:rsidRPr="009F7088" w:rsidRDefault="00202746" w:rsidP="00202746">
            <w:pPr>
              <w:spacing w:after="0" w:line="240" w:lineRule="auto"/>
              <w:jc w:val="center"/>
              <w:rPr>
                <w:rFonts w:ascii="Times New Roman" w:eastAsia="Times New Roman" w:hAnsi="Times New Roman" w:cs="Times New Roman"/>
                <w:color w:val="000000"/>
                <w:sz w:val="18"/>
                <w:szCs w:val="18"/>
                <w:lang w:eastAsia="tr-TR"/>
              </w:rPr>
            </w:pPr>
            <w:r w:rsidRPr="009F7088">
              <w:rPr>
                <w:rFonts w:ascii="Times New Roman" w:eastAsia="Times New Roman" w:hAnsi="Times New Roman" w:cs="Times New Roman"/>
                <w:color w:val="000000"/>
                <w:sz w:val="18"/>
                <w:szCs w:val="18"/>
                <w:lang w:eastAsia="tr-TR"/>
              </w:rPr>
              <w:t>1.780,45</w:t>
            </w:r>
          </w:p>
        </w:tc>
        <w:tc>
          <w:tcPr>
            <w:tcW w:w="739" w:type="dxa"/>
            <w:tcBorders>
              <w:top w:val="nil"/>
              <w:left w:val="nil"/>
              <w:bottom w:val="single" w:sz="8" w:space="0" w:color="F9B074"/>
              <w:right w:val="single" w:sz="8" w:space="0" w:color="F9B074"/>
            </w:tcBorders>
            <w:shd w:val="clear" w:color="000000" w:fill="FDE4D0"/>
            <w:noWrap/>
            <w:vAlign w:val="center"/>
            <w:hideMark/>
          </w:tcPr>
          <w:p w:rsidR="00202746" w:rsidRPr="009F7088" w:rsidRDefault="00202746" w:rsidP="00202746">
            <w:pPr>
              <w:spacing w:after="0" w:line="240" w:lineRule="auto"/>
              <w:jc w:val="center"/>
              <w:rPr>
                <w:rFonts w:ascii="Times New Roman" w:eastAsia="Times New Roman" w:hAnsi="Times New Roman" w:cs="Times New Roman"/>
                <w:color w:val="000000"/>
                <w:sz w:val="18"/>
                <w:szCs w:val="18"/>
                <w:lang w:eastAsia="tr-TR"/>
              </w:rPr>
            </w:pPr>
            <w:r w:rsidRPr="009F7088">
              <w:rPr>
                <w:rFonts w:ascii="Times New Roman" w:eastAsia="Times New Roman" w:hAnsi="Times New Roman" w:cs="Times New Roman"/>
                <w:color w:val="000000"/>
                <w:sz w:val="18"/>
                <w:szCs w:val="18"/>
                <w:lang w:eastAsia="tr-TR"/>
              </w:rPr>
              <w:t>2.000,68</w:t>
            </w:r>
          </w:p>
        </w:tc>
        <w:tc>
          <w:tcPr>
            <w:tcW w:w="739" w:type="dxa"/>
            <w:tcBorders>
              <w:top w:val="nil"/>
              <w:left w:val="nil"/>
              <w:bottom w:val="single" w:sz="8" w:space="0" w:color="F9B074"/>
              <w:right w:val="single" w:sz="8" w:space="0" w:color="F9B074"/>
            </w:tcBorders>
            <w:shd w:val="clear" w:color="000000" w:fill="FDE4D0"/>
            <w:noWrap/>
            <w:vAlign w:val="center"/>
            <w:hideMark/>
          </w:tcPr>
          <w:p w:rsidR="00202746" w:rsidRPr="009F7088" w:rsidRDefault="00202746" w:rsidP="00202746">
            <w:pPr>
              <w:spacing w:after="0" w:line="240" w:lineRule="auto"/>
              <w:jc w:val="center"/>
              <w:rPr>
                <w:rFonts w:ascii="Times New Roman" w:eastAsia="Times New Roman" w:hAnsi="Times New Roman" w:cs="Times New Roman"/>
                <w:color w:val="000000"/>
                <w:sz w:val="18"/>
                <w:szCs w:val="18"/>
                <w:lang w:eastAsia="tr-TR"/>
              </w:rPr>
            </w:pPr>
            <w:r w:rsidRPr="009F7088">
              <w:rPr>
                <w:rFonts w:ascii="Times New Roman" w:eastAsia="Times New Roman" w:hAnsi="Times New Roman" w:cs="Times New Roman"/>
                <w:color w:val="000000"/>
                <w:sz w:val="18"/>
                <w:szCs w:val="18"/>
                <w:lang w:eastAsia="tr-TR"/>
              </w:rPr>
              <w:t>2.381,40</w:t>
            </w:r>
          </w:p>
        </w:tc>
        <w:tc>
          <w:tcPr>
            <w:tcW w:w="739" w:type="dxa"/>
            <w:tcBorders>
              <w:top w:val="nil"/>
              <w:left w:val="nil"/>
              <w:bottom w:val="single" w:sz="8" w:space="0" w:color="F9B074"/>
              <w:right w:val="single" w:sz="8" w:space="0" w:color="F9B074"/>
            </w:tcBorders>
            <w:shd w:val="clear" w:color="000000" w:fill="FDE4D0"/>
            <w:noWrap/>
            <w:vAlign w:val="center"/>
            <w:hideMark/>
          </w:tcPr>
          <w:p w:rsidR="00202746" w:rsidRPr="009F7088" w:rsidRDefault="00202746" w:rsidP="00202746">
            <w:pPr>
              <w:spacing w:after="0" w:line="240" w:lineRule="auto"/>
              <w:jc w:val="center"/>
              <w:rPr>
                <w:rFonts w:ascii="Times New Roman" w:eastAsia="Times New Roman" w:hAnsi="Times New Roman" w:cs="Times New Roman"/>
                <w:color w:val="000000"/>
                <w:sz w:val="18"/>
                <w:szCs w:val="18"/>
                <w:lang w:eastAsia="tr-TR"/>
              </w:rPr>
            </w:pPr>
            <w:r w:rsidRPr="009F7088">
              <w:rPr>
                <w:rFonts w:ascii="Times New Roman" w:eastAsia="Times New Roman" w:hAnsi="Times New Roman" w:cs="Times New Roman"/>
                <w:color w:val="000000"/>
                <w:sz w:val="18"/>
                <w:szCs w:val="18"/>
                <w:lang w:eastAsia="tr-TR"/>
              </w:rPr>
              <w:t>2.436,64</w:t>
            </w:r>
          </w:p>
        </w:tc>
        <w:tc>
          <w:tcPr>
            <w:tcW w:w="739" w:type="dxa"/>
            <w:tcBorders>
              <w:top w:val="nil"/>
              <w:left w:val="nil"/>
              <w:bottom w:val="single" w:sz="8" w:space="0" w:color="F9B074"/>
              <w:right w:val="single" w:sz="8" w:space="0" w:color="F9B074"/>
            </w:tcBorders>
            <w:shd w:val="clear" w:color="000000" w:fill="FDE4D0"/>
            <w:noWrap/>
            <w:vAlign w:val="center"/>
            <w:hideMark/>
          </w:tcPr>
          <w:p w:rsidR="00202746" w:rsidRPr="009F7088" w:rsidRDefault="00202746" w:rsidP="00202746">
            <w:pPr>
              <w:spacing w:after="0" w:line="240" w:lineRule="auto"/>
              <w:jc w:val="center"/>
              <w:rPr>
                <w:rFonts w:ascii="Times New Roman" w:eastAsia="Times New Roman" w:hAnsi="Times New Roman" w:cs="Times New Roman"/>
                <w:color w:val="000000"/>
                <w:sz w:val="18"/>
                <w:szCs w:val="18"/>
                <w:lang w:eastAsia="tr-TR"/>
              </w:rPr>
            </w:pPr>
            <w:r w:rsidRPr="009F7088">
              <w:rPr>
                <w:rFonts w:ascii="Times New Roman" w:eastAsia="Times New Roman" w:hAnsi="Times New Roman" w:cs="Times New Roman"/>
                <w:color w:val="000000"/>
                <w:sz w:val="18"/>
                <w:szCs w:val="18"/>
                <w:lang w:eastAsia="tr-TR"/>
              </w:rPr>
              <w:t>2.513,48</w:t>
            </w:r>
          </w:p>
        </w:tc>
        <w:tc>
          <w:tcPr>
            <w:tcW w:w="739" w:type="dxa"/>
            <w:tcBorders>
              <w:top w:val="nil"/>
              <w:left w:val="nil"/>
              <w:bottom w:val="single" w:sz="8" w:space="0" w:color="F9B074"/>
              <w:right w:val="single" w:sz="8" w:space="0" w:color="F9B074"/>
            </w:tcBorders>
            <w:shd w:val="clear" w:color="000000" w:fill="FDE4D0"/>
            <w:noWrap/>
            <w:vAlign w:val="center"/>
            <w:hideMark/>
          </w:tcPr>
          <w:p w:rsidR="00202746" w:rsidRPr="009F7088" w:rsidRDefault="00202746" w:rsidP="00202746">
            <w:pPr>
              <w:spacing w:after="0" w:line="240" w:lineRule="auto"/>
              <w:jc w:val="center"/>
              <w:rPr>
                <w:rFonts w:ascii="Times New Roman" w:eastAsia="Times New Roman" w:hAnsi="Times New Roman" w:cs="Times New Roman"/>
                <w:color w:val="000000"/>
                <w:sz w:val="18"/>
                <w:szCs w:val="18"/>
                <w:lang w:eastAsia="tr-TR"/>
              </w:rPr>
            </w:pPr>
            <w:r w:rsidRPr="009F7088">
              <w:rPr>
                <w:rFonts w:ascii="Times New Roman" w:eastAsia="Times New Roman" w:hAnsi="Times New Roman" w:cs="Times New Roman"/>
                <w:color w:val="000000"/>
                <w:sz w:val="18"/>
                <w:szCs w:val="18"/>
                <w:lang w:eastAsia="tr-TR"/>
              </w:rPr>
              <w:t>1.979,97</w:t>
            </w:r>
          </w:p>
        </w:tc>
      </w:tr>
      <w:tr w:rsidR="00202746" w:rsidRPr="009F7088" w:rsidTr="00202746">
        <w:trPr>
          <w:trHeight w:val="251"/>
          <w:jc w:val="center"/>
        </w:trPr>
        <w:tc>
          <w:tcPr>
            <w:tcW w:w="840" w:type="dxa"/>
            <w:tcBorders>
              <w:top w:val="nil"/>
              <w:left w:val="single" w:sz="8" w:space="0" w:color="F9B074"/>
              <w:bottom w:val="single" w:sz="8" w:space="0" w:color="F9B074"/>
              <w:right w:val="single" w:sz="8" w:space="0" w:color="F9B074"/>
            </w:tcBorders>
            <w:shd w:val="clear" w:color="000000" w:fill="FBCAA2"/>
            <w:noWrap/>
            <w:vAlign w:val="center"/>
            <w:hideMark/>
          </w:tcPr>
          <w:p w:rsidR="00202746" w:rsidRPr="009F7088" w:rsidRDefault="00202746" w:rsidP="00202746">
            <w:pPr>
              <w:spacing w:after="0" w:line="240" w:lineRule="auto"/>
              <w:jc w:val="center"/>
              <w:rPr>
                <w:rFonts w:ascii="Times New Roman" w:eastAsia="Times New Roman" w:hAnsi="Times New Roman" w:cs="Times New Roman"/>
                <w:b/>
                <w:bCs/>
                <w:color w:val="000000"/>
                <w:sz w:val="18"/>
                <w:szCs w:val="18"/>
                <w:lang w:eastAsia="tr-TR"/>
              </w:rPr>
            </w:pPr>
            <w:r w:rsidRPr="009F7088">
              <w:rPr>
                <w:rFonts w:ascii="Times New Roman" w:eastAsia="Times New Roman" w:hAnsi="Times New Roman" w:cs="Times New Roman"/>
                <w:b/>
                <w:bCs/>
                <w:color w:val="000000"/>
                <w:sz w:val="18"/>
                <w:szCs w:val="18"/>
                <w:lang w:eastAsia="tr-TR"/>
              </w:rPr>
              <w:t>2013</w:t>
            </w:r>
          </w:p>
        </w:tc>
        <w:tc>
          <w:tcPr>
            <w:tcW w:w="785" w:type="dxa"/>
            <w:tcBorders>
              <w:top w:val="nil"/>
              <w:left w:val="nil"/>
              <w:bottom w:val="single" w:sz="8" w:space="0" w:color="F9B074"/>
              <w:right w:val="single" w:sz="8" w:space="0" w:color="F9B074"/>
            </w:tcBorders>
            <w:shd w:val="clear" w:color="000000" w:fill="FBCAA2"/>
            <w:noWrap/>
            <w:vAlign w:val="center"/>
            <w:hideMark/>
          </w:tcPr>
          <w:p w:rsidR="00202746" w:rsidRPr="009F7088" w:rsidRDefault="00202746" w:rsidP="00202746">
            <w:pPr>
              <w:spacing w:after="0" w:line="240" w:lineRule="auto"/>
              <w:jc w:val="center"/>
              <w:rPr>
                <w:rFonts w:ascii="Times New Roman" w:eastAsia="Times New Roman" w:hAnsi="Times New Roman" w:cs="Times New Roman"/>
                <w:color w:val="000000"/>
                <w:sz w:val="18"/>
                <w:szCs w:val="18"/>
                <w:lang w:eastAsia="tr-TR"/>
              </w:rPr>
            </w:pPr>
            <w:r w:rsidRPr="009F7088">
              <w:rPr>
                <w:rFonts w:ascii="Times New Roman" w:eastAsia="Times New Roman" w:hAnsi="Times New Roman" w:cs="Times New Roman"/>
                <w:color w:val="000000"/>
                <w:sz w:val="18"/>
                <w:szCs w:val="18"/>
                <w:lang w:eastAsia="tr-TR"/>
              </w:rPr>
              <w:t>1.439,00</w:t>
            </w:r>
          </w:p>
        </w:tc>
        <w:tc>
          <w:tcPr>
            <w:tcW w:w="666" w:type="dxa"/>
            <w:tcBorders>
              <w:top w:val="nil"/>
              <w:left w:val="nil"/>
              <w:bottom w:val="single" w:sz="8" w:space="0" w:color="F9B074"/>
              <w:right w:val="single" w:sz="8" w:space="0" w:color="F9B074"/>
            </w:tcBorders>
            <w:shd w:val="clear" w:color="000000" w:fill="FBCAA2"/>
            <w:noWrap/>
            <w:vAlign w:val="center"/>
            <w:hideMark/>
          </w:tcPr>
          <w:p w:rsidR="00202746" w:rsidRPr="009F7088" w:rsidRDefault="00202746" w:rsidP="00202746">
            <w:pPr>
              <w:spacing w:after="0" w:line="240" w:lineRule="auto"/>
              <w:jc w:val="center"/>
              <w:rPr>
                <w:rFonts w:ascii="Times New Roman" w:eastAsia="Times New Roman" w:hAnsi="Times New Roman" w:cs="Times New Roman"/>
                <w:color w:val="000000"/>
                <w:sz w:val="18"/>
                <w:szCs w:val="18"/>
                <w:lang w:eastAsia="tr-TR"/>
              </w:rPr>
            </w:pPr>
            <w:r w:rsidRPr="009F7088">
              <w:rPr>
                <w:rFonts w:ascii="Times New Roman" w:eastAsia="Times New Roman" w:hAnsi="Times New Roman" w:cs="Times New Roman"/>
                <w:color w:val="000000"/>
                <w:sz w:val="18"/>
                <w:szCs w:val="18"/>
                <w:lang w:eastAsia="tr-TR"/>
              </w:rPr>
              <w:t>1.356,08</w:t>
            </w:r>
          </w:p>
        </w:tc>
        <w:tc>
          <w:tcPr>
            <w:tcW w:w="666" w:type="dxa"/>
            <w:tcBorders>
              <w:top w:val="nil"/>
              <w:left w:val="nil"/>
              <w:bottom w:val="single" w:sz="8" w:space="0" w:color="F9B074"/>
              <w:right w:val="single" w:sz="8" w:space="0" w:color="F9B074"/>
            </w:tcBorders>
            <w:shd w:val="clear" w:color="000000" w:fill="FBCAA2"/>
            <w:noWrap/>
            <w:vAlign w:val="center"/>
            <w:hideMark/>
          </w:tcPr>
          <w:p w:rsidR="00202746" w:rsidRPr="009F7088" w:rsidRDefault="00202746" w:rsidP="00202746">
            <w:pPr>
              <w:spacing w:after="0" w:line="240" w:lineRule="auto"/>
              <w:jc w:val="center"/>
              <w:rPr>
                <w:rFonts w:ascii="Times New Roman" w:eastAsia="Times New Roman" w:hAnsi="Times New Roman" w:cs="Times New Roman"/>
                <w:color w:val="000000"/>
                <w:sz w:val="18"/>
                <w:szCs w:val="18"/>
                <w:lang w:eastAsia="tr-TR"/>
              </w:rPr>
            </w:pPr>
            <w:r w:rsidRPr="009F7088">
              <w:rPr>
                <w:rFonts w:ascii="Times New Roman" w:eastAsia="Times New Roman" w:hAnsi="Times New Roman" w:cs="Times New Roman"/>
                <w:color w:val="000000"/>
                <w:sz w:val="18"/>
                <w:szCs w:val="18"/>
                <w:lang w:eastAsia="tr-TR"/>
              </w:rPr>
              <w:t>1.128,64</w:t>
            </w:r>
          </w:p>
        </w:tc>
        <w:tc>
          <w:tcPr>
            <w:tcW w:w="666" w:type="dxa"/>
            <w:tcBorders>
              <w:top w:val="nil"/>
              <w:left w:val="nil"/>
              <w:bottom w:val="single" w:sz="8" w:space="0" w:color="F9B074"/>
              <w:right w:val="single" w:sz="8" w:space="0" w:color="F9B074"/>
            </w:tcBorders>
            <w:shd w:val="clear" w:color="000000" w:fill="FBCAA2"/>
            <w:noWrap/>
            <w:vAlign w:val="center"/>
            <w:hideMark/>
          </w:tcPr>
          <w:p w:rsidR="00202746" w:rsidRPr="009F7088" w:rsidRDefault="00202746" w:rsidP="00202746">
            <w:pPr>
              <w:spacing w:after="0" w:line="240" w:lineRule="auto"/>
              <w:jc w:val="center"/>
              <w:rPr>
                <w:rFonts w:ascii="Times New Roman" w:eastAsia="Times New Roman" w:hAnsi="Times New Roman" w:cs="Times New Roman"/>
                <w:color w:val="000000"/>
                <w:sz w:val="18"/>
                <w:szCs w:val="18"/>
                <w:lang w:eastAsia="tr-TR"/>
              </w:rPr>
            </w:pPr>
            <w:r w:rsidRPr="009F7088">
              <w:rPr>
                <w:rFonts w:ascii="Times New Roman" w:eastAsia="Times New Roman" w:hAnsi="Times New Roman" w:cs="Times New Roman"/>
                <w:color w:val="000000"/>
                <w:sz w:val="18"/>
                <w:szCs w:val="18"/>
                <w:lang w:eastAsia="tr-TR"/>
              </w:rPr>
              <w:t>1.217,72</w:t>
            </w:r>
          </w:p>
        </w:tc>
        <w:tc>
          <w:tcPr>
            <w:tcW w:w="739" w:type="dxa"/>
            <w:tcBorders>
              <w:top w:val="nil"/>
              <w:left w:val="nil"/>
              <w:bottom w:val="single" w:sz="8" w:space="0" w:color="F9B074"/>
              <w:right w:val="single" w:sz="8" w:space="0" w:color="F9B074"/>
            </w:tcBorders>
            <w:shd w:val="clear" w:color="000000" w:fill="FBCAA2"/>
            <w:noWrap/>
            <w:vAlign w:val="center"/>
            <w:hideMark/>
          </w:tcPr>
          <w:p w:rsidR="00202746" w:rsidRPr="009F7088" w:rsidRDefault="00202746" w:rsidP="00202746">
            <w:pPr>
              <w:spacing w:after="0" w:line="240" w:lineRule="auto"/>
              <w:jc w:val="center"/>
              <w:rPr>
                <w:rFonts w:ascii="Times New Roman" w:eastAsia="Times New Roman" w:hAnsi="Times New Roman" w:cs="Times New Roman"/>
                <w:color w:val="000000"/>
                <w:sz w:val="18"/>
                <w:szCs w:val="18"/>
                <w:lang w:eastAsia="tr-TR"/>
              </w:rPr>
            </w:pPr>
            <w:r w:rsidRPr="009F7088">
              <w:rPr>
                <w:rFonts w:ascii="Times New Roman" w:eastAsia="Times New Roman" w:hAnsi="Times New Roman" w:cs="Times New Roman"/>
                <w:color w:val="000000"/>
                <w:sz w:val="18"/>
                <w:szCs w:val="18"/>
                <w:lang w:eastAsia="tr-TR"/>
              </w:rPr>
              <w:t>1.824,32</w:t>
            </w:r>
          </w:p>
        </w:tc>
        <w:tc>
          <w:tcPr>
            <w:tcW w:w="739" w:type="dxa"/>
            <w:tcBorders>
              <w:top w:val="nil"/>
              <w:left w:val="nil"/>
              <w:bottom w:val="single" w:sz="8" w:space="0" w:color="F9B074"/>
              <w:right w:val="single" w:sz="8" w:space="0" w:color="F9B074"/>
            </w:tcBorders>
            <w:shd w:val="clear" w:color="000000" w:fill="FBCAA2"/>
            <w:noWrap/>
            <w:vAlign w:val="center"/>
            <w:hideMark/>
          </w:tcPr>
          <w:p w:rsidR="00202746" w:rsidRPr="009F7088" w:rsidRDefault="00202746" w:rsidP="00202746">
            <w:pPr>
              <w:spacing w:after="0" w:line="240" w:lineRule="auto"/>
              <w:jc w:val="center"/>
              <w:rPr>
                <w:rFonts w:ascii="Times New Roman" w:eastAsia="Times New Roman" w:hAnsi="Times New Roman" w:cs="Times New Roman"/>
                <w:color w:val="000000"/>
                <w:sz w:val="18"/>
                <w:szCs w:val="18"/>
                <w:lang w:eastAsia="tr-TR"/>
              </w:rPr>
            </w:pPr>
            <w:r w:rsidRPr="009F7088">
              <w:rPr>
                <w:rFonts w:ascii="Times New Roman" w:eastAsia="Times New Roman" w:hAnsi="Times New Roman" w:cs="Times New Roman"/>
                <w:color w:val="000000"/>
                <w:sz w:val="18"/>
                <w:szCs w:val="18"/>
                <w:lang w:eastAsia="tr-TR"/>
              </w:rPr>
              <w:t>1.901,10</w:t>
            </w:r>
          </w:p>
        </w:tc>
        <w:tc>
          <w:tcPr>
            <w:tcW w:w="739" w:type="dxa"/>
            <w:tcBorders>
              <w:top w:val="nil"/>
              <w:left w:val="nil"/>
              <w:bottom w:val="single" w:sz="8" w:space="0" w:color="F9B074"/>
              <w:right w:val="single" w:sz="8" w:space="0" w:color="F9B074"/>
            </w:tcBorders>
            <w:shd w:val="clear" w:color="000000" w:fill="FBCAA2"/>
            <w:noWrap/>
            <w:vAlign w:val="center"/>
            <w:hideMark/>
          </w:tcPr>
          <w:p w:rsidR="00202746" w:rsidRPr="009F7088" w:rsidRDefault="00202746" w:rsidP="00202746">
            <w:pPr>
              <w:spacing w:after="0" w:line="240" w:lineRule="auto"/>
              <w:jc w:val="center"/>
              <w:rPr>
                <w:rFonts w:ascii="Times New Roman" w:eastAsia="Times New Roman" w:hAnsi="Times New Roman" w:cs="Times New Roman"/>
                <w:color w:val="000000"/>
                <w:sz w:val="18"/>
                <w:szCs w:val="18"/>
                <w:lang w:eastAsia="tr-TR"/>
              </w:rPr>
            </w:pPr>
            <w:r w:rsidRPr="009F7088">
              <w:rPr>
                <w:rFonts w:ascii="Times New Roman" w:eastAsia="Times New Roman" w:hAnsi="Times New Roman" w:cs="Times New Roman"/>
                <w:color w:val="000000"/>
                <w:sz w:val="18"/>
                <w:szCs w:val="18"/>
                <w:lang w:eastAsia="tr-TR"/>
              </w:rPr>
              <w:t>1.991,80</w:t>
            </w:r>
          </w:p>
        </w:tc>
        <w:tc>
          <w:tcPr>
            <w:tcW w:w="739" w:type="dxa"/>
            <w:tcBorders>
              <w:top w:val="nil"/>
              <w:left w:val="nil"/>
              <w:bottom w:val="single" w:sz="8" w:space="0" w:color="F9B074"/>
              <w:right w:val="single" w:sz="8" w:space="0" w:color="F9B074"/>
            </w:tcBorders>
            <w:shd w:val="clear" w:color="000000" w:fill="FBCAA2"/>
            <w:noWrap/>
            <w:vAlign w:val="center"/>
            <w:hideMark/>
          </w:tcPr>
          <w:p w:rsidR="00202746" w:rsidRPr="009F7088" w:rsidRDefault="00202746" w:rsidP="00202746">
            <w:pPr>
              <w:spacing w:after="0" w:line="240" w:lineRule="auto"/>
              <w:jc w:val="center"/>
              <w:rPr>
                <w:rFonts w:ascii="Times New Roman" w:eastAsia="Times New Roman" w:hAnsi="Times New Roman" w:cs="Times New Roman"/>
                <w:color w:val="000000"/>
                <w:sz w:val="18"/>
                <w:szCs w:val="18"/>
                <w:lang w:eastAsia="tr-TR"/>
              </w:rPr>
            </w:pPr>
            <w:r w:rsidRPr="009F7088">
              <w:rPr>
                <w:rFonts w:ascii="Times New Roman" w:eastAsia="Times New Roman" w:hAnsi="Times New Roman" w:cs="Times New Roman"/>
                <w:color w:val="000000"/>
                <w:sz w:val="18"/>
                <w:szCs w:val="18"/>
                <w:lang w:eastAsia="tr-TR"/>
              </w:rPr>
              <w:t>2.211,89</w:t>
            </w:r>
          </w:p>
        </w:tc>
        <w:tc>
          <w:tcPr>
            <w:tcW w:w="739" w:type="dxa"/>
            <w:tcBorders>
              <w:top w:val="nil"/>
              <w:left w:val="nil"/>
              <w:bottom w:val="single" w:sz="8" w:space="0" w:color="F9B074"/>
              <w:right w:val="single" w:sz="8" w:space="0" w:color="F9B074"/>
            </w:tcBorders>
            <w:shd w:val="clear" w:color="000000" w:fill="FBCAA2"/>
            <w:noWrap/>
            <w:vAlign w:val="center"/>
            <w:hideMark/>
          </w:tcPr>
          <w:p w:rsidR="00202746" w:rsidRPr="009F7088" w:rsidRDefault="00202746" w:rsidP="00202746">
            <w:pPr>
              <w:spacing w:after="0" w:line="240" w:lineRule="auto"/>
              <w:jc w:val="center"/>
              <w:rPr>
                <w:rFonts w:ascii="Times New Roman" w:eastAsia="Times New Roman" w:hAnsi="Times New Roman" w:cs="Times New Roman"/>
                <w:color w:val="000000"/>
                <w:sz w:val="18"/>
                <w:szCs w:val="18"/>
                <w:lang w:eastAsia="tr-TR"/>
              </w:rPr>
            </w:pPr>
            <w:r w:rsidRPr="009F7088">
              <w:rPr>
                <w:rFonts w:ascii="Times New Roman" w:eastAsia="Times New Roman" w:hAnsi="Times New Roman" w:cs="Times New Roman"/>
                <w:color w:val="000000"/>
                <w:sz w:val="18"/>
                <w:szCs w:val="18"/>
                <w:lang w:eastAsia="tr-TR"/>
              </w:rPr>
              <w:t>2.477,99</w:t>
            </w:r>
          </w:p>
        </w:tc>
        <w:tc>
          <w:tcPr>
            <w:tcW w:w="739" w:type="dxa"/>
            <w:tcBorders>
              <w:top w:val="nil"/>
              <w:left w:val="nil"/>
              <w:bottom w:val="single" w:sz="8" w:space="0" w:color="F9B074"/>
              <w:right w:val="single" w:sz="8" w:space="0" w:color="F9B074"/>
            </w:tcBorders>
            <w:shd w:val="clear" w:color="000000" w:fill="FBCAA2"/>
            <w:noWrap/>
            <w:vAlign w:val="center"/>
            <w:hideMark/>
          </w:tcPr>
          <w:p w:rsidR="00202746" w:rsidRPr="009F7088" w:rsidRDefault="00202746" w:rsidP="00202746">
            <w:pPr>
              <w:spacing w:after="0" w:line="240" w:lineRule="auto"/>
              <w:jc w:val="center"/>
              <w:rPr>
                <w:rFonts w:ascii="Times New Roman" w:eastAsia="Times New Roman" w:hAnsi="Times New Roman" w:cs="Times New Roman"/>
                <w:color w:val="000000"/>
                <w:sz w:val="18"/>
                <w:szCs w:val="18"/>
                <w:lang w:eastAsia="tr-TR"/>
              </w:rPr>
            </w:pPr>
            <w:r w:rsidRPr="009F7088">
              <w:rPr>
                <w:rFonts w:ascii="Times New Roman" w:eastAsia="Times New Roman" w:hAnsi="Times New Roman" w:cs="Times New Roman"/>
                <w:color w:val="000000"/>
                <w:sz w:val="18"/>
                <w:szCs w:val="18"/>
                <w:lang w:eastAsia="tr-TR"/>
              </w:rPr>
              <w:t>2.477,33</w:t>
            </w:r>
          </w:p>
        </w:tc>
        <w:tc>
          <w:tcPr>
            <w:tcW w:w="739" w:type="dxa"/>
            <w:tcBorders>
              <w:top w:val="nil"/>
              <w:left w:val="nil"/>
              <w:bottom w:val="single" w:sz="8" w:space="0" w:color="F9B074"/>
              <w:right w:val="single" w:sz="8" w:space="0" w:color="F9B074"/>
            </w:tcBorders>
            <w:shd w:val="clear" w:color="000000" w:fill="FBCAA2"/>
            <w:noWrap/>
            <w:vAlign w:val="center"/>
            <w:hideMark/>
          </w:tcPr>
          <w:p w:rsidR="00202746" w:rsidRPr="009F7088" w:rsidRDefault="00202746" w:rsidP="00202746">
            <w:pPr>
              <w:spacing w:after="0" w:line="240" w:lineRule="auto"/>
              <w:jc w:val="center"/>
              <w:rPr>
                <w:rFonts w:ascii="Times New Roman" w:eastAsia="Times New Roman" w:hAnsi="Times New Roman" w:cs="Times New Roman"/>
                <w:color w:val="000000"/>
                <w:sz w:val="18"/>
                <w:szCs w:val="18"/>
                <w:lang w:eastAsia="tr-TR"/>
              </w:rPr>
            </w:pPr>
            <w:r w:rsidRPr="009F7088">
              <w:rPr>
                <w:rFonts w:ascii="Times New Roman" w:eastAsia="Times New Roman" w:hAnsi="Times New Roman" w:cs="Times New Roman"/>
                <w:color w:val="000000"/>
                <w:sz w:val="18"/>
                <w:szCs w:val="18"/>
                <w:lang w:eastAsia="tr-TR"/>
              </w:rPr>
              <w:t>2.085,64</w:t>
            </w:r>
          </w:p>
        </w:tc>
        <w:tc>
          <w:tcPr>
            <w:tcW w:w="739" w:type="dxa"/>
            <w:tcBorders>
              <w:top w:val="nil"/>
              <w:left w:val="nil"/>
              <w:bottom w:val="single" w:sz="8" w:space="0" w:color="F9B074"/>
              <w:right w:val="single" w:sz="8" w:space="0" w:color="F9B074"/>
            </w:tcBorders>
            <w:shd w:val="clear" w:color="000000" w:fill="FBCAA2"/>
            <w:noWrap/>
            <w:vAlign w:val="center"/>
            <w:hideMark/>
          </w:tcPr>
          <w:p w:rsidR="00202746" w:rsidRPr="009F7088" w:rsidRDefault="00202746" w:rsidP="00202746">
            <w:pPr>
              <w:spacing w:after="0" w:line="240" w:lineRule="auto"/>
              <w:jc w:val="center"/>
              <w:rPr>
                <w:rFonts w:ascii="Times New Roman" w:eastAsia="Times New Roman" w:hAnsi="Times New Roman" w:cs="Times New Roman"/>
                <w:color w:val="000000"/>
                <w:sz w:val="18"/>
                <w:szCs w:val="18"/>
                <w:lang w:eastAsia="tr-TR"/>
              </w:rPr>
            </w:pPr>
            <w:r w:rsidRPr="009F7088">
              <w:rPr>
                <w:rFonts w:ascii="Times New Roman" w:eastAsia="Times New Roman" w:hAnsi="Times New Roman" w:cs="Times New Roman"/>
                <w:color w:val="000000"/>
                <w:sz w:val="18"/>
                <w:szCs w:val="18"/>
                <w:lang w:eastAsia="tr-TR"/>
              </w:rPr>
              <w:t>1.493,41</w:t>
            </w:r>
          </w:p>
        </w:tc>
      </w:tr>
      <w:tr w:rsidR="00202746" w:rsidRPr="009F7088" w:rsidTr="00202746">
        <w:trPr>
          <w:trHeight w:val="251"/>
          <w:jc w:val="center"/>
        </w:trPr>
        <w:tc>
          <w:tcPr>
            <w:tcW w:w="840" w:type="dxa"/>
            <w:tcBorders>
              <w:top w:val="nil"/>
              <w:left w:val="single" w:sz="8" w:space="0" w:color="F9B074"/>
              <w:bottom w:val="single" w:sz="8" w:space="0" w:color="F9B074"/>
              <w:right w:val="single" w:sz="8" w:space="0" w:color="F9B074"/>
            </w:tcBorders>
            <w:shd w:val="clear" w:color="000000" w:fill="FDE4D0"/>
            <w:vAlign w:val="center"/>
            <w:hideMark/>
          </w:tcPr>
          <w:p w:rsidR="00202746" w:rsidRPr="009F7088" w:rsidRDefault="00202746" w:rsidP="00202746">
            <w:pPr>
              <w:spacing w:after="0" w:line="240" w:lineRule="auto"/>
              <w:jc w:val="center"/>
              <w:rPr>
                <w:rFonts w:ascii="Times New Roman" w:eastAsia="Times New Roman" w:hAnsi="Times New Roman" w:cs="Times New Roman"/>
                <w:b/>
                <w:bCs/>
                <w:color w:val="000000"/>
                <w:sz w:val="18"/>
                <w:szCs w:val="18"/>
                <w:lang w:eastAsia="tr-TR"/>
              </w:rPr>
            </w:pPr>
            <w:r w:rsidRPr="009F7088">
              <w:rPr>
                <w:rFonts w:ascii="Times New Roman" w:eastAsia="Times New Roman" w:hAnsi="Times New Roman" w:cs="Times New Roman"/>
                <w:b/>
                <w:bCs/>
                <w:color w:val="000000"/>
                <w:sz w:val="18"/>
                <w:szCs w:val="18"/>
                <w:lang w:eastAsia="tr-TR"/>
              </w:rPr>
              <w:t>2014</w:t>
            </w:r>
          </w:p>
        </w:tc>
        <w:tc>
          <w:tcPr>
            <w:tcW w:w="785" w:type="dxa"/>
            <w:tcBorders>
              <w:top w:val="nil"/>
              <w:left w:val="nil"/>
              <w:bottom w:val="single" w:sz="8" w:space="0" w:color="F9B074"/>
              <w:right w:val="single" w:sz="8" w:space="0" w:color="F9B074"/>
            </w:tcBorders>
            <w:shd w:val="clear" w:color="000000" w:fill="FDE4D0"/>
            <w:vAlign w:val="center"/>
            <w:hideMark/>
          </w:tcPr>
          <w:p w:rsidR="00202746" w:rsidRPr="009F7088" w:rsidRDefault="00202746" w:rsidP="00202746">
            <w:pPr>
              <w:spacing w:after="0" w:line="240" w:lineRule="auto"/>
              <w:jc w:val="center"/>
              <w:rPr>
                <w:rFonts w:ascii="Times New Roman" w:eastAsia="Times New Roman" w:hAnsi="Times New Roman" w:cs="Times New Roman"/>
                <w:color w:val="000000"/>
                <w:sz w:val="18"/>
                <w:szCs w:val="18"/>
                <w:lang w:eastAsia="tr-TR"/>
              </w:rPr>
            </w:pPr>
            <w:r w:rsidRPr="009F7088">
              <w:rPr>
                <w:rFonts w:ascii="Times New Roman" w:eastAsia="Times New Roman" w:hAnsi="Times New Roman" w:cs="Times New Roman"/>
                <w:color w:val="000000"/>
                <w:sz w:val="18"/>
                <w:szCs w:val="18"/>
                <w:lang w:eastAsia="tr-TR"/>
              </w:rPr>
              <w:t>1.137,03</w:t>
            </w:r>
          </w:p>
        </w:tc>
        <w:tc>
          <w:tcPr>
            <w:tcW w:w="666" w:type="dxa"/>
            <w:tcBorders>
              <w:top w:val="nil"/>
              <w:left w:val="nil"/>
              <w:bottom w:val="single" w:sz="8" w:space="0" w:color="F9B074"/>
              <w:right w:val="single" w:sz="8" w:space="0" w:color="F9B074"/>
            </w:tcBorders>
            <w:shd w:val="clear" w:color="000000" w:fill="FDE4D0"/>
            <w:vAlign w:val="center"/>
            <w:hideMark/>
          </w:tcPr>
          <w:p w:rsidR="00202746" w:rsidRPr="009F7088" w:rsidRDefault="00202746" w:rsidP="00202746">
            <w:pPr>
              <w:spacing w:after="0" w:line="240" w:lineRule="auto"/>
              <w:jc w:val="center"/>
              <w:rPr>
                <w:rFonts w:ascii="Times New Roman" w:eastAsia="Times New Roman" w:hAnsi="Times New Roman" w:cs="Times New Roman"/>
                <w:color w:val="000000"/>
                <w:sz w:val="18"/>
                <w:szCs w:val="18"/>
                <w:lang w:eastAsia="tr-TR"/>
              </w:rPr>
            </w:pPr>
            <w:r w:rsidRPr="009F7088">
              <w:rPr>
                <w:rFonts w:ascii="Times New Roman" w:eastAsia="Times New Roman" w:hAnsi="Times New Roman" w:cs="Times New Roman"/>
                <w:color w:val="000000"/>
                <w:sz w:val="18"/>
                <w:szCs w:val="18"/>
                <w:lang w:eastAsia="tr-TR"/>
              </w:rPr>
              <w:t>771,25</w:t>
            </w:r>
          </w:p>
        </w:tc>
        <w:tc>
          <w:tcPr>
            <w:tcW w:w="666" w:type="dxa"/>
            <w:tcBorders>
              <w:top w:val="nil"/>
              <w:left w:val="nil"/>
              <w:bottom w:val="single" w:sz="8" w:space="0" w:color="F9B074"/>
              <w:right w:val="single" w:sz="8" w:space="0" w:color="F9B074"/>
            </w:tcBorders>
            <w:shd w:val="clear" w:color="000000" w:fill="FDE4D0"/>
            <w:vAlign w:val="center"/>
            <w:hideMark/>
          </w:tcPr>
          <w:p w:rsidR="00202746" w:rsidRPr="009F7088" w:rsidRDefault="00202746" w:rsidP="00202746">
            <w:pPr>
              <w:spacing w:after="0" w:line="240" w:lineRule="auto"/>
              <w:jc w:val="center"/>
              <w:rPr>
                <w:rFonts w:ascii="Times New Roman" w:eastAsia="Times New Roman" w:hAnsi="Times New Roman" w:cs="Times New Roman"/>
                <w:color w:val="000000"/>
                <w:sz w:val="18"/>
                <w:szCs w:val="18"/>
                <w:lang w:eastAsia="tr-TR"/>
              </w:rPr>
            </w:pPr>
            <w:r w:rsidRPr="009F7088">
              <w:rPr>
                <w:rFonts w:ascii="Times New Roman" w:eastAsia="Times New Roman" w:hAnsi="Times New Roman" w:cs="Times New Roman"/>
                <w:color w:val="000000"/>
                <w:sz w:val="18"/>
                <w:szCs w:val="18"/>
                <w:lang w:eastAsia="tr-TR"/>
              </w:rPr>
              <w:t>760,34</w:t>
            </w:r>
          </w:p>
        </w:tc>
        <w:tc>
          <w:tcPr>
            <w:tcW w:w="666" w:type="dxa"/>
            <w:tcBorders>
              <w:top w:val="nil"/>
              <w:left w:val="nil"/>
              <w:bottom w:val="single" w:sz="8" w:space="0" w:color="F9B074"/>
              <w:right w:val="single" w:sz="8" w:space="0" w:color="F9B074"/>
            </w:tcBorders>
            <w:shd w:val="clear" w:color="000000" w:fill="FDE4D0"/>
            <w:vAlign w:val="center"/>
            <w:hideMark/>
          </w:tcPr>
          <w:p w:rsidR="00202746" w:rsidRPr="009F7088" w:rsidRDefault="00202746" w:rsidP="00202746">
            <w:pPr>
              <w:spacing w:after="0" w:line="240" w:lineRule="auto"/>
              <w:jc w:val="center"/>
              <w:rPr>
                <w:rFonts w:ascii="Times New Roman" w:eastAsia="Times New Roman" w:hAnsi="Times New Roman" w:cs="Times New Roman"/>
                <w:color w:val="000000"/>
                <w:sz w:val="18"/>
                <w:szCs w:val="18"/>
                <w:lang w:eastAsia="tr-TR"/>
              </w:rPr>
            </w:pPr>
            <w:r w:rsidRPr="009F7088">
              <w:rPr>
                <w:rFonts w:ascii="Times New Roman" w:eastAsia="Times New Roman" w:hAnsi="Times New Roman" w:cs="Times New Roman"/>
                <w:color w:val="000000"/>
                <w:sz w:val="18"/>
                <w:szCs w:val="18"/>
                <w:lang w:eastAsia="tr-TR"/>
              </w:rPr>
              <w:t>1.197,15</w:t>
            </w:r>
          </w:p>
        </w:tc>
        <w:tc>
          <w:tcPr>
            <w:tcW w:w="739" w:type="dxa"/>
            <w:tcBorders>
              <w:top w:val="nil"/>
              <w:left w:val="nil"/>
              <w:bottom w:val="single" w:sz="8" w:space="0" w:color="F9B074"/>
              <w:right w:val="single" w:sz="8" w:space="0" w:color="F9B074"/>
            </w:tcBorders>
            <w:shd w:val="clear" w:color="000000" w:fill="FDE4D0"/>
            <w:vAlign w:val="center"/>
            <w:hideMark/>
          </w:tcPr>
          <w:p w:rsidR="00202746" w:rsidRPr="009F7088" w:rsidRDefault="00202746" w:rsidP="00202746">
            <w:pPr>
              <w:spacing w:after="0" w:line="240" w:lineRule="auto"/>
              <w:jc w:val="center"/>
              <w:rPr>
                <w:rFonts w:ascii="Times New Roman" w:eastAsia="Times New Roman" w:hAnsi="Times New Roman" w:cs="Times New Roman"/>
                <w:color w:val="000000"/>
                <w:sz w:val="18"/>
                <w:szCs w:val="18"/>
                <w:lang w:eastAsia="tr-TR"/>
              </w:rPr>
            </w:pPr>
            <w:r w:rsidRPr="009F7088">
              <w:rPr>
                <w:rFonts w:ascii="Times New Roman" w:eastAsia="Times New Roman" w:hAnsi="Times New Roman" w:cs="Times New Roman"/>
                <w:color w:val="000000"/>
                <w:sz w:val="18"/>
                <w:szCs w:val="18"/>
                <w:lang w:eastAsia="tr-TR"/>
              </w:rPr>
              <w:t>1.586,83</w:t>
            </w:r>
          </w:p>
        </w:tc>
        <w:tc>
          <w:tcPr>
            <w:tcW w:w="739" w:type="dxa"/>
            <w:tcBorders>
              <w:top w:val="nil"/>
              <w:left w:val="nil"/>
              <w:bottom w:val="single" w:sz="8" w:space="0" w:color="F9B074"/>
              <w:right w:val="single" w:sz="8" w:space="0" w:color="F9B074"/>
            </w:tcBorders>
            <w:shd w:val="clear" w:color="000000" w:fill="FDE4D0"/>
            <w:vAlign w:val="center"/>
            <w:hideMark/>
          </w:tcPr>
          <w:p w:rsidR="00202746" w:rsidRPr="009F7088" w:rsidRDefault="00202746" w:rsidP="00202746">
            <w:pPr>
              <w:spacing w:after="0" w:line="240" w:lineRule="auto"/>
              <w:jc w:val="center"/>
              <w:rPr>
                <w:rFonts w:ascii="Times New Roman" w:eastAsia="Times New Roman" w:hAnsi="Times New Roman" w:cs="Times New Roman"/>
                <w:color w:val="000000"/>
                <w:sz w:val="18"/>
                <w:szCs w:val="18"/>
                <w:lang w:eastAsia="tr-TR"/>
              </w:rPr>
            </w:pPr>
            <w:r w:rsidRPr="009F7088">
              <w:rPr>
                <w:rFonts w:ascii="Times New Roman" w:eastAsia="Times New Roman" w:hAnsi="Times New Roman" w:cs="Times New Roman"/>
                <w:color w:val="000000"/>
                <w:sz w:val="18"/>
                <w:szCs w:val="18"/>
                <w:lang w:eastAsia="tr-TR"/>
              </w:rPr>
              <w:t>1.796,99</w:t>
            </w:r>
          </w:p>
        </w:tc>
        <w:tc>
          <w:tcPr>
            <w:tcW w:w="739" w:type="dxa"/>
            <w:tcBorders>
              <w:top w:val="nil"/>
              <w:left w:val="nil"/>
              <w:bottom w:val="single" w:sz="8" w:space="0" w:color="F9B074"/>
              <w:right w:val="single" w:sz="8" w:space="0" w:color="F9B074"/>
            </w:tcBorders>
            <w:shd w:val="clear" w:color="000000" w:fill="FDE4D0"/>
            <w:vAlign w:val="center"/>
            <w:hideMark/>
          </w:tcPr>
          <w:p w:rsidR="00202746" w:rsidRPr="009F7088" w:rsidRDefault="00202746" w:rsidP="00202746">
            <w:pPr>
              <w:spacing w:after="0" w:line="240" w:lineRule="auto"/>
              <w:jc w:val="center"/>
              <w:rPr>
                <w:rFonts w:ascii="Times New Roman" w:eastAsia="Times New Roman" w:hAnsi="Times New Roman" w:cs="Times New Roman"/>
                <w:color w:val="000000"/>
                <w:sz w:val="18"/>
                <w:szCs w:val="18"/>
                <w:lang w:eastAsia="tr-TR"/>
              </w:rPr>
            </w:pPr>
            <w:r w:rsidRPr="009F7088">
              <w:rPr>
                <w:rFonts w:ascii="Times New Roman" w:eastAsia="Times New Roman" w:hAnsi="Times New Roman" w:cs="Times New Roman"/>
                <w:color w:val="000000"/>
                <w:sz w:val="18"/>
                <w:szCs w:val="18"/>
                <w:lang w:eastAsia="tr-TR"/>
              </w:rPr>
              <w:t>2.023,92</w:t>
            </w:r>
          </w:p>
        </w:tc>
        <w:tc>
          <w:tcPr>
            <w:tcW w:w="739" w:type="dxa"/>
            <w:tcBorders>
              <w:top w:val="nil"/>
              <w:left w:val="nil"/>
              <w:bottom w:val="single" w:sz="8" w:space="0" w:color="F9B074"/>
              <w:right w:val="single" w:sz="8" w:space="0" w:color="F9B074"/>
            </w:tcBorders>
            <w:shd w:val="clear" w:color="000000" w:fill="FDE4D0"/>
            <w:vAlign w:val="center"/>
            <w:hideMark/>
          </w:tcPr>
          <w:p w:rsidR="00202746" w:rsidRPr="009F7088" w:rsidRDefault="00202746" w:rsidP="00202746">
            <w:pPr>
              <w:spacing w:after="0" w:line="240" w:lineRule="auto"/>
              <w:jc w:val="center"/>
              <w:rPr>
                <w:rFonts w:ascii="Times New Roman" w:eastAsia="Times New Roman" w:hAnsi="Times New Roman" w:cs="Times New Roman"/>
                <w:color w:val="000000"/>
                <w:sz w:val="18"/>
                <w:szCs w:val="18"/>
                <w:lang w:eastAsia="tr-TR"/>
              </w:rPr>
            </w:pPr>
            <w:r w:rsidRPr="009F7088">
              <w:rPr>
                <w:rFonts w:ascii="Times New Roman" w:eastAsia="Times New Roman" w:hAnsi="Times New Roman" w:cs="Times New Roman"/>
                <w:color w:val="000000"/>
                <w:sz w:val="18"/>
                <w:szCs w:val="18"/>
                <w:lang w:eastAsia="tr-TR"/>
              </w:rPr>
              <w:t>2.383,78</w:t>
            </w:r>
          </w:p>
        </w:tc>
        <w:tc>
          <w:tcPr>
            <w:tcW w:w="739" w:type="dxa"/>
            <w:tcBorders>
              <w:top w:val="nil"/>
              <w:left w:val="nil"/>
              <w:bottom w:val="single" w:sz="8" w:space="0" w:color="F9B074"/>
              <w:right w:val="single" w:sz="8" w:space="0" w:color="F9B074"/>
            </w:tcBorders>
            <w:shd w:val="clear" w:color="000000" w:fill="FDE4D0"/>
            <w:vAlign w:val="center"/>
            <w:hideMark/>
          </w:tcPr>
          <w:p w:rsidR="00202746" w:rsidRPr="009F7088" w:rsidRDefault="00202746" w:rsidP="00202746">
            <w:pPr>
              <w:spacing w:after="0" w:line="240" w:lineRule="auto"/>
              <w:jc w:val="center"/>
              <w:rPr>
                <w:rFonts w:ascii="Times New Roman" w:eastAsia="Times New Roman" w:hAnsi="Times New Roman" w:cs="Times New Roman"/>
                <w:color w:val="000000"/>
                <w:sz w:val="18"/>
                <w:szCs w:val="18"/>
                <w:lang w:eastAsia="tr-TR"/>
              </w:rPr>
            </w:pPr>
            <w:r w:rsidRPr="009F7088">
              <w:rPr>
                <w:rFonts w:ascii="Times New Roman" w:eastAsia="Times New Roman" w:hAnsi="Times New Roman" w:cs="Times New Roman"/>
                <w:color w:val="000000"/>
                <w:sz w:val="18"/>
                <w:szCs w:val="18"/>
                <w:lang w:eastAsia="tr-TR"/>
              </w:rPr>
              <w:t>2.611,47</w:t>
            </w:r>
          </w:p>
        </w:tc>
        <w:tc>
          <w:tcPr>
            <w:tcW w:w="739" w:type="dxa"/>
            <w:tcBorders>
              <w:top w:val="nil"/>
              <w:left w:val="nil"/>
              <w:bottom w:val="single" w:sz="8" w:space="0" w:color="F9B074"/>
              <w:right w:val="single" w:sz="8" w:space="0" w:color="F9B074"/>
            </w:tcBorders>
            <w:shd w:val="clear" w:color="000000" w:fill="FDE4D0"/>
            <w:vAlign w:val="center"/>
            <w:hideMark/>
          </w:tcPr>
          <w:p w:rsidR="00202746" w:rsidRPr="009F7088" w:rsidRDefault="00202746" w:rsidP="00202746">
            <w:pPr>
              <w:spacing w:after="0" w:line="240" w:lineRule="auto"/>
              <w:jc w:val="center"/>
              <w:rPr>
                <w:rFonts w:ascii="Times New Roman" w:eastAsia="Times New Roman" w:hAnsi="Times New Roman" w:cs="Times New Roman"/>
                <w:color w:val="000000"/>
                <w:sz w:val="18"/>
                <w:szCs w:val="18"/>
                <w:lang w:eastAsia="tr-TR"/>
              </w:rPr>
            </w:pPr>
            <w:r w:rsidRPr="009F7088">
              <w:rPr>
                <w:rFonts w:ascii="Times New Roman" w:eastAsia="Times New Roman" w:hAnsi="Times New Roman" w:cs="Times New Roman"/>
                <w:color w:val="000000"/>
                <w:sz w:val="18"/>
                <w:szCs w:val="18"/>
                <w:lang w:eastAsia="tr-TR"/>
              </w:rPr>
              <w:t>2.566,16</w:t>
            </w:r>
          </w:p>
        </w:tc>
        <w:tc>
          <w:tcPr>
            <w:tcW w:w="739" w:type="dxa"/>
            <w:tcBorders>
              <w:top w:val="nil"/>
              <w:left w:val="nil"/>
              <w:bottom w:val="single" w:sz="8" w:space="0" w:color="F9B074"/>
              <w:right w:val="single" w:sz="8" w:space="0" w:color="F9B074"/>
            </w:tcBorders>
            <w:shd w:val="clear" w:color="000000" w:fill="FDE4D0"/>
            <w:vAlign w:val="center"/>
            <w:hideMark/>
          </w:tcPr>
          <w:p w:rsidR="00202746" w:rsidRPr="009F7088" w:rsidRDefault="00202746" w:rsidP="00202746">
            <w:pPr>
              <w:spacing w:after="0" w:line="240" w:lineRule="auto"/>
              <w:jc w:val="center"/>
              <w:rPr>
                <w:rFonts w:ascii="Times New Roman" w:eastAsia="Times New Roman" w:hAnsi="Times New Roman" w:cs="Times New Roman"/>
                <w:color w:val="000000"/>
                <w:sz w:val="18"/>
                <w:szCs w:val="18"/>
                <w:lang w:eastAsia="tr-TR"/>
              </w:rPr>
            </w:pPr>
            <w:r w:rsidRPr="009F7088">
              <w:rPr>
                <w:rFonts w:ascii="Times New Roman" w:eastAsia="Times New Roman" w:hAnsi="Times New Roman" w:cs="Times New Roman"/>
                <w:color w:val="000000"/>
                <w:sz w:val="18"/>
                <w:szCs w:val="18"/>
                <w:lang w:eastAsia="tr-TR"/>
              </w:rPr>
              <w:t>2.346,69</w:t>
            </w:r>
          </w:p>
        </w:tc>
        <w:tc>
          <w:tcPr>
            <w:tcW w:w="739" w:type="dxa"/>
            <w:tcBorders>
              <w:top w:val="nil"/>
              <w:left w:val="nil"/>
              <w:bottom w:val="single" w:sz="8" w:space="0" w:color="F9B074"/>
              <w:right w:val="single" w:sz="8" w:space="0" w:color="F9B074"/>
            </w:tcBorders>
            <w:shd w:val="clear" w:color="000000" w:fill="FDE4D0"/>
            <w:vAlign w:val="center"/>
            <w:hideMark/>
          </w:tcPr>
          <w:p w:rsidR="00202746" w:rsidRPr="009F7088" w:rsidRDefault="00202746" w:rsidP="00202746">
            <w:pPr>
              <w:spacing w:after="0" w:line="240" w:lineRule="auto"/>
              <w:jc w:val="center"/>
              <w:rPr>
                <w:rFonts w:ascii="Times New Roman" w:eastAsia="Times New Roman" w:hAnsi="Times New Roman" w:cs="Times New Roman"/>
                <w:color w:val="000000"/>
                <w:sz w:val="18"/>
                <w:szCs w:val="18"/>
                <w:lang w:eastAsia="tr-TR"/>
              </w:rPr>
            </w:pPr>
            <w:r w:rsidRPr="009F7088">
              <w:rPr>
                <w:rFonts w:ascii="Times New Roman" w:eastAsia="Times New Roman" w:hAnsi="Times New Roman" w:cs="Times New Roman"/>
                <w:color w:val="000000"/>
                <w:sz w:val="18"/>
                <w:szCs w:val="18"/>
                <w:lang w:eastAsia="tr-TR"/>
              </w:rPr>
              <w:t>1.873,08</w:t>
            </w:r>
          </w:p>
        </w:tc>
      </w:tr>
    </w:tbl>
    <w:p w:rsidR="005155E3" w:rsidRDefault="005155E3" w:rsidP="0064243D">
      <w:pPr>
        <w:pStyle w:val="Grafik"/>
        <w:jc w:val="both"/>
        <w:rPr>
          <w:rFonts w:ascii="Times New Roman" w:hAnsi="Times New Roman" w:cs="Times New Roman"/>
          <w:sz w:val="24"/>
          <w:szCs w:val="24"/>
        </w:rPr>
      </w:pPr>
    </w:p>
    <w:p w:rsidR="005155E3" w:rsidRDefault="005155E3" w:rsidP="0064243D">
      <w:pPr>
        <w:pStyle w:val="Grafik"/>
        <w:jc w:val="both"/>
        <w:rPr>
          <w:rFonts w:ascii="Times New Roman" w:hAnsi="Times New Roman" w:cs="Times New Roman"/>
          <w:sz w:val="24"/>
          <w:szCs w:val="24"/>
        </w:rPr>
      </w:pPr>
    </w:p>
    <w:p w:rsidR="005155E3" w:rsidRDefault="005155E3" w:rsidP="0064243D">
      <w:pPr>
        <w:pStyle w:val="Grafik"/>
        <w:jc w:val="both"/>
        <w:rPr>
          <w:rFonts w:ascii="Times New Roman" w:hAnsi="Times New Roman" w:cs="Times New Roman"/>
          <w:sz w:val="24"/>
          <w:szCs w:val="24"/>
        </w:rPr>
      </w:pPr>
    </w:p>
    <w:p w:rsidR="005155E3" w:rsidRDefault="005155E3" w:rsidP="0064243D">
      <w:pPr>
        <w:pStyle w:val="Grafik"/>
        <w:jc w:val="both"/>
        <w:rPr>
          <w:rFonts w:ascii="Times New Roman" w:hAnsi="Times New Roman" w:cs="Times New Roman"/>
          <w:sz w:val="24"/>
          <w:szCs w:val="24"/>
        </w:rPr>
      </w:pPr>
    </w:p>
    <w:p w:rsidR="00E82F72" w:rsidRPr="009F2C5D" w:rsidRDefault="000B272F" w:rsidP="00155D29">
      <w:pPr>
        <w:pStyle w:val="Balk6"/>
        <w:jc w:val="center"/>
      </w:pPr>
      <w:bookmarkStart w:id="67" w:name="_Toc420335853"/>
      <w:r>
        <w:t>Şekil</w:t>
      </w:r>
      <w:r w:rsidR="00013C81" w:rsidRPr="009F2C5D">
        <w:t xml:space="preserve"> </w:t>
      </w:r>
      <w:proofErr w:type="gramStart"/>
      <w:r w:rsidR="0074630B">
        <w:t>3</w:t>
      </w:r>
      <w:r w:rsidR="0064527E" w:rsidRPr="009F2C5D">
        <w:t>.1</w:t>
      </w:r>
      <w:proofErr w:type="gramEnd"/>
      <w:r w:rsidR="0074630B">
        <w:t>:</w:t>
      </w:r>
      <w:r w:rsidR="00013C81" w:rsidRPr="009F2C5D">
        <w:rPr>
          <w:noProof/>
        </w:rPr>
        <w:t xml:space="preserve"> </w:t>
      </w:r>
      <w:r w:rsidR="00993BF7" w:rsidRPr="009F2C5D">
        <w:t xml:space="preserve">Yıllara Göre Ay Sonu Doğal Gaz Stok Miktarları </w:t>
      </w:r>
      <w:r w:rsidR="00E82F72" w:rsidRPr="009F2C5D">
        <w:t>(Milyon Sm</w:t>
      </w:r>
      <w:r w:rsidR="00E82F72" w:rsidRPr="009F2C5D">
        <w:rPr>
          <w:vertAlign w:val="superscript"/>
        </w:rPr>
        <w:t>3</w:t>
      </w:r>
      <w:r w:rsidR="00E82F72" w:rsidRPr="009F2C5D">
        <w:t>)</w:t>
      </w:r>
      <w:bookmarkEnd w:id="67"/>
    </w:p>
    <w:p w:rsidR="00993BF7" w:rsidRPr="009F2C5D" w:rsidRDefault="00202746" w:rsidP="00993BF7">
      <w:pPr>
        <w:jc w:val="center"/>
        <w:rPr>
          <w:rFonts w:ascii="Times New Roman" w:hAnsi="Times New Roman" w:cs="Times New Roman"/>
          <w:b/>
          <w:sz w:val="24"/>
          <w:szCs w:val="24"/>
        </w:rPr>
      </w:pPr>
      <w:r w:rsidRPr="009F2C5D">
        <w:rPr>
          <w:rFonts w:ascii="Times New Roman" w:hAnsi="Times New Roman" w:cs="Times New Roman"/>
          <w:noProof/>
          <w:sz w:val="24"/>
          <w:szCs w:val="24"/>
          <w:lang w:eastAsia="tr-TR"/>
        </w:rPr>
        <w:drawing>
          <wp:inline distT="0" distB="0" distL="0" distR="0" wp14:anchorId="0D00891B" wp14:editId="68987632">
            <wp:extent cx="4572000" cy="2743200"/>
            <wp:effectExtent l="0" t="0" r="0" b="0"/>
            <wp:docPr id="42" name="Chart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E12003" w:rsidRPr="009F2C5D" w:rsidRDefault="00E12003" w:rsidP="00993BF7">
      <w:pPr>
        <w:jc w:val="center"/>
        <w:rPr>
          <w:rFonts w:ascii="Times New Roman" w:hAnsi="Times New Roman" w:cs="Times New Roman"/>
          <w:b/>
          <w:sz w:val="24"/>
          <w:szCs w:val="24"/>
        </w:rPr>
      </w:pPr>
    </w:p>
    <w:p w:rsidR="00BA1EB8" w:rsidRPr="009F2C5D" w:rsidRDefault="000B272F" w:rsidP="00BA1EB8">
      <w:pPr>
        <w:tabs>
          <w:tab w:val="left" w:pos="993"/>
        </w:tabs>
        <w:spacing w:before="120" w:after="120" w:line="36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lastRenderedPageBreak/>
        <w:t>Şekil</w:t>
      </w:r>
      <w:r w:rsidR="00BA1EB8" w:rsidRPr="009F2C5D">
        <w:rPr>
          <w:rFonts w:ascii="Times New Roman" w:eastAsia="Times New Roman" w:hAnsi="Times New Roman" w:cs="Times New Roman"/>
          <w:sz w:val="24"/>
          <w:szCs w:val="24"/>
          <w:lang w:eastAsia="tr-TR"/>
        </w:rPr>
        <w:t xml:space="preserve"> </w:t>
      </w:r>
      <w:proofErr w:type="gramStart"/>
      <w:r w:rsidR="0074630B">
        <w:rPr>
          <w:rFonts w:ascii="Times New Roman" w:eastAsia="Times New Roman" w:hAnsi="Times New Roman" w:cs="Times New Roman"/>
          <w:sz w:val="24"/>
          <w:szCs w:val="24"/>
          <w:lang w:eastAsia="tr-TR"/>
        </w:rPr>
        <w:t>3</w:t>
      </w:r>
      <w:r w:rsidR="00BA1EB8" w:rsidRPr="009F2C5D">
        <w:rPr>
          <w:rFonts w:ascii="Times New Roman" w:eastAsia="Times New Roman" w:hAnsi="Times New Roman" w:cs="Times New Roman"/>
          <w:sz w:val="24"/>
          <w:szCs w:val="24"/>
          <w:lang w:eastAsia="tr-TR"/>
        </w:rPr>
        <w:t>.1’de</w:t>
      </w:r>
      <w:proofErr w:type="gramEnd"/>
      <w:r w:rsidR="00BA1EB8" w:rsidRPr="009F2C5D">
        <w:rPr>
          <w:rFonts w:ascii="Times New Roman" w:eastAsia="Times New Roman" w:hAnsi="Times New Roman" w:cs="Times New Roman"/>
          <w:sz w:val="24"/>
          <w:szCs w:val="24"/>
          <w:lang w:eastAsia="tr-TR"/>
        </w:rPr>
        <w:t xml:space="preserve"> depo stok miktarlarının, Mart başı gibi artışa geçtiği, Eylül sonundan itibaren ise hızlı bir düşüşe geçtiği görülmektedir. Depo stok miktarlarının ithalat ve tüketimle birlikte değerlendirilmesi için </w:t>
      </w:r>
      <w:r>
        <w:rPr>
          <w:rFonts w:ascii="Times New Roman" w:eastAsia="Times New Roman" w:hAnsi="Times New Roman" w:cs="Times New Roman"/>
          <w:sz w:val="24"/>
          <w:szCs w:val="24"/>
          <w:lang w:eastAsia="tr-TR"/>
        </w:rPr>
        <w:t>Şekil</w:t>
      </w:r>
      <w:r w:rsidR="00BA1EB8" w:rsidRPr="009F2C5D">
        <w:rPr>
          <w:rFonts w:ascii="Times New Roman" w:eastAsia="Times New Roman" w:hAnsi="Times New Roman" w:cs="Times New Roman"/>
          <w:sz w:val="24"/>
          <w:szCs w:val="24"/>
          <w:lang w:eastAsia="tr-TR"/>
        </w:rPr>
        <w:t xml:space="preserve"> </w:t>
      </w:r>
      <w:proofErr w:type="gramStart"/>
      <w:r w:rsidR="0074630B">
        <w:rPr>
          <w:rFonts w:ascii="Times New Roman" w:eastAsia="Times New Roman" w:hAnsi="Times New Roman" w:cs="Times New Roman"/>
          <w:sz w:val="24"/>
          <w:szCs w:val="24"/>
          <w:lang w:eastAsia="tr-TR"/>
        </w:rPr>
        <w:t>3</w:t>
      </w:r>
      <w:r w:rsidR="00BA1EB8" w:rsidRPr="009F2C5D">
        <w:rPr>
          <w:rFonts w:ascii="Times New Roman" w:eastAsia="Times New Roman" w:hAnsi="Times New Roman" w:cs="Times New Roman"/>
          <w:sz w:val="24"/>
          <w:szCs w:val="24"/>
          <w:lang w:eastAsia="tr-TR"/>
        </w:rPr>
        <w:t>.2</w:t>
      </w:r>
      <w:r w:rsidR="0074630B">
        <w:rPr>
          <w:rFonts w:ascii="Times New Roman" w:eastAsia="Times New Roman" w:hAnsi="Times New Roman" w:cs="Times New Roman"/>
          <w:sz w:val="24"/>
          <w:szCs w:val="24"/>
          <w:lang w:eastAsia="tr-TR"/>
        </w:rPr>
        <w:t>’de</w:t>
      </w:r>
      <w:proofErr w:type="gramEnd"/>
      <w:r w:rsidR="00BA1EB8" w:rsidRPr="009F2C5D">
        <w:rPr>
          <w:rFonts w:ascii="Times New Roman" w:eastAsia="Times New Roman" w:hAnsi="Times New Roman" w:cs="Times New Roman"/>
          <w:sz w:val="24"/>
          <w:szCs w:val="24"/>
          <w:lang w:eastAsia="tr-TR"/>
        </w:rPr>
        <w:t xml:space="preserve"> verilmektedir. </w:t>
      </w:r>
    </w:p>
    <w:p w:rsidR="00103D9B" w:rsidRPr="009F2C5D" w:rsidRDefault="00103D9B" w:rsidP="005C34C3">
      <w:pPr>
        <w:pStyle w:val="Grafik"/>
        <w:rPr>
          <w:rFonts w:ascii="Times New Roman" w:hAnsi="Times New Roman" w:cs="Times New Roman"/>
          <w:sz w:val="24"/>
          <w:szCs w:val="24"/>
        </w:rPr>
      </w:pPr>
    </w:p>
    <w:p w:rsidR="00E82F72" w:rsidRPr="009F2C5D" w:rsidRDefault="000B272F" w:rsidP="00155D29">
      <w:pPr>
        <w:pStyle w:val="Balk6"/>
        <w:jc w:val="center"/>
      </w:pPr>
      <w:bookmarkStart w:id="68" w:name="_Toc420335854"/>
      <w:r>
        <w:t>Şekil</w:t>
      </w:r>
      <w:r w:rsidR="00013C81" w:rsidRPr="009F2C5D">
        <w:t xml:space="preserve"> </w:t>
      </w:r>
      <w:proofErr w:type="gramStart"/>
      <w:r w:rsidR="0074630B">
        <w:t>3</w:t>
      </w:r>
      <w:r w:rsidR="0064527E" w:rsidRPr="009F2C5D">
        <w:t>.2</w:t>
      </w:r>
      <w:proofErr w:type="gramEnd"/>
      <w:r w:rsidR="0074630B">
        <w:t>:</w:t>
      </w:r>
      <w:r w:rsidR="00013C81" w:rsidRPr="009F2C5D">
        <w:rPr>
          <w:noProof/>
        </w:rPr>
        <w:t xml:space="preserve"> </w:t>
      </w:r>
      <w:r w:rsidR="00993BF7" w:rsidRPr="009F2C5D">
        <w:t>Aylara Göre İ</w:t>
      </w:r>
      <w:r w:rsidR="0064243D">
        <w:t>thalat-Tüketim-Stok Miktarları K</w:t>
      </w:r>
      <w:r w:rsidR="00993BF7" w:rsidRPr="009F2C5D">
        <w:t xml:space="preserve">arşılaştırması </w:t>
      </w:r>
      <w:r w:rsidR="00E82F72" w:rsidRPr="009F2C5D">
        <w:t>(Milyon Sm</w:t>
      </w:r>
      <w:r w:rsidR="00E82F72" w:rsidRPr="009F2C5D">
        <w:rPr>
          <w:vertAlign w:val="superscript"/>
        </w:rPr>
        <w:t>3</w:t>
      </w:r>
      <w:r w:rsidR="00E82F72" w:rsidRPr="009F2C5D">
        <w:t>)</w:t>
      </w:r>
      <w:bookmarkEnd w:id="68"/>
    </w:p>
    <w:p w:rsidR="00993BF7" w:rsidRPr="009F2C5D" w:rsidRDefault="00202746" w:rsidP="00993BF7">
      <w:pPr>
        <w:jc w:val="center"/>
        <w:rPr>
          <w:rFonts w:ascii="Times New Roman" w:hAnsi="Times New Roman" w:cs="Times New Roman"/>
          <w:noProof/>
          <w:sz w:val="24"/>
          <w:szCs w:val="24"/>
          <w:lang w:eastAsia="tr-TR"/>
        </w:rPr>
      </w:pPr>
      <w:r w:rsidRPr="009F2C5D">
        <w:rPr>
          <w:rFonts w:ascii="Times New Roman" w:hAnsi="Times New Roman" w:cs="Times New Roman"/>
          <w:noProof/>
          <w:sz w:val="24"/>
          <w:szCs w:val="24"/>
          <w:lang w:eastAsia="tr-TR"/>
        </w:rPr>
        <w:drawing>
          <wp:inline distT="0" distB="0" distL="0" distR="0" wp14:anchorId="3BFB4E81" wp14:editId="32FF8BBF">
            <wp:extent cx="4572000" cy="2743200"/>
            <wp:effectExtent l="0" t="0" r="0" b="0"/>
            <wp:docPr id="45" name="Chart 45"/>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103D9B" w:rsidRPr="009F2C5D" w:rsidRDefault="00103D9B" w:rsidP="00993BF7">
      <w:pPr>
        <w:jc w:val="center"/>
        <w:rPr>
          <w:rFonts w:ascii="Times New Roman" w:hAnsi="Times New Roman" w:cs="Times New Roman"/>
          <w:noProof/>
          <w:sz w:val="24"/>
          <w:szCs w:val="24"/>
          <w:lang w:eastAsia="tr-TR"/>
        </w:rPr>
      </w:pPr>
    </w:p>
    <w:p w:rsidR="00BA1EB8" w:rsidRPr="009F2C5D" w:rsidRDefault="000B272F" w:rsidP="00BA1EB8">
      <w:pPr>
        <w:tabs>
          <w:tab w:val="left" w:pos="993"/>
        </w:tabs>
        <w:spacing w:before="120" w:after="120" w:line="36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Şekil</w:t>
      </w:r>
      <w:r w:rsidR="00E23E69">
        <w:rPr>
          <w:rFonts w:ascii="Times New Roman" w:eastAsia="Times New Roman" w:hAnsi="Times New Roman" w:cs="Times New Roman"/>
          <w:sz w:val="24"/>
          <w:szCs w:val="24"/>
          <w:lang w:eastAsia="tr-TR"/>
        </w:rPr>
        <w:t>d</w:t>
      </w:r>
      <w:r w:rsidR="00BA1EB8" w:rsidRPr="009F2C5D">
        <w:rPr>
          <w:rFonts w:ascii="Times New Roman" w:eastAsia="Times New Roman" w:hAnsi="Times New Roman" w:cs="Times New Roman"/>
          <w:sz w:val="24"/>
          <w:szCs w:val="24"/>
          <w:lang w:eastAsia="tr-TR"/>
        </w:rPr>
        <w:t xml:space="preserve">en görüldüğü üzere; ithalat miktarının yaklaşık aynı seviyelerde seyrettiği yaz aylarında tüketimin azalması ile birlikte nisan ayı ve sonrasında </w:t>
      </w:r>
      <w:proofErr w:type="gramStart"/>
      <w:r w:rsidR="00BA1EB8" w:rsidRPr="009F2C5D">
        <w:rPr>
          <w:rFonts w:ascii="Times New Roman" w:eastAsia="Times New Roman" w:hAnsi="Times New Roman" w:cs="Times New Roman"/>
          <w:sz w:val="24"/>
          <w:szCs w:val="24"/>
          <w:lang w:eastAsia="tr-TR"/>
        </w:rPr>
        <w:t>enjeksiyon</w:t>
      </w:r>
      <w:proofErr w:type="gramEnd"/>
      <w:r w:rsidR="00BA1EB8" w:rsidRPr="009F2C5D">
        <w:rPr>
          <w:rFonts w:ascii="Times New Roman" w:eastAsia="Times New Roman" w:hAnsi="Times New Roman" w:cs="Times New Roman"/>
          <w:sz w:val="24"/>
          <w:szCs w:val="24"/>
          <w:lang w:eastAsia="tr-TR"/>
        </w:rPr>
        <w:t xml:space="preserve"> başlamakta, depo stok seviyeleri artmakta; tüketimin yoğun olduğu kış aylarında ise, ithalat miktarının artmasına rağmen enjeksiyonun azaldığı görülmektedir.</w:t>
      </w:r>
    </w:p>
    <w:p w:rsidR="00FE1AB7" w:rsidRPr="009F2C5D" w:rsidRDefault="00FE1AB7" w:rsidP="00993BF7">
      <w:pPr>
        <w:jc w:val="center"/>
        <w:rPr>
          <w:rFonts w:ascii="Times New Roman" w:hAnsi="Times New Roman" w:cs="Times New Roman"/>
          <w:b/>
          <w:sz w:val="24"/>
          <w:szCs w:val="24"/>
        </w:rPr>
      </w:pPr>
    </w:p>
    <w:p w:rsidR="00993BF7" w:rsidRPr="009F2C5D" w:rsidRDefault="0074630B" w:rsidP="00155D29">
      <w:pPr>
        <w:pStyle w:val="Balk2"/>
        <w:rPr>
          <w:rFonts w:ascii="Times New Roman" w:hAnsi="Times New Roman" w:cs="Times New Roman"/>
          <w:b/>
          <w:color w:val="auto"/>
          <w:sz w:val="24"/>
          <w:szCs w:val="24"/>
        </w:rPr>
      </w:pPr>
      <w:bookmarkStart w:id="69" w:name="_Toc417917633"/>
      <w:bookmarkStart w:id="70" w:name="_Toc421537502"/>
      <w:r>
        <w:rPr>
          <w:rFonts w:ascii="Times New Roman" w:hAnsi="Times New Roman" w:cs="Times New Roman"/>
          <w:b/>
          <w:color w:val="auto"/>
          <w:sz w:val="24"/>
          <w:szCs w:val="24"/>
        </w:rPr>
        <w:t>3</w:t>
      </w:r>
      <w:r w:rsidR="00B9483E" w:rsidRPr="009F2C5D">
        <w:rPr>
          <w:rFonts w:ascii="Times New Roman" w:hAnsi="Times New Roman" w:cs="Times New Roman"/>
          <w:b/>
          <w:color w:val="auto"/>
          <w:sz w:val="24"/>
          <w:szCs w:val="24"/>
        </w:rPr>
        <w:t>.1 Yer Altı Doğal Gaz Depolama</w:t>
      </w:r>
      <w:bookmarkEnd w:id="69"/>
      <w:bookmarkEnd w:id="70"/>
    </w:p>
    <w:p w:rsidR="00103D9B" w:rsidRPr="009F2C5D" w:rsidRDefault="00103D9B" w:rsidP="00103D9B">
      <w:pPr>
        <w:rPr>
          <w:rFonts w:ascii="Times New Roman" w:hAnsi="Times New Roman" w:cs="Times New Roman"/>
          <w:sz w:val="24"/>
          <w:szCs w:val="24"/>
        </w:rPr>
      </w:pPr>
    </w:p>
    <w:p w:rsidR="00BA1EB8" w:rsidRPr="009F2C5D" w:rsidRDefault="00BA1EB8" w:rsidP="00BA1EB8">
      <w:pPr>
        <w:tabs>
          <w:tab w:val="left" w:pos="993"/>
        </w:tabs>
        <w:spacing w:before="120" w:after="120" w:line="360" w:lineRule="auto"/>
        <w:jc w:val="both"/>
        <w:rPr>
          <w:rFonts w:ascii="Times New Roman" w:eastAsia="Times New Roman" w:hAnsi="Times New Roman" w:cs="Times New Roman"/>
          <w:sz w:val="24"/>
          <w:szCs w:val="24"/>
          <w:lang w:eastAsia="tr-TR"/>
        </w:rPr>
      </w:pPr>
      <w:r w:rsidRPr="009F2C5D">
        <w:rPr>
          <w:rFonts w:ascii="Times New Roman" w:eastAsia="Times New Roman" w:hAnsi="Times New Roman" w:cs="Times New Roman"/>
          <w:sz w:val="24"/>
          <w:szCs w:val="24"/>
          <w:lang w:eastAsia="tr-TR"/>
        </w:rPr>
        <w:t xml:space="preserve">Yeraltı doğal gaz depolama lisansına sahip </w:t>
      </w:r>
      <w:r w:rsidR="008623A7" w:rsidRPr="009F2C5D">
        <w:rPr>
          <w:rFonts w:ascii="Times New Roman" w:eastAsia="Times New Roman" w:hAnsi="Times New Roman" w:cs="Times New Roman"/>
          <w:sz w:val="24"/>
          <w:szCs w:val="24"/>
          <w:lang w:eastAsia="tr-TR"/>
        </w:rPr>
        <w:t>4 şirket bulunmaktadır ve TPAO harici diğer depolar henüz faaliyete geçmemiştir.</w:t>
      </w:r>
    </w:p>
    <w:p w:rsidR="00103D9B" w:rsidRPr="009F2C5D" w:rsidRDefault="00BA1EB8" w:rsidP="00BA1EB8">
      <w:pPr>
        <w:tabs>
          <w:tab w:val="left" w:pos="993"/>
        </w:tabs>
        <w:spacing w:before="120" w:after="120" w:line="360" w:lineRule="auto"/>
        <w:jc w:val="both"/>
        <w:rPr>
          <w:rFonts w:ascii="Times New Roman" w:eastAsia="Times New Roman" w:hAnsi="Times New Roman" w:cs="Times New Roman"/>
          <w:sz w:val="24"/>
          <w:szCs w:val="24"/>
          <w:lang w:eastAsia="tr-TR"/>
        </w:rPr>
      </w:pPr>
      <w:r w:rsidRPr="009F2C5D">
        <w:rPr>
          <w:rFonts w:ascii="Times New Roman" w:eastAsia="Times New Roman" w:hAnsi="Times New Roman" w:cs="Times New Roman"/>
          <w:sz w:val="24"/>
          <w:szCs w:val="24"/>
          <w:lang w:eastAsia="tr-TR"/>
        </w:rPr>
        <w:t>TPAO tarafından işletilen İstanbul’un Silivri İlçesinde yer alan depolama tesisi 201</w:t>
      </w:r>
      <w:r w:rsidR="008623A7" w:rsidRPr="009F2C5D">
        <w:rPr>
          <w:rFonts w:ascii="Times New Roman" w:eastAsia="Times New Roman" w:hAnsi="Times New Roman" w:cs="Times New Roman"/>
          <w:sz w:val="24"/>
          <w:szCs w:val="24"/>
          <w:lang w:eastAsia="tr-TR"/>
        </w:rPr>
        <w:t>4 yılında 5</w:t>
      </w:r>
      <w:r w:rsidRPr="009F2C5D">
        <w:rPr>
          <w:rFonts w:ascii="Times New Roman" w:eastAsia="Times New Roman" w:hAnsi="Times New Roman" w:cs="Times New Roman"/>
          <w:sz w:val="24"/>
          <w:szCs w:val="24"/>
          <w:lang w:eastAsia="tr-TR"/>
        </w:rPr>
        <w:t>’</w:t>
      </w:r>
      <w:r w:rsidR="008623A7" w:rsidRPr="009F2C5D">
        <w:rPr>
          <w:rFonts w:ascii="Times New Roman" w:eastAsia="Times New Roman" w:hAnsi="Times New Roman" w:cs="Times New Roman"/>
          <w:sz w:val="24"/>
          <w:szCs w:val="24"/>
          <w:lang w:eastAsia="tr-TR"/>
        </w:rPr>
        <w:t>i</w:t>
      </w:r>
      <w:r w:rsidRPr="009F2C5D">
        <w:rPr>
          <w:rFonts w:ascii="Times New Roman" w:eastAsia="Times New Roman" w:hAnsi="Times New Roman" w:cs="Times New Roman"/>
          <w:sz w:val="24"/>
          <w:szCs w:val="24"/>
          <w:lang w:eastAsia="tr-TR"/>
        </w:rPr>
        <w:t xml:space="preserve"> ithalat lisansı sahibi 4’ü toptan satış lisansı sahibi olmak üzere </w:t>
      </w:r>
      <w:r w:rsidR="008623A7" w:rsidRPr="009F2C5D">
        <w:rPr>
          <w:rFonts w:ascii="Times New Roman" w:eastAsia="Times New Roman" w:hAnsi="Times New Roman" w:cs="Times New Roman"/>
          <w:sz w:val="24"/>
          <w:szCs w:val="24"/>
          <w:lang w:eastAsia="tr-TR"/>
        </w:rPr>
        <w:t>9</w:t>
      </w:r>
      <w:r w:rsidRPr="009F2C5D">
        <w:rPr>
          <w:rFonts w:ascii="Times New Roman" w:eastAsia="Times New Roman" w:hAnsi="Times New Roman" w:cs="Times New Roman"/>
          <w:sz w:val="24"/>
          <w:szCs w:val="24"/>
          <w:lang w:eastAsia="tr-TR"/>
        </w:rPr>
        <w:t xml:space="preserve"> adet tedarikçiye hizmet vermiştir. </w:t>
      </w:r>
    </w:p>
    <w:p w:rsidR="00103D9B" w:rsidRPr="009F2C5D" w:rsidRDefault="00103D9B" w:rsidP="00BA1EB8">
      <w:pPr>
        <w:tabs>
          <w:tab w:val="left" w:pos="993"/>
        </w:tabs>
        <w:spacing w:before="120" w:after="120" w:line="360" w:lineRule="auto"/>
        <w:jc w:val="both"/>
        <w:rPr>
          <w:rFonts w:ascii="Times New Roman" w:eastAsia="Times New Roman" w:hAnsi="Times New Roman" w:cs="Times New Roman"/>
          <w:sz w:val="24"/>
          <w:szCs w:val="24"/>
          <w:lang w:eastAsia="tr-TR"/>
        </w:rPr>
      </w:pPr>
    </w:p>
    <w:p w:rsidR="00B9483E" w:rsidRPr="009F2C5D" w:rsidRDefault="0074630B" w:rsidP="00155D29">
      <w:pPr>
        <w:pStyle w:val="Balk2"/>
        <w:rPr>
          <w:rFonts w:ascii="Times New Roman" w:hAnsi="Times New Roman" w:cs="Times New Roman"/>
          <w:b/>
          <w:color w:val="auto"/>
          <w:sz w:val="24"/>
          <w:szCs w:val="24"/>
        </w:rPr>
      </w:pPr>
      <w:bookmarkStart w:id="71" w:name="_Toc417917634"/>
      <w:bookmarkStart w:id="72" w:name="_Toc421537503"/>
      <w:r>
        <w:rPr>
          <w:rFonts w:ascii="Times New Roman" w:hAnsi="Times New Roman" w:cs="Times New Roman"/>
          <w:b/>
          <w:color w:val="auto"/>
          <w:sz w:val="24"/>
          <w:szCs w:val="24"/>
        </w:rPr>
        <w:lastRenderedPageBreak/>
        <w:t>3</w:t>
      </w:r>
      <w:r w:rsidR="00B9483E" w:rsidRPr="009F2C5D">
        <w:rPr>
          <w:rFonts w:ascii="Times New Roman" w:hAnsi="Times New Roman" w:cs="Times New Roman"/>
          <w:b/>
          <w:color w:val="auto"/>
          <w:sz w:val="24"/>
          <w:szCs w:val="24"/>
        </w:rPr>
        <w:t>.2 LNG Depolama</w:t>
      </w:r>
      <w:bookmarkEnd w:id="71"/>
      <w:bookmarkEnd w:id="72"/>
    </w:p>
    <w:p w:rsidR="00103D9B" w:rsidRPr="009F2C5D" w:rsidRDefault="00103D9B" w:rsidP="00103D9B">
      <w:pPr>
        <w:rPr>
          <w:rFonts w:ascii="Times New Roman" w:hAnsi="Times New Roman" w:cs="Times New Roman"/>
          <w:sz w:val="24"/>
          <w:szCs w:val="24"/>
        </w:rPr>
      </w:pPr>
    </w:p>
    <w:p w:rsidR="00BA1EB8" w:rsidRPr="009F2C5D" w:rsidRDefault="00BA1EB8" w:rsidP="00BA1EB8">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proofErr w:type="gramStart"/>
      <w:r w:rsidRPr="009F2C5D">
        <w:rPr>
          <w:rFonts w:ascii="Times New Roman" w:eastAsia="Times New Roman" w:hAnsi="Times New Roman" w:cs="Times New Roman"/>
          <w:sz w:val="24"/>
          <w:szCs w:val="24"/>
          <w:lang w:eastAsia="tr-TR"/>
        </w:rPr>
        <w:t xml:space="preserve">1994 yılında devreye alınmış olan ve halen BOTAŞ mülkiyet ve işletmesinde olan Marmara Ereğlisi Terminali ile 2001 yılında İzmir Aliağa’da kurulan ve 2006 yılında işletmeye alınan Ege Gaz A.Ş. LNG Terminali; LNG gemilerinin boşaltılması, LNG depolanması ve ithal edilen </w:t>
      </w:r>
      <w:proofErr w:type="spellStart"/>
      <w:r w:rsidRPr="009F2C5D">
        <w:rPr>
          <w:rFonts w:ascii="Times New Roman" w:eastAsia="Times New Roman" w:hAnsi="Times New Roman" w:cs="Times New Roman"/>
          <w:sz w:val="24"/>
          <w:szCs w:val="24"/>
          <w:lang w:eastAsia="tr-TR"/>
        </w:rPr>
        <w:t>LNG’nin</w:t>
      </w:r>
      <w:proofErr w:type="spellEnd"/>
      <w:r w:rsidRPr="009F2C5D">
        <w:rPr>
          <w:rFonts w:ascii="Times New Roman" w:eastAsia="Times New Roman" w:hAnsi="Times New Roman" w:cs="Times New Roman"/>
          <w:sz w:val="24"/>
          <w:szCs w:val="24"/>
          <w:lang w:eastAsia="tr-TR"/>
        </w:rPr>
        <w:t xml:space="preserve"> </w:t>
      </w:r>
      <w:proofErr w:type="spellStart"/>
      <w:r w:rsidRPr="009F2C5D">
        <w:rPr>
          <w:rFonts w:ascii="Times New Roman" w:eastAsia="Times New Roman" w:hAnsi="Times New Roman" w:cs="Times New Roman"/>
          <w:sz w:val="24"/>
          <w:szCs w:val="24"/>
          <w:lang w:eastAsia="tr-TR"/>
        </w:rPr>
        <w:t>gazlaştırılarak</w:t>
      </w:r>
      <w:proofErr w:type="spellEnd"/>
      <w:r w:rsidRPr="009F2C5D">
        <w:rPr>
          <w:rFonts w:ascii="Times New Roman" w:eastAsia="Times New Roman" w:hAnsi="Times New Roman" w:cs="Times New Roman"/>
          <w:sz w:val="24"/>
          <w:szCs w:val="24"/>
          <w:lang w:eastAsia="tr-TR"/>
        </w:rPr>
        <w:t xml:space="preserve"> ana iletim hattına sevk edilmesi ve doğal gazın en fazla tüketildiği dönemlerde azami çekişleri düzenleyerek talep değişimlerinin karşılanmasında kullanılmak üzere kurulmuş olan tesislerdir.</w:t>
      </w:r>
      <w:proofErr w:type="gramEnd"/>
    </w:p>
    <w:p w:rsidR="00BA1EB8" w:rsidRPr="009F2C5D" w:rsidRDefault="00BA1EB8" w:rsidP="00BA1EB8">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sidRPr="009F2C5D">
        <w:rPr>
          <w:rFonts w:ascii="Times New Roman" w:eastAsia="Times New Roman" w:hAnsi="Times New Roman" w:cs="Times New Roman"/>
          <w:sz w:val="24"/>
          <w:szCs w:val="24"/>
          <w:lang w:eastAsia="tr-TR"/>
        </w:rPr>
        <w:t xml:space="preserve">2014 yılı içerisinde; LNG depo lisansı sahibi şirketlerce kara tankerlerine teslim edilen LNG miktarları ile </w:t>
      </w:r>
      <w:proofErr w:type="spellStart"/>
      <w:r w:rsidRPr="009F2C5D">
        <w:rPr>
          <w:rFonts w:ascii="Times New Roman" w:eastAsia="Times New Roman" w:hAnsi="Times New Roman" w:cs="Times New Roman"/>
          <w:sz w:val="24"/>
          <w:szCs w:val="24"/>
          <w:lang w:eastAsia="tr-TR"/>
        </w:rPr>
        <w:t>gazlaştırılarak</w:t>
      </w:r>
      <w:proofErr w:type="spellEnd"/>
      <w:r w:rsidRPr="009F2C5D">
        <w:rPr>
          <w:rFonts w:ascii="Times New Roman" w:eastAsia="Times New Roman" w:hAnsi="Times New Roman" w:cs="Times New Roman"/>
          <w:sz w:val="24"/>
          <w:szCs w:val="24"/>
          <w:lang w:eastAsia="tr-TR"/>
        </w:rPr>
        <w:t xml:space="preserve"> ana iletim hattına sevk edilen doğal gaz miktarları aylık </w:t>
      </w:r>
      <w:proofErr w:type="gramStart"/>
      <w:r w:rsidRPr="009F2C5D">
        <w:rPr>
          <w:rFonts w:ascii="Times New Roman" w:eastAsia="Times New Roman" w:hAnsi="Times New Roman" w:cs="Times New Roman"/>
          <w:sz w:val="24"/>
          <w:szCs w:val="24"/>
          <w:lang w:eastAsia="tr-TR"/>
        </w:rPr>
        <w:t>bazda</w:t>
      </w:r>
      <w:proofErr w:type="gramEnd"/>
      <w:r w:rsidRPr="009F2C5D">
        <w:rPr>
          <w:rFonts w:ascii="Times New Roman" w:eastAsia="Times New Roman" w:hAnsi="Times New Roman" w:cs="Times New Roman"/>
          <w:sz w:val="24"/>
          <w:szCs w:val="24"/>
          <w:lang w:eastAsia="tr-TR"/>
        </w:rPr>
        <w:t xml:space="preserve"> aşağıdaki tabloda gösterilmektedir.</w:t>
      </w:r>
    </w:p>
    <w:p w:rsidR="00E82F72" w:rsidRDefault="00E82F72" w:rsidP="00E82F72">
      <w:pPr>
        <w:rPr>
          <w:rFonts w:ascii="Times New Roman" w:hAnsi="Times New Roman" w:cs="Times New Roman"/>
          <w:sz w:val="24"/>
          <w:szCs w:val="24"/>
        </w:rPr>
      </w:pPr>
    </w:p>
    <w:p w:rsidR="005155E3" w:rsidRDefault="005155E3" w:rsidP="00E82F72">
      <w:pPr>
        <w:rPr>
          <w:rFonts w:ascii="Times New Roman" w:hAnsi="Times New Roman" w:cs="Times New Roman"/>
          <w:sz w:val="24"/>
          <w:szCs w:val="24"/>
        </w:rPr>
      </w:pPr>
    </w:p>
    <w:p w:rsidR="005155E3" w:rsidRDefault="005155E3" w:rsidP="00E82F72">
      <w:pPr>
        <w:rPr>
          <w:rFonts w:ascii="Times New Roman" w:hAnsi="Times New Roman" w:cs="Times New Roman"/>
          <w:sz w:val="24"/>
          <w:szCs w:val="24"/>
        </w:rPr>
      </w:pPr>
    </w:p>
    <w:p w:rsidR="00993BF7" w:rsidRPr="00975824" w:rsidRDefault="00013C81" w:rsidP="00975824">
      <w:pPr>
        <w:pStyle w:val="Balk5"/>
        <w:jc w:val="center"/>
        <w:rPr>
          <w:i w:val="0"/>
          <w:sz w:val="22"/>
          <w:szCs w:val="22"/>
        </w:rPr>
      </w:pPr>
      <w:bookmarkStart w:id="73" w:name="_Toc418324645"/>
      <w:bookmarkStart w:id="74" w:name="_Toc421537542"/>
      <w:r w:rsidRPr="00975824">
        <w:rPr>
          <w:i w:val="0"/>
          <w:sz w:val="22"/>
          <w:szCs w:val="22"/>
        </w:rPr>
        <w:t xml:space="preserve">Tablo </w:t>
      </w:r>
      <w:proofErr w:type="gramStart"/>
      <w:r w:rsidR="0074630B" w:rsidRPr="00975824">
        <w:rPr>
          <w:i w:val="0"/>
          <w:sz w:val="22"/>
          <w:szCs w:val="22"/>
        </w:rPr>
        <w:t>3</w:t>
      </w:r>
      <w:r w:rsidR="0064527E" w:rsidRPr="00975824">
        <w:rPr>
          <w:i w:val="0"/>
          <w:sz w:val="22"/>
          <w:szCs w:val="22"/>
        </w:rPr>
        <w:t>.2</w:t>
      </w:r>
      <w:proofErr w:type="gramEnd"/>
      <w:r w:rsidR="0074630B" w:rsidRPr="00975824">
        <w:rPr>
          <w:i w:val="0"/>
          <w:sz w:val="22"/>
          <w:szCs w:val="22"/>
        </w:rPr>
        <w:t>:</w:t>
      </w:r>
      <w:r w:rsidRPr="00975824">
        <w:rPr>
          <w:i w:val="0"/>
          <w:sz w:val="22"/>
          <w:szCs w:val="22"/>
        </w:rPr>
        <w:t xml:space="preserve">  </w:t>
      </w:r>
      <w:r w:rsidR="0074630B" w:rsidRPr="00975824">
        <w:rPr>
          <w:i w:val="0"/>
          <w:sz w:val="22"/>
          <w:szCs w:val="22"/>
        </w:rPr>
        <w:t>2014 Yılı Aylara G</w:t>
      </w:r>
      <w:r w:rsidR="00993BF7" w:rsidRPr="00975824">
        <w:rPr>
          <w:i w:val="0"/>
          <w:sz w:val="22"/>
          <w:szCs w:val="22"/>
        </w:rPr>
        <w:t xml:space="preserve">öre LNG Depo Tesislerinden Çıkan Gaz Miktarı </w:t>
      </w:r>
      <w:r w:rsidR="00E82F72" w:rsidRPr="00975824">
        <w:rPr>
          <w:i w:val="0"/>
          <w:sz w:val="22"/>
          <w:szCs w:val="22"/>
        </w:rPr>
        <w:t>(Milyon Sm</w:t>
      </w:r>
      <w:r w:rsidR="00E82F72" w:rsidRPr="00975824">
        <w:rPr>
          <w:i w:val="0"/>
          <w:sz w:val="22"/>
          <w:szCs w:val="22"/>
          <w:vertAlign w:val="superscript"/>
        </w:rPr>
        <w:t>3</w:t>
      </w:r>
      <w:r w:rsidR="00E82F72" w:rsidRPr="00975824">
        <w:rPr>
          <w:i w:val="0"/>
          <w:sz w:val="22"/>
          <w:szCs w:val="22"/>
        </w:rPr>
        <w:t>)</w:t>
      </w:r>
      <w:bookmarkEnd w:id="73"/>
      <w:bookmarkEnd w:id="74"/>
    </w:p>
    <w:tbl>
      <w:tblPr>
        <w:tblW w:w="10472" w:type="dxa"/>
        <w:jc w:val="center"/>
        <w:tblCellMar>
          <w:left w:w="70" w:type="dxa"/>
          <w:right w:w="70" w:type="dxa"/>
        </w:tblCellMar>
        <w:tblLook w:val="04A0" w:firstRow="1" w:lastRow="0" w:firstColumn="1" w:lastColumn="0" w:noHBand="0" w:noVBand="1"/>
      </w:tblPr>
      <w:tblGrid>
        <w:gridCol w:w="1190"/>
        <w:gridCol w:w="790"/>
        <w:gridCol w:w="690"/>
        <w:gridCol w:w="690"/>
        <w:gridCol w:w="745"/>
        <w:gridCol w:w="690"/>
        <w:gridCol w:w="840"/>
        <w:gridCol w:w="896"/>
        <w:gridCol w:w="818"/>
        <w:gridCol w:w="690"/>
        <w:gridCol w:w="690"/>
        <w:gridCol w:w="696"/>
        <w:gridCol w:w="840"/>
        <w:gridCol w:w="840"/>
      </w:tblGrid>
      <w:tr w:rsidR="008623A7" w:rsidRPr="00C76D0D" w:rsidTr="008623A7">
        <w:trPr>
          <w:trHeight w:val="420"/>
          <w:jc w:val="center"/>
        </w:trPr>
        <w:tc>
          <w:tcPr>
            <w:tcW w:w="119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rsidR="009801F0" w:rsidRPr="00C76D0D" w:rsidRDefault="009801F0" w:rsidP="009801F0">
            <w:pPr>
              <w:spacing w:after="0" w:line="240" w:lineRule="auto"/>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 </w:t>
            </w:r>
          </w:p>
        </w:tc>
        <w:tc>
          <w:tcPr>
            <w:tcW w:w="749" w:type="dxa"/>
            <w:tcBorders>
              <w:top w:val="single" w:sz="4" w:space="0" w:color="auto"/>
              <w:left w:val="nil"/>
              <w:bottom w:val="single" w:sz="4" w:space="0" w:color="auto"/>
              <w:right w:val="single" w:sz="4" w:space="0" w:color="auto"/>
            </w:tcBorders>
            <w:shd w:val="clear" w:color="DDEBF7" w:fill="DDEBF7"/>
            <w:noWrap/>
            <w:vAlign w:val="center"/>
            <w:hideMark/>
          </w:tcPr>
          <w:p w:rsidR="009801F0" w:rsidRPr="00C76D0D" w:rsidRDefault="009801F0" w:rsidP="009801F0">
            <w:pPr>
              <w:spacing w:after="0" w:line="240" w:lineRule="auto"/>
              <w:jc w:val="center"/>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Ocak</w:t>
            </w:r>
          </w:p>
        </w:tc>
        <w:tc>
          <w:tcPr>
            <w:tcW w:w="654" w:type="dxa"/>
            <w:tcBorders>
              <w:top w:val="single" w:sz="4" w:space="0" w:color="auto"/>
              <w:left w:val="nil"/>
              <w:bottom w:val="single" w:sz="4" w:space="0" w:color="auto"/>
              <w:right w:val="single" w:sz="4" w:space="0" w:color="auto"/>
            </w:tcBorders>
            <w:shd w:val="clear" w:color="DDEBF7" w:fill="DDEBF7"/>
            <w:noWrap/>
            <w:vAlign w:val="center"/>
            <w:hideMark/>
          </w:tcPr>
          <w:p w:rsidR="009801F0" w:rsidRPr="00C76D0D" w:rsidRDefault="009801F0" w:rsidP="009801F0">
            <w:pPr>
              <w:spacing w:after="0" w:line="240" w:lineRule="auto"/>
              <w:jc w:val="center"/>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Şubat</w:t>
            </w:r>
          </w:p>
        </w:tc>
        <w:tc>
          <w:tcPr>
            <w:tcW w:w="654" w:type="dxa"/>
            <w:tcBorders>
              <w:top w:val="single" w:sz="4" w:space="0" w:color="auto"/>
              <w:left w:val="nil"/>
              <w:bottom w:val="single" w:sz="4" w:space="0" w:color="auto"/>
              <w:right w:val="single" w:sz="4" w:space="0" w:color="auto"/>
            </w:tcBorders>
            <w:shd w:val="clear" w:color="DDEBF7" w:fill="DDEBF7"/>
            <w:noWrap/>
            <w:vAlign w:val="center"/>
            <w:hideMark/>
          </w:tcPr>
          <w:p w:rsidR="009801F0" w:rsidRPr="00C76D0D" w:rsidRDefault="009801F0" w:rsidP="009801F0">
            <w:pPr>
              <w:spacing w:after="0" w:line="240" w:lineRule="auto"/>
              <w:jc w:val="center"/>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Mart</w:t>
            </w:r>
          </w:p>
        </w:tc>
        <w:tc>
          <w:tcPr>
            <w:tcW w:w="745" w:type="dxa"/>
            <w:tcBorders>
              <w:top w:val="single" w:sz="4" w:space="0" w:color="auto"/>
              <w:left w:val="nil"/>
              <w:bottom w:val="single" w:sz="4" w:space="0" w:color="auto"/>
              <w:right w:val="single" w:sz="4" w:space="0" w:color="auto"/>
            </w:tcBorders>
            <w:shd w:val="clear" w:color="DDEBF7" w:fill="DDEBF7"/>
            <w:noWrap/>
            <w:vAlign w:val="center"/>
            <w:hideMark/>
          </w:tcPr>
          <w:p w:rsidR="009801F0" w:rsidRPr="00C76D0D" w:rsidRDefault="009801F0" w:rsidP="009801F0">
            <w:pPr>
              <w:spacing w:after="0" w:line="240" w:lineRule="auto"/>
              <w:jc w:val="center"/>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Nisan</w:t>
            </w:r>
          </w:p>
        </w:tc>
        <w:tc>
          <w:tcPr>
            <w:tcW w:w="654" w:type="dxa"/>
            <w:tcBorders>
              <w:top w:val="single" w:sz="4" w:space="0" w:color="auto"/>
              <w:left w:val="nil"/>
              <w:bottom w:val="single" w:sz="4" w:space="0" w:color="auto"/>
              <w:right w:val="single" w:sz="4" w:space="0" w:color="auto"/>
            </w:tcBorders>
            <w:shd w:val="clear" w:color="DDEBF7" w:fill="DDEBF7"/>
            <w:noWrap/>
            <w:vAlign w:val="center"/>
            <w:hideMark/>
          </w:tcPr>
          <w:p w:rsidR="009801F0" w:rsidRPr="00C76D0D" w:rsidRDefault="009801F0" w:rsidP="009801F0">
            <w:pPr>
              <w:spacing w:after="0" w:line="240" w:lineRule="auto"/>
              <w:jc w:val="center"/>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Mayıs</w:t>
            </w:r>
          </w:p>
        </w:tc>
        <w:tc>
          <w:tcPr>
            <w:tcW w:w="722" w:type="dxa"/>
            <w:tcBorders>
              <w:top w:val="single" w:sz="4" w:space="0" w:color="auto"/>
              <w:left w:val="nil"/>
              <w:bottom w:val="single" w:sz="4" w:space="0" w:color="auto"/>
              <w:right w:val="single" w:sz="4" w:space="0" w:color="auto"/>
            </w:tcBorders>
            <w:shd w:val="clear" w:color="DDEBF7" w:fill="DDEBF7"/>
            <w:noWrap/>
            <w:vAlign w:val="center"/>
            <w:hideMark/>
          </w:tcPr>
          <w:p w:rsidR="009801F0" w:rsidRPr="00C76D0D" w:rsidRDefault="009801F0" w:rsidP="009801F0">
            <w:pPr>
              <w:spacing w:after="0" w:line="240" w:lineRule="auto"/>
              <w:jc w:val="center"/>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Haziran</w:t>
            </w:r>
          </w:p>
        </w:tc>
        <w:tc>
          <w:tcPr>
            <w:tcW w:w="798" w:type="dxa"/>
            <w:tcBorders>
              <w:top w:val="single" w:sz="4" w:space="0" w:color="auto"/>
              <w:left w:val="nil"/>
              <w:bottom w:val="single" w:sz="4" w:space="0" w:color="auto"/>
              <w:right w:val="single" w:sz="4" w:space="0" w:color="auto"/>
            </w:tcBorders>
            <w:shd w:val="clear" w:color="DDEBF7" w:fill="DDEBF7"/>
            <w:noWrap/>
            <w:vAlign w:val="center"/>
            <w:hideMark/>
          </w:tcPr>
          <w:p w:rsidR="009801F0" w:rsidRPr="00C76D0D" w:rsidRDefault="009801F0" w:rsidP="009801F0">
            <w:pPr>
              <w:spacing w:after="0" w:line="240" w:lineRule="auto"/>
              <w:jc w:val="center"/>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Temmuz</w:t>
            </w:r>
          </w:p>
        </w:tc>
        <w:tc>
          <w:tcPr>
            <w:tcW w:w="749" w:type="dxa"/>
            <w:tcBorders>
              <w:top w:val="single" w:sz="4" w:space="0" w:color="auto"/>
              <w:left w:val="nil"/>
              <w:bottom w:val="single" w:sz="4" w:space="0" w:color="auto"/>
              <w:right w:val="single" w:sz="4" w:space="0" w:color="auto"/>
            </w:tcBorders>
            <w:shd w:val="clear" w:color="DDEBF7" w:fill="DDEBF7"/>
            <w:noWrap/>
            <w:vAlign w:val="center"/>
            <w:hideMark/>
          </w:tcPr>
          <w:p w:rsidR="009801F0" w:rsidRPr="00C76D0D" w:rsidRDefault="009801F0" w:rsidP="009801F0">
            <w:pPr>
              <w:spacing w:after="0" w:line="240" w:lineRule="auto"/>
              <w:jc w:val="center"/>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Ağustos</w:t>
            </w:r>
          </w:p>
        </w:tc>
        <w:tc>
          <w:tcPr>
            <w:tcW w:w="654" w:type="dxa"/>
            <w:tcBorders>
              <w:top w:val="single" w:sz="4" w:space="0" w:color="auto"/>
              <w:left w:val="nil"/>
              <w:bottom w:val="single" w:sz="4" w:space="0" w:color="auto"/>
              <w:right w:val="single" w:sz="4" w:space="0" w:color="auto"/>
            </w:tcBorders>
            <w:shd w:val="clear" w:color="DDEBF7" w:fill="DDEBF7"/>
            <w:noWrap/>
            <w:vAlign w:val="center"/>
            <w:hideMark/>
          </w:tcPr>
          <w:p w:rsidR="009801F0" w:rsidRPr="00C76D0D" w:rsidRDefault="009801F0" w:rsidP="009801F0">
            <w:pPr>
              <w:spacing w:after="0" w:line="240" w:lineRule="auto"/>
              <w:jc w:val="center"/>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Eylül</w:t>
            </w:r>
          </w:p>
        </w:tc>
        <w:tc>
          <w:tcPr>
            <w:tcW w:w="654" w:type="dxa"/>
            <w:tcBorders>
              <w:top w:val="single" w:sz="4" w:space="0" w:color="auto"/>
              <w:left w:val="nil"/>
              <w:bottom w:val="single" w:sz="4" w:space="0" w:color="auto"/>
              <w:right w:val="single" w:sz="4" w:space="0" w:color="auto"/>
            </w:tcBorders>
            <w:shd w:val="clear" w:color="DDEBF7" w:fill="DDEBF7"/>
            <w:noWrap/>
            <w:vAlign w:val="center"/>
            <w:hideMark/>
          </w:tcPr>
          <w:p w:rsidR="009801F0" w:rsidRPr="00C76D0D" w:rsidRDefault="009801F0" w:rsidP="009801F0">
            <w:pPr>
              <w:spacing w:after="0" w:line="240" w:lineRule="auto"/>
              <w:jc w:val="center"/>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Ekim</w:t>
            </w:r>
          </w:p>
        </w:tc>
        <w:tc>
          <w:tcPr>
            <w:tcW w:w="654" w:type="dxa"/>
            <w:tcBorders>
              <w:top w:val="single" w:sz="4" w:space="0" w:color="auto"/>
              <w:left w:val="nil"/>
              <w:bottom w:val="single" w:sz="4" w:space="0" w:color="auto"/>
              <w:right w:val="single" w:sz="4" w:space="0" w:color="auto"/>
            </w:tcBorders>
            <w:shd w:val="clear" w:color="DDEBF7" w:fill="DDEBF7"/>
            <w:noWrap/>
            <w:vAlign w:val="center"/>
            <w:hideMark/>
          </w:tcPr>
          <w:p w:rsidR="009801F0" w:rsidRPr="00C76D0D" w:rsidRDefault="009801F0" w:rsidP="009801F0">
            <w:pPr>
              <w:spacing w:after="0" w:line="240" w:lineRule="auto"/>
              <w:jc w:val="center"/>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Kasım</w:t>
            </w:r>
          </w:p>
        </w:tc>
        <w:tc>
          <w:tcPr>
            <w:tcW w:w="795" w:type="dxa"/>
            <w:tcBorders>
              <w:top w:val="single" w:sz="4" w:space="0" w:color="auto"/>
              <w:left w:val="nil"/>
              <w:bottom w:val="single" w:sz="4" w:space="0" w:color="auto"/>
              <w:right w:val="single" w:sz="4" w:space="0" w:color="auto"/>
            </w:tcBorders>
            <w:shd w:val="clear" w:color="DDEBF7" w:fill="DDEBF7"/>
            <w:noWrap/>
            <w:vAlign w:val="center"/>
            <w:hideMark/>
          </w:tcPr>
          <w:p w:rsidR="009801F0" w:rsidRPr="00C76D0D" w:rsidRDefault="009801F0" w:rsidP="009801F0">
            <w:pPr>
              <w:spacing w:after="0" w:line="240" w:lineRule="auto"/>
              <w:jc w:val="center"/>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Aralık</w:t>
            </w:r>
          </w:p>
        </w:tc>
        <w:tc>
          <w:tcPr>
            <w:tcW w:w="800" w:type="dxa"/>
            <w:tcBorders>
              <w:top w:val="single" w:sz="4" w:space="0" w:color="auto"/>
              <w:left w:val="nil"/>
              <w:bottom w:val="single" w:sz="4" w:space="0" w:color="auto"/>
              <w:right w:val="single" w:sz="4" w:space="0" w:color="auto"/>
            </w:tcBorders>
            <w:shd w:val="clear" w:color="DDEBF7" w:fill="DDEBF7"/>
            <w:noWrap/>
            <w:vAlign w:val="center"/>
            <w:hideMark/>
          </w:tcPr>
          <w:p w:rsidR="009801F0" w:rsidRPr="00C76D0D" w:rsidRDefault="009801F0" w:rsidP="009801F0">
            <w:pPr>
              <w:spacing w:after="0" w:line="240" w:lineRule="auto"/>
              <w:jc w:val="center"/>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Genel Toplam</w:t>
            </w:r>
          </w:p>
        </w:tc>
      </w:tr>
      <w:tr w:rsidR="009801F0" w:rsidRPr="00C76D0D" w:rsidTr="008623A7">
        <w:trPr>
          <w:trHeight w:val="240"/>
          <w:jc w:val="center"/>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rsidR="009801F0" w:rsidRPr="00C76D0D" w:rsidRDefault="009801F0" w:rsidP="009801F0">
            <w:pPr>
              <w:spacing w:after="0" w:line="240" w:lineRule="auto"/>
              <w:rPr>
                <w:rFonts w:ascii="Times New Roman" w:eastAsia="Times New Roman" w:hAnsi="Times New Roman" w:cs="Times New Roman"/>
                <w:color w:val="000000"/>
                <w:sz w:val="20"/>
                <w:szCs w:val="20"/>
                <w:lang w:eastAsia="tr-TR"/>
              </w:rPr>
            </w:pPr>
            <w:r w:rsidRPr="00C76D0D">
              <w:rPr>
                <w:rFonts w:ascii="Times New Roman" w:eastAsia="Times New Roman" w:hAnsi="Times New Roman" w:cs="Times New Roman"/>
                <w:color w:val="000000"/>
                <w:sz w:val="20"/>
                <w:szCs w:val="20"/>
                <w:lang w:eastAsia="tr-TR"/>
              </w:rPr>
              <w:t>İletim</w:t>
            </w:r>
          </w:p>
          <w:p w:rsidR="009801F0" w:rsidRPr="00C76D0D" w:rsidRDefault="009801F0" w:rsidP="009801F0">
            <w:pPr>
              <w:spacing w:after="0" w:line="240" w:lineRule="auto"/>
              <w:rPr>
                <w:rFonts w:ascii="Times New Roman" w:eastAsia="Times New Roman" w:hAnsi="Times New Roman" w:cs="Times New Roman"/>
                <w:color w:val="000000"/>
                <w:sz w:val="20"/>
                <w:szCs w:val="20"/>
                <w:lang w:eastAsia="tr-TR"/>
              </w:rPr>
            </w:pPr>
            <w:proofErr w:type="gramStart"/>
            <w:r w:rsidRPr="00C76D0D">
              <w:rPr>
                <w:rFonts w:ascii="Times New Roman" w:eastAsia="Times New Roman" w:hAnsi="Times New Roman" w:cs="Times New Roman"/>
                <w:color w:val="000000"/>
                <w:sz w:val="20"/>
                <w:szCs w:val="20"/>
                <w:lang w:eastAsia="tr-TR"/>
              </w:rPr>
              <w:t>şebekesine</w:t>
            </w:r>
            <w:proofErr w:type="gramEnd"/>
          </w:p>
          <w:p w:rsidR="009801F0" w:rsidRPr="00C76D0D" w:rsidRDefault="009801F0" w:rsidP="009801F0">
            <w:pPr>
              <w:spacing w:after="0" w:line="240" w:lineRule="auto"/>
              <w:rPr>
                <w:rFonts w:ascii="Times New Roman" w:eastAsia="Times New Roman" w:hAnsi="Times New Roman" w:cs="Times New Roman"/>
                <w:color w:val="000000"/>
                <w:sz w:val="20"/>
                <w:szCs w:val="20"/>
                <w:lang w:eastAsia="tr-TR"/>
              </w:rPr>
            </w:pPr>
            <w:proofErr w:type="gramStart"/>
            <w:r w:rsidRPr="00C76D0D">
              <w:rPr>
                <w:rFonts w:ascii="Times New Roman" w:eastAsia="Times New Roman" w:hAnsi="Times New Roman" w:cs="Times New Roman"/>
                <w:color w:val="000000"/>
                <w:sz w:val="20"/>
                <w:szCs w:val="20"/>
                <w:lang w:eastAsia="tr-TR"/>
              </w:rPr>
              <w:t>verilen</w:t>
            </w:r>
            <w:proofErr w:type="gramEnd"/>
          </w:p>
        </w:tc>
        <w:tc>
          <w:tcPr>
            <w:tcW w:w="749" w:type="dxa"/>
            <w:tcBorders>
              <w:top w:val="nil"/>
              <w:left w:val="nil"/>
              <w:bottom w:val="single" w:sz="4" w:space="0" w:color="auto"/>
              <w:right w:val="single" w:sz="4" w:space="0" w:color="auto"/>
            </w:tcBorders>
            <w:shd w:val="clear" w:color="auto" w:fill="auto"/>
            <w:noWrap/>
            <w:vAlign w:val="center"/>
            <w:hideMark/>
          </w:tcPr>
          <w:p w:rsidR="009801F0" w:rsidRPr="00C76D0D" w:rsidRDefault="009801F0" w:rsidP="009801F0">
            <w:pPr>
              <w:spacing w:after="0" w:line="240" w:lineRule="auto"/>
              <w:jc w:val="center"/>
              <w:rPr>
                <w:rFonts w:ascii="Times New Roman" w:eastAsia="Times New Roman" w:hAnsi="Times New Roman" w:cs="Times New Roman"/>
                <w:color w:val="000000"/>
                <w:sz w:val="20"/>
                <w:szCs w:val="20"/>
                <w:lang w:eastAsia="tr-TR"/>
              </w:rPr>
            </w:pPr>
            <w:r w:rsidRPr="00C76D0D">
              <w:rPr>
                <w:rFonts w:ascii="Times New Roman" w:eastAsia="Times New Roman" w:hAnsi="Times New Roman" w:cs="Times New Roman"/>
                <w:color w:val="000000"/>
                <w:sz w:val="20"/>
                <w:szCs w:val="20"/>
                <w:lang w:eastAsia="tr-TR"/>
              </w:rPr>
              <w:t>977,53</w:t>
            </w:r>
          </w:p>
        </w:tc>
        <w:tc>
          <w:tcPr>
            <w:tcW w:w="654" w:type="dxa"/>
            <w:tcBorders>
              <w:top w:val="nil"/>
              <w:left w:val="nil"/>
              <w:bottom w:val="single" w:sz="4" w:space="0" w:color="auto"/>
              <w:right w:val="single" w:sz="4" w:space="0" w:color="auto"/>
            </w:tcBorders>
            <w:shd w:val="clear" w:color="auto" w:fill="auto"/>
            <w:noWrap/>
            <w:vAlign w:val="center"/>
            <w:hideMark/>
          </w:tcPr>
          <w:p w:rsidR="009801F0" w:rsidRPr="00C76D0D" w:rsidRDefault="009801F0" w:rsidP="009801F0">
            <w:pPr>
              <w:spacing w:after="0" w:line="240" w:lineRule="auto"/>
              <w:jc w:val="center"/>
              <w:rPr>
                <w:rFonts w:ascii="Times New Roman" w:eastAsia="Times New Roman" w:hAnsi="Times New Roman" w:cs="Times New Roman"/>
                <w:color w:val="000000"/>
                <w:sz w:val="20"/>
                <w:szCs w:val="20"/>
                <w:lang w:eastAsia="tr-TR"/>
              </w:rPr>
            </w:pPr>
            <w:r w:rsidRPr="00C76D0D">
              <w:rPr>
                <w:rFonts w:ascii="Times New Roman" w:eastAsia="Times New Roman" w:hAnsi="Times New Roman" w:cs="Times New Roman"/>
                <w:color w:val="000000"/>
                <w:sz w:val="20"/>
                <w:szCs w:val="20"/>
                <w:lang w:eastAsia="tr-TR"/>
              </w:rPr>
              <w:t>586,09</w:t>
            </w:r>
          </w:p>
        </w:tc>
        <w:tc>
          <w:tcPr>
            <w:tcW w:w="654" w:type="dxa"/>
            <w:tcBorders>
              <w:top w:val="nil"/>
              <w:left w:val="nil"/>
              <w:bottom w:val="single" w:sz="4" w:space="0" w:color="auto"/>
              <w:right w:val="single" w:sz="4" w:space="0" w:color="auto"/>
            </w:tcBorders>
            <w:shd w:val="clear" w:color="auto" w:fill="auto"/>
            <w:noWrap/>
            <w:vAlign w:val="center"/>
            <w:hideMark/>
          </w:tcPr>
          <w:p w:rsidR="009801F0" w:rsidRPr="00C76D0D" w:rsidRDefault="009801F0" w:rsidP="009801F0">
            <w:pPr>
              <w:spacing w:after="0" w:line="240" w:lineRule="auto"/>
              <w:jc w:val="center"/>
              <w:rPr>
                <w:rFonts w:ascii="Times New Roman" w:eastAsia="Times New Roman" w:hAnsi="Times New Roman" w:cs="Times New Roman"/>
                <w:color w:val="000000"/>
                <w:sz w:val="20"/>
                <w:szCs w:val="20"/>
                <w:lang w:eastAsia="tr-TR"/>
              </w:rPr>
            </w:pPr>
            <w:r w:rsidRPr="00C76D0D">
              <w:rPr>
                <w:rFonts w:ascii="Times New Roman" w:eastAsia="Times New Roman" w:hAnsi="Times New Roman" w:cs="Times New Roman"/>
                <w:color w:val="000000"/>
                <w:sz w:val="20"/>
                <w:szCs w:val="20"/>
                <w:lang w:eastAsia="tr-TR"/>
              </w:rPr>
              <w:t>541,30</w:t>
            </w:r>
          </w:p>
        </w:tc>
        <w:tc>
          <w:tcPr>
            <w:tcW w:w="745" w:type="dxa"/>
            <w:tcBorders>
              <w:top w:val="nil"/>
              <w:left w:val="nil"/>
              <w:bottom w:val="single" w:sz="4" w:space="0" w:color="auto"/>
              <w:right w:val="single" w:sz="4" w:space="0" w:color="auto"/>
            </w:tcBorders>
            <w:shd w:val="clear" w:color="auto" w:fill="auto"/>
            <w:noWrap/>
            <w:vAlign w:val="center"/>
            <w:hideMark/>
          </w:tcPr>
          <w:p w:rsidR="009801F0" w:rsidRPr="00C76D0D" w:rsidRDefault="009801F0" w:rsidP="009801F0">
            <w:pPr>
              <w:spacing w:after="0" w:line="240" w:lineRule="auto"/>
              <w:jc w:val="center"/>
              <w:rPr>
                <w:rFonts w:ascii="Times New Roman" w:eastAsia="Times New Roman" w:hAnsi="Times New Roman" w:cs="Times New Roman"/>
                <w:color w:val="000000"/>
                <w:sz w:val="20"/>
                <w:szCs w:val="20"/>
                <w:lang w:eastAsia="tr-TR"/>
              </w:rPr>
            </w:pPr>
            <w:r w:rsidRPr="00C76D0D">
              <w:rPr>
                <w:rFonts w:ascii="Times New Roman" w:eastAsia="Times New Roman" w:hAnsi="Times New Roman" w:cs="Times New Roman"/>
                <w:color w:val="000000"/>
                <w:sz w:val="20"/>
                <w:szCs w:val="20"/>
                <w:lang w:eastAsia="tr-TR"/>
              </w:rPr>
              <w:t>539,01</w:t>
            </w:r>
          </w:p>
        </w:tc>
        <w:tc>
          <w:tcPr>
            <w:tcW w:w="654" w:type="dxa"/>
            <w:tcBorders>
              <w:top w:val="nil"/>
              <w:left w:val="nil"/>
              <w:bottom w:val="single" w:sz="4" w:space="0" w:color="auto"/>
              <w:right w:val="single" w:sz="4" w:space="0" w:color="auto"/>
            </w:tcBorders>
            <w:shd w:val="clear" w:color="auto" w:fill="auto"/>
            <w:noWrap/>
            <w:vAlign w:val="center"/>
            <w:hideMark/>
          </w:tcPr>
          <w:p w:rsidR="009801F0" w:rsidRPr="00C76D0D" w:rsidRDefault="009801F0" w:rsidP="009801F0">
            <w:pPr>
              <w:spacing w:after="0" w:line="240" w:lineRule="auto"/>
              <w:jc w:val="center"/>
              <w:rPr>
                <w:rFonts w:ascii="Times New Roman" w:eastAsia="Times New Roman" w:hAnsi="Times New Roman" w:cs="Times New Roman"/>
                <w:color w:val="000000"/>
                <w:sz w:val="20"/>
                <w:szCs w:val="20"/>
                <w:lang w:eastAsia="tr-TR"/>
              </w:rPr>
            </w:pPr>
            <w:r w:rsidRPr="00C76D0D">
              <w:rPr>
                <w:rFonts w:ascii="Times New Roman" w:eastAsia="Times New Roman" w:hAnsi="Times New Roman" w:cs="Times New Roman"/>
                <w:color w:val="000000"/>
                <w:sz w:val="20"/>
                <w:szCs w:val="20"/>
                <w:lang w:eastAsia="tr-TR"/>
              </w:rPr>
              <w:t>414,46</w:t>
            </w:r>
          </w:p>
        </w:tc>
        <w:tc>
          <w:tcPr>
            <w:tcW w:w="722" w:type="dxa"/>
            <w:tcBorders>
              <w:top w:val="nil"/>
              <w:left w:val="nil"/>
              <w:bottom w:val="single" w:sz="4" w:space="0" w:color="auto"/>
              <w:right w:val="single" w:sz="4" w:space="0" w:color="auto"/>
            </w:tcBorders>
            <w:shd w:val="clear" w:color="auto" w:fill="auto"/>
            <w:noWrap/>
            <w:vAlign w:val="center"/>
            <w:hideMark/>
          </w:tcPr>
          <w:p w:rsidR="009801F0" w:rsidRPr="00C76D0D" w:rsidRDefault="009801F0" w:rsidP="009801F0">
            <w:pPr>
              <w:spacing w:after="0" w:line="240" w:lineRule="auto"/>
              <w:jc w:val="center"/>
              <w:rPr>
                <w:rFonts w:ascii="Times New Roman" w:eastAsia="Times New Roman" w:hAnsi="Times New Roman" w:cs="Times New Roman"/>
                <w:color w:val="000000"/>
                <w:sz w:val="20"/>
                <w:szCs w:val="20"/>
                <w:lang w:eastAsia="tr-TR"/>
              </w:rPr>
            </w:pPr>
            <w:r w:rsidRPr="00C76D0D">
              <w:rPr>
                <w:rFonts w:ascii="Times New Roman" w:eastAsia="Times New Roman" w:hAnsi="Times New Roman" w:cs="Times New Roman"/>
                <w:color w:val="000000"/>
                <w:sz w:val="20"/>
                <w:szCs w:val="20"/>
                <w:lang w:eastAsia="tr-TR"/>
              </w:rPr>
              <w:t>395,24</w:t>
            </w:r>
          </w:p>
        </w:tc>
        <w:tc>
          <w:tcPr>
            <w:tcW w:w="798" w:type="dxa"/>
            <w:tcBorders>
              <w:top w:val="nil"/>
              <w:left w:val="nil"/>
              <w:bottom w:val="single" w:sz="4" w:space="0" w:color="auto"/>
              <w:right w:val="single" w:sz="4" w:space="0" w:color="auto"/>
            </w:tcBorders>
            <w:shd w:val="clear" w:color="auto" w:fill="auto"/>
            <w:noWrap/>
            <w:vAlign w:val="center"/>
            <w:hideMark/>
          </w:tcPr>
          <w:p w:rsidR="009801F0" w:rsidRPr="00C76D0D" w:rsidRDefault="009801F0" w:rsidP="009801F0">
            <w:pPr>
              <w:spacing w:after="0" w:line="240" w:lineRule="auto"/>
              <w:jc w:val="center"/>
              <w:rPr>
                <w:rFonts w:ascii="Times New Roman" w:eastAsia="Times New Roman" w:hAnsi="Times New Roman" w:cs="Times New Roman"/>
                <w:color w:val="000000"/>
                <w:sz w:val="20"/>
                <w:szCs w:val="20"/>
                <w:lang w:eastAsia="tr-TR"/>
              </w:rPr>
            </w:pPr>
            <w:r w:rsidRPr="00C76D0D">
              <w:rPr>
                <w:rFonts w:ascii="Times New Roman" w:eastAsia="Times New Roman" w:hAnsi="Times New Roman" w:cs="Times New Roman"/>
                <w:color w:val="000000"/>
                <w:sz w:val="20"/>
                <w:szCs w:val="20"/>
                <w:lang w:eastAsia="tr-TR"/>
              </w:rPr>
              <w:t>336,87</w:t>
            </w:r>
          </w:p>
        </w:tc>
        <w:tc>
          <w:tcPr>
            <w:tcW w:w="749" w:type="dxa"/>
            <w:tcBorders>
              <w:top w:val="nil"/>
              <w:left w:val="nil"/>
              <w:bottom w:val="single" w:sz="4" w:space="0" w:color="auto"/>
              <w:right w:val="single" w:sz="4" w:space="0" w:color="auto"/>
            </w:tcBorders>
            <w:shd w:val="clear" w:color="auto" w:fill="auto"/>
            <w:noWrap/>
            <w:vAlign w:val="center"/>
            <w:hideMark/>
          </w:tcPr>
          <w:p w:rsidR="009801F0" w:rsidRPr="00C76D0D" w:rsidRDefault="009801F0" w:rsidP="009801F0">
            <w:pPr>
              <w:spacing w:after="0" w:line="240" w:lineRule="auto"/>
              <w:jc w:val="center"/>
              <w:rPr>
                <w:rFonts w:ascii="Times New Roman" w:eastAsia="Times New Roman" w:hAnsi="Times New Roman" w:cs="Times New Roman"/>
                <w:color w:val="000000"/>
                <w:sz w:val="20"/>
                <w:szCs w:val="20"/>
                <w:lang w:eastAsia="tr-TR"/>
              </w:rPr>
            </w:pPr>
            <w:r w:rsidRPr="00C76D0D">
              <w:rPr>
                <w:rFonts w:ascii="Times New Roman" w:eastAsia="Times New Roman" w:hAnsi="Times New Roman" w:cs="Times New Roman"/>
                <w:color w:val="000000"/>
                <w:sz w:val="20"/>
                <w:szCs w:val="20"/>
                <w:lang w:eastAsia="tr-TR"/>
              </w:rPr>
              <w:t>347,57</w:t>
            </w:r>
          </w:p>
        </w:tc>
        <w:tc>
          <w:tcPr>
            <w:tcW w:w="654" w:type="dxa"/>
            <w:tcBorders>
              <w:top w:val="nil"/>
              <w:left w:val="nil"/>
              <w:bottom w:val="single" w:sz="4" w:space="0" w:color="auto"/>
              <w:right w:val="single" w:sz="4" w:space="0" w:color="auto"/>
            </w:tcBorders>
            <w:shd w:val="clear" w:color="auto" w:fill="auto"/>
            <w:noWrap/>
            <w:vAlign w:val="center"/>
            <w:hideMark/>
          </w:tcPr>
          <w:p w:rsidR="009801F0" w:rsidRPr="00C76D0D" w:rsidRDefault="009801F0" w:rsidP="009801F0">
            <w:pPr>
              <w:spacing w:after="0" w:line="240" w:lineRule="auto"/>
              <w:jc w:val="center"/>
              <w:rPr>
                <w:rFonts w:ascii="Times New Roman" w:eastAsia="Times New Roman" w:hAnsi="Times New Roman" w:cs="Times New Roman"/>
                <w:color w:val="000000"/>
                <w:sz w:val="20"/>
                <w:szCs w:val="20"/>
                <w:lang w:eastAsia="tr-TR"/>
              </w:rPr>
            </w:pPr>
            <w:r w:rsidRPr="00C76D0D">
              <w:rPr>
                <w:rFonts w:ascii="Times New Roman" w:eastAsia="Times New Roman" w:hAnsi="Times New Roman" w:cs="Times New Roman"/>
                <w:color w:val="000000"/>
                <w:sz w:val="20"/>
                <w:szCs w:val="20"/>
                <w:lang w:eastAsia="tr-TR"/>
              </w:rPr>
              <w:t>399,18</w:t>
            </w:r>
          </w:p>
        </w:tc>
        <w:tc>
          <w:tcPr>
            <w:tcW w:w="654" w:type="dxa"/>
            <w:tcBorders>
              <w:top w:val="nil"/>
              <w:left w:val="nil"/>
              <w:bottom w:val="single" w:sz="4" w:space="0" w:color="auto"/>
              <w:right w:val="single" w:sz="4" w:space="0" w:color="auto"/>
            </w:tcBorders>
            <w:shd w:val="clear" w:color="auto" w:fill="auto"/>
            <w:noWrap/>
            <w:vAlign w:val="center"/>
            <w:hideMark/>
          </w:tcPr>
          <w:p w:rsidR="009801F0" w:rsidRPr="00C76D0D" w:rsidRDefault="009801F0" w:rsidP="009801F0">
            <w:pPr>
              <w:spacing w:after="0" w:line="240" w:lineRule="auto"/>
              <w:jc w:val="center"/>
              <w:rPr>
                <w:rFonts w:ascii="Times New Roman" w:eastAsia="Times New Roman" w:hAnsi="Times New Roman" w:cs="Times New Roman"/>
                <w:color w:val="000000"/>
                <w:sz w:val="20"/>
                <w:szCs w:val="20"/>
                <w:lang w:eastAsia="tr-TR"/>
              </w:rPr>
            </w:pPr>
            <w:r w:rsidRPr="00C76D0D">
              <w:rPr>
                <w:rFonts w:ascii="Times New Roman" w:eastAsia="Times New Roman" w:hAnsi="Times New Roman" w:cs="Times New Roman"/>
                <w:color w:val="000000"/>
                <w:sz w:val="20"/>
                <w:szCs w:val="20"/>
                <w:lang w:eastAsia="tr-TR"/>
              </w:rPr>
              <w:t>376,13</w:t>
            </w:r>
          </w:p>
        </w:tc>
        <w:tc>
          <w:tcPr>
            <w:tcW w:w="654" w:type="dxa"/>
            <w:tcBorders>
              <w:top w:val="nil"/>
              <w:left w:val="nil"/>
              <w:bottom w:val="single" w:sz="4" w:space="0" w:color="auto"/>
              <w:right w:val="single" w:sz="4" w:space="0" w:color="auto"/>
            </w:tcBorders>
            <w:shd w:val="clear" w:color="auto" w:fill="auto"/>
            <w:noWrap/>
            <w:vAlign w:val="center"/>
            <w:hideMark/>
          </w:tcPr>
          <w:p w:rsidR="009801F0" w:rsidRPr="00C76D0D" w:rsidRDefault="009801F0" w:rsidP="009801F0">
            <w:pPr>
              <w:spacing w:after="0" w:line="240" w:lineRule="auto"/>
              <w:jc w:val="center"/>
              <w:rPr>
                <w:rFonts w:ascii="Times New Roman" w:eastAsia="Times New Roman" w:hAnsi="Times New Roman" w:cs="Times New Roman"/>
                <w:color w:val="000000"/>
                <w:sz w:val="20"/>
                <w:szCs w:val="20"/>
                <w:lang w:eastAsia="tr-TR"/>
              </w:rPr>
            </w:pPr>
            <w:r w:rsidRPr="00C76D0D">
              <w:rPr>
                <w:rFonts w:ascii="Times New Roman" w:eastAsia="Times New Roman" w:hAnsi="Times New Roman" w:cs="Times New Roman"/>
                <w:color w:val="000000"/>
                <w:sz w:val="20"/>
                <w:szCs w:val="20"/>
                <w:lang w:eastAsia="tr-TR"/>
              </w:rPr>
              <w:t>860,95</w:t>
            </w:r>
          </w:p>
        </w:tc>
        <w:tc>
          <w:tcPr>
            <w:tcW w:w="795" w:type="dxa"/>
            <w:tcBorders>
              <w:top w:val="nil"/>
              <w:left w:val="nil"/>
              <w:bottom w:val="single" w:sz="4" w:space="0" w:color="auto"/>
              <w:right w:val="single" w:sz="4" w:space="0" w:color="auto"/>
            </w:tcBorders>
            <w:shd w:val="clear" w:color="auto" w:fill="auto"/>
            <w:noWrap/>
            <w:vAlign w:val="center"/>
            <w:hideMark/>
          </w:tcPr>
          <w:p w:rsidR="009801F0" w:rsidRPr="00C76D0D" w:rsidRDefault="009801F0" w:rsidP="009801F0">
            <w:pPr>
              <w:spacing w:after="0" w:line="240" w:lineRule="auto"/>
              <w:jc w:val="center"/>
              <w:rPr>
                <w:rFonts w:ascii="Times New Roman" w:eastAsia="Times New Roman" w:hAnsi="Times New Roman" w:cs="Times New Roman"/>
                <w:color w:val="000000"/>
                <w:sz w:val="20"/>
                <w:szCs w:val="20"/>
                <w:lang w:eastAsia="tr-TR"/>
              </w:rPr>
            </w:pPr>
            <w:r w:rsidRPr="00C76D0D">
              <w:rPr>
                <w:rFonts w:ascii="Times New Roman" w:eastAsia="Times New Roman" w:hAnsi="Times New Roman" w:cs="Times New Roman"/>
                <w:color w:val="000000"/>
                <w:sz w:val="20"/>
                <w:szCs w:val="20"/>
                <w:lang w:eastAsia="tr-TR"/>
              </w:rPr>
              <w:t>1.106,74</w:t>
            </w:r>
          </w:p>
        </w:tc>
        <w:tc>
          <w:tcPr>
            <w:tcW w:w="800" w:type="dxa"/>
            <w:tcBorders>
              <w:top w:val="nil"/>
              <w:left w:val="nil"/>
              <w:bottom w:val="single" w:sz="4" w:space="0" w:color="auto"/>
              <w:right w:val="single" w:sz="4" w:space="0" w:color="auto"/>
            </w:tcBorders>
            <w:shd w:val="clear" w:color="auto" w:fill="auto"/>
            <w:noWrap/>
            <w:vAlign w:val="center"/>
            <w:hideMark/>
          </w:tcPr>
          <w:p w:rsidR="009801F0" w:rsidRPr="00C76D0D" w:rsidRDefault="009801F0" w:rsidP="009801F0">
            <w:pPr>
              <w:spacing w:after="0" w:line="240" w:lineRule="auto"/>
              <w:jc w:val="center"/>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6.881,07</w:t>
            </w:r>
          </w:p>
        </w:tc>
      </w:tr>
      <w:tr w:rsidR="009801F0" w:rsidRPr="00C76D0D" w:rsidTr="008623A7">
        <w:trPr>
          <w:trHeight w:val="240"/>
          <w:jc w:val="center"/>
        </w:trPr>
        <w:tc>
          <w:tcPr>
            <w:tcW w:w="1190" w:type="dxa"/>
            <w:tcBorders>
              <w:top w:val="nil"/>
              <w:left w:val="single" w:sz="4" w:space="0" w:color="auto"/>
              <w:bottom w:val="single" w:sz="4" w:space="0" w:color="auto"/>
              <w:right w:val="single" w:sz="4" w:space="0" w:color="auto"/>
            </w:tcBorders>
            <w:shd w:val="clear" w:color="auto" w:fill="auto"/>
            <w:noWrap/>
            <w:vAlign w:val="bottom"/>
            <w:hideMark/>
          </w:tcPr>
          <w:p w:rsidR="009801F0" w:rsidRPr="00C76D0D" w:rsidRDefault="009801F0" w:rsidP="009801F0">
            <w:pPr>
              <w:spacing w:after="0" w:line="240" w:lineRule="auto"/>
              <w:rPr>
                <w:rFonts w:ascii="Times New Roman" w:eastAsia="Times New Roman" w:hAnsi="Times New Roman" w:cs="Times New Roman"/>
                <w:color w:val="000000"/>
                <w:sz w:val="20"/>
                <w:szCs w:val="20"/>
                <w:lang w:eastAsia="tr-TR"/>
              </w:rPr>
            </w:pPr>
            <w:r w:rsidRPr="00C76D0D">
              <w:rPr>
                <w:rFonts w:ascii="Times New Roman" w:eastAsia="Times New Roman" w:hAnsi="Times New Roman" w:cs="Times New Roman"/>
                <w:color w:val="000000"/>
                <w:sz w:val="20"/>
                <w:szCs w:val="20"/>
                <w:lang w:eastAsia="tr-TR"/>
              </w:rPr>
              <w:t>Kara</w:t>
            </w:r>
          </w:p>
          <w:p w:rsidR="009801F0" w:rsidRPr="00C76D0D" w:rsidRDefault="009801F0" w:rsidP="009801F0">
            <w:pPr>
              <w:spacing w:after="0" w:line="240" w:lineRule="auto"/>
              <w:rPr>
                <w:rFonts w:ascii="Times New Roman" w:eastAsia="Times New Roman" w:hAnsi="Times New Roman" w:cs="Times New Roman"/>
                <w:color w:val="000000"/>
                <w:sz w:val="20"/>
                <w:szCs w:val="20"/>
                <w:lang w:eastAsia="tr-TR"/>
              </w:rPr>
            </w:pPr>
            <w:proofErr w:type="gramStart"/>
            <w:r w:rsidRPr="00C76D0D">
              <w:rPr>
                <w:rFonts w:ascii="Times New Roman" w:eastAsia="Times New Roman" w:hAnsi="Times New Roman" w:cs="Times New Roman"/>
                <w:color w:val="000000"/>
                <w:sz w:val="20"/>
                <w:szCs w:val="20"/>
                <w:lang w:eastAsia="tr-TR"/>
              </w:rPr>
              <w:t>tankerlerine</w:t>
            </w:r>
            <w:proofErr w:type="gramEnd"/>
          </w:p>
          <w:p w:rsidR="009801F0" w:rsidRPr="00C76D0D" w:rsidRDefault="009801F0" w:rsidP="009801F0">
            <w:pPr>
              <w:spacing w:after="0" w:line="240" w:lineRule="auto"/>
              <w:rPr>
                <w:rFonts w:ascii="Times New Roman" w:eastAsia="Times New Roman" w:hAnsi="Times New Roman" w:cs="Times New Roman"/>
                <w:color w:val="000000"/>
                <w:sz w:val="20"/>
                <w:szCs w:val="20"/>
                <w:lang w:eastAsia="tr-TR"/>
              </w:rPr>
            </w:pPr>
            <w:proofErr w:type="gramStart"/>
            <w:r w:rsidRPr="00C76D0D">
              <w:rPr>
                <w:rFonts w:ascii="Times New Roman" w:eastAsia="Times New Roman" w:hAnsi="Times New Roman" w:cs="Times New Roman"/>
                <w:color w:val="000000"/>
                <w:sz w:val="20"/>
                <w:szCs w:val="20"/>
                <w:lang w:eastAsia="tr-TR"/>
              </w:rPr>
              <w:t>teslim</w:t>
            </w:r>
            <w:proofErr w:type="gramEnd"/>
            <w:r w:rsidRPr="00C76D0D">
              <w:rPr>
                <w:rFonts w:ascii="Times New Roman" w:eastAsia="Times New Roman" w:hAnsi="Times New Roman" w:cs="Times New Roman"/>
                <w:color w:val="000000"/>
                <w:sz w:val="20"/>
                <w:szCs w:val="20"/>
                <w:lang w:eastAsia="tr-TR"/>
              </w:rPr>
              <w:t xml:space="preserve"> edilen</w:t>
            </w:r>
          </w:p>
        </w:tc>
        <w:tc>
          <w:tcPr>
            <w:tcW w:w="749" w:type="dxa"/>
            <w:tcBorders>
              <w:top w:val="nil"/>
              <w:left w:val="nil"/>
              <w:bottom w:val="single" w:sz="4" w:space="0" w:color="auto"/>
              <w:right w:val="single" w:sz="4" w:space="0" w:color="auto"/>
            </w:tcBorders>
            <w:shd w:val="clear" w:color="auto" w:fill="auto"/>
            <w:noWrap/>
            <w:vAlign w:val="center"/>
            <w:hideMark/>
          </w:tcPr>
          <w:p w:rsidR="009801F0" w:rsidRPr="00C76D0D" w:rsidRDefault="009801F0" w:rsidP="009801F0">
            <w:pPr>
              <w:spacing w:after="0" w:line="240" w:lineRule="auto"/>
              <w:jc w:val="center"/>
              <w:rPr>
                <w:rFonts w:ascii="Times New Roman" w:eastAsia="Times New Roman" w:hAnsi="Times New Roman" w:cs="Times New Roman"/>
                <w:color w:val="000000"/>
                <w:sz w:val="20"/>
                <w:szCs w:val="20"/>
                <w:lang w:eastAsia="tr-TR"/>
              </w:rPr>
            </w:pPr>
            <w:r w:rsidRPr="00C76D0D">
              <w:rPr>
                <w:rFonts w:ascii="Times New Roman" w:eastAsia="Times New Roman" w:hAnsi="Times New Roman" w:cs="Times New Roman"/>
                <w:color w:val="000000"/>
                <w:sz w:val="20"/>
                <w:szCs w:val="20"/>
                <w:lang w:eastAsia="tr-TR"/>
              </w:rPr>
              <w:t>41,69</w:t>
            </w:r>
          </w:p>
        </w:tc>
        <w:tc>
          <w:tcPr>
            <w:tcW w:w="654" w:type="dxa"/>
            <w:tcBorders>
              <w:top w:val="nil"/>
              <w:left w:val="nil"/>
              <w:bottom w:val="single" w:sz="4" w:space="0" w:color="auto"/>
              <w:right w:val="single" w:sz="4" w:space="0" w:color="auto"/>
            </w:tcBorders>
            <w:shd w:val="clear" w:color="auto" w:fill="auto"/>
            <w:noWrap/>
            <w:vAlign w:val="center"/>
            <w:hideMark/>
          </w:tcPr>
          <w:p w:rsidR="009801F0" w:rsidRPr="00C76D0D" w:rsidRDefault="009801F0" w:rsidP="009801F0">
            <w:pPr>
              <w:spacing w:after="0" w:line="240" w:lineRule="auto"/>
              <w:jc w:val="center"/>
              <w:rPr>
                <w:rFonts w:ascii="Times New Roman" w:eastAsia="Times New Roman" w:hAnsi="Times New Roman" w:cs="Times New Roman"/>
                <w:color w:val="000000"/>
                <w:sz w:val="20"/>
                <w:szCs w:val="20"/>
                <w:lang w:eastAsia="tr-TR"/>
              </w:rPr>
            </w:pPr>
            <w:r w:rsidRPr="00C76D0D">
              <w:rPr>
                <w:rFonts w:ascii="Times New Roman" w:eastAsia="Times New Roman" w:hAnsi="Times New Roman" w:cs="Times New Roman"/>
                <w:color w:val="000000"/>
                <w:sz w:val="20"/>
                <w:szCs w:val="20"/>
                <w:lang w:eastAsia="tr-TR"/>
              </w:rPr>
              <w:t>36,49</w:t>
            </w:r>
          </w:p>
        </w:tc>
        <w:tc>
          <w:tcPr>
            <w:tcW w:w="654" w:type="dxa"/>
            <w:tcBorders>
              <w:top w:val="nil"/>
              <w:left w:val="nil"/>
              <w:bottom w:val="single" w:sz="4" w:space="0" w:color="auto"/>
              <w:right w:val="single" w:sz="4" w:space="0" w:color="auto"/>
            </w:tcBorders>
            <w:shd w:val="clear" w:color="auto" w:fill="auto"/>
            <w:noWrap/>
            <w:vAlign w:val="center"/>
            <w:hideMark/>
          </w:tcPr>
          <w:p w:rsidR="009801F0" w:rsidRPr="00C76D0D" w:rsidRDefault="009801F0" w:rsidP="009801F0">
            <w:pPr>
              <w:spacing w:after="0" w:line="240" w:lineRule="auto"/>
              <w:jc w:val="center"/>
              <w:rPr>
                <w:rFonts w:ascii="Times New Roman" w:eastAsia="Times New Roman" w:hAnsi="Times New Roman" w:cs="Times New Roman"/>
                <w:color w:val="000000"/>
                <w:sz w:val="20"/>
                <w:szCs w:val="20"/>
                <w:lang w:eastAsia="tr-TR"/>
              </w:rPr>
            </w:pPr>
            <w:r w:rsidRPr="00C76D0D">
              <w:rPr>
                <w:rFonts w:ascii="Times New Roman" w:eastAsia="Times New Roman" w:hAnsi="Times New Roman" w:cs="Times New Roman"/>
                <w:color w:val="000000"/>
                <w:sz w:val="20"/>
                <w:szCs w:val="20"/>
                <w:lang w:eastAsia="tr-TR"/>
              </w:rPr>
              <w:t>40,73</w:t>
            </w:r>
          </w:p>
        </w:tc>
        <w:tc>
          <w:tcPr>
            <w:tcW w:w="745" w:type="dxa"/>
            <w:tcBorders>
              <w:top w:val="nil"/>
              <w:left w:val="nil"/>
              <w:bottom w:val="single" w:sz="4" w:space="0" w:color="auto"/>
              <w:right w:val="single" w:sz="4" w:space="0" w:color="auto"/>
            </w:tcBorders>
            <w:shd w:val="clear" w:color="auto" w:fill="auto"/>
            <w:noWrap/>
            <w:vAlign w:val="center"/>
            <w:hideMark/>
          </w:tcPr>
          <w:p w:rsidR="009801F0" w:rsidRPr="00C76D0D" w:rsidRDefault="009801F0" w:rsidP="009801F0">
            <w:pPr>
              <w:spacing w:after="0" w:line="240" w:lineRule="auto"/>
              <w:jc w:val="center"/>
              <w:rPr>
                <w:rFonts w:ascii="Times New Roman" w:eastAsia="Times New Roman" w:hAnsi="Times New Roman" w:cs="Times New Roman"/>
                <w:color w:val="000000"/>
                <w:sz w:val="20"/>
                <w:szCs w:val="20"/>
                <w:lang w:eastAsia="tr-TR"/>
              </w:rPr>
            </w:pPr>
            <w:r w:rsidRPr="00C76D0D">
              <w:rPr>
                <w:rFonts w:ascii="Times New Roman" w:eastAsia="Times New Roman" w:hAnsi="Times New Roman" w:cs="Times New Roman"/>
                <w:color w:val="000000"/>
                <w:sz w:val="20"/>
                <w:szCs w:val="20"/>
                <w:lang w:eastAsia="tr-TR"/>
              </w:rPr>
              <w:t>39,23</w:t>
            </w:r>
          </w:p>
        </w:tc>
        <w:tc>
          <w:tcPr>
            <w:tcW w:w="654" w:type="dxa"/>
            <w:tcBorders>
              <w:top w:val="nil"/>
              <w:left w:val="nil"/>
              <w:bottom w:val="single" w:sz="4" w:space="0" w:color="auto"/>
              <w:right w:val="single" w:sz="4" w:space="0" w:color="auto"/>
            </w:tcBorders>
            <w:shd w:val="clear" w:color="auto" w:fill="auto"/>
            <w:noWrap/>
            <w:vAlign w:val="center"/>
            <w:hideMark/>
          </w:tcPr>
          <w:p w:rsidR="009801F0" w:rsidRPr="00C76D0D" w:rsidRDefault="009801F0" w:rsidP="009801F0">
            <w:pPr>
              <w:spacing w:after="0" w:line="240" w:lineRule="auto"/>
              <w:jc w:val="center"/>
              <w:rPr>
                <w:rFonts w:ascii="Times New Roman" w:eastAsia="Times New Roman" w:hAnsi="Times New Roman" w:cs="Times New Roman"/>
                <w:color w:val="000000"/>
                <w:sz w:val="20"/>
                <w:szCs w:val="20"/>
                <w:lang w:eastAsia="tr-TR"/>
              </w:rPr>
            </w:pPr>
            <w:r w:rsidRPr="00C76D0D">
              <w:rPr>
                <w:rFonts w:ascii="Times New Roman" w:eastAsia="Times New Roman" w:hAnsi="Times New Roman" w:cs="Times New Roman"/>
                <w:color w:val="000000"/>
                <w:sz w:val="20"/>
                <w:szCs w:val="20"/>
                <w:lang w:eastAsia="tr-TR"/>
              </w:rPr>
              <w:t>44,32</w:t>
            </w:r>
          </w:p>
        </w:tc>
        <w:tc>
          <w:tcPr>
            <w:tcW w:w="722" w:type="dxa"/>
            <w:tcBorders>
              <w:top w:val="nil"/>
              <w:left w:val="nil"/>
              <w:bottom w:val="single" w:sz="4" w:space="0" w:color="auto"/>
              <w:right w:val="single" w:sz="4" w:space="0" w:color="auto"/>
            </w:tcBorders>
            <w:shd w:val="clear" w:color="auto" w:fill="auto"/>
            <w:noWrap/>
            <w:vAlign w:val="center"/>
            <w:hideMark/>
          </w:tcPr>
          <w:p w:rsidR="009801F0" w:rsidRPr="00C76D0D" w:rsidRDefault="009801F0" w:rsidP="009801F0">
            <w:pPr>
              <w:spacing w:after="0" w:line="240" w:lineRule="auto"/>
              <w:jc w:val="center"/>
              <w:rPr>
                <w:rFonts w:ascii="Times New Roman" w:eastAsia="Times New Roman" w:hAnsi="Times New Roman" w:cs="Times New Roman"/>
                <w:color w:val="000000"/>
                <w:sz w:val="20"/>
                <w:szCs w:val="20"/>
                <w:lang w:eastAsia="tr-TR"/>
              </w:rPr>
            </w:pPr>
            <w:r w:rsidRPr="00C76D0D">
              <w:rPr>
                <w:rFonts w:ascii="Times New Roman" w:eastAsia="Times New Roman" w:hAnsi="Times New Roman" w:cs="Times New Roman"/>
                <w:color w:val="000000"/>
                <w:sz w:val="20"/>
                <w:szCs w:val="20"/>
                <w:lang w:eastAsia="tr-TR"/>
              </w:rPr>
              <w:t>43,75</w:t>
            </w:r>
          </w:p>
        </w:tc>
        <w:tc>
          <w:tcPr>
            <w:tcW w:w="798" w:type="dxa"/>
            <w:tcBorders>
              <w:top w:val="nil"/>
              <w:left w:val="nil"/>
              <w:bottom w:val="single" w:sz="4" w:space="0" w:color="auto"/>
              <w:right w:val="single" w:sz="4" w:space="0" w:color="auto"/>
            </w:tcBorders>
            <w:shd w:val="clear" w:color="auto" w:fill="auto"/>
            <w:noWrap/>
            <w:vAlign w:val="center"/>
            <w:hideMark/>
          </w:tcPr>
          <w:p w:rsidR="009801F0" w:rsidRPr="00C76D0D" w:rsidRDefault="009801F0" w:rsidP="009801F0">
            <w:pPr>
              <w:spacing w:after="0" w:line="240" w:lineRule="auto"/>
              <w:jc w:val="center"/>
              <w:rPr>
                <w:rFonts w:ascii="Times New Roman" w:eastAsia="Times New Roman" w:hAnsi="Times New Roman" w:cs="Times New Roman"/>
                <w:color w:val="000000"/>
                <w:sz w:val="20"/>
                <w:szCs w:val="20"/>
                <w:lang w:eastAsia="tr-TR"/>
              </w:rPr>
            </w:pPr>
            <w:r w:rsidRPr="00C76D0D">
              <w:rPr>
                <w:rFonts w:ascii="Times New Roman" w:eastAsia="Times New Roman" w:hAnsi="Times New Roman" w:cs="Times New Roman"/>
                <w:color w:val="000000"/>
                <w:sz w:val="20"/>
                <w:szCs w:val="20"/>
                <w:lang w:eastAsia="tr-TR"/>
              </w:rPr>
              <w:t>44,68</w:t>
            </w:r>
          </w:p>
        </w:tc>
        <w:tc>
          <w:tcPr>
            <w:tcW w:w="749" w:type="dxa"/>
            <w:tcBorders>
              <w:top w:val="nil"/>
              <w:left w:val="nil"/>
              <w:bottom w:val="single" w:sz="4" w:space="0" w:color="auto"/>
              <w:right w:val="single" w:sz="4" w:space="0" w:color="auto"/>
            </w:tcBorders>
            <w:shd w:val="clear" w:color="auto" w:fill="auto"/>
            <w:noWrap/>
            <w:vAlign w:val="center"/>
            <w:hideMark/>
          </w:tcPr>
          <w:p w:rsidR="009801F0" w:rsidRPr="00C76D0D" w:rsidRDefault="009801F0" w:rsidP="009801F0">
            <w:pPr>
              <w:spacing w:after="0" w:line="240" w:lineRule="auto"/>
              <w:jc w:val="center"/>
              <w:rPr>
                <w:rFonts w:ascii="Times New Roman" w:eastAsia="Times New Roman" w:hAnsi="Times New Roman" w:cs="Times New Roman"/>
                <w:color w:val="000000"/>
                <w:sz w:val="20"/>
                <w:szCs w:val="20"/>
                <w:lang w:eastAsia="tr-TR"/>
              </w:rPr>
            </w:pPr>
            <w:r w:rsidRPr="00C76D0D">
              <w:rPr>
                <w:rFonts w:ascii="Times New Roman" w:eastAsia="Times New Roman" w:hAnsi="Times New Roman" w:cs="Times New Roman"/>
                <w:color w:val="000000"/>
                <w:sz w:val="20"/>
                <w:szCs w:val="20"/>
                <w:lang w:eastAsia="tr-TR"/>
              </w:rPr>
              <w:t>50,82</w:t>
            </w:r>
          </w:p>
        </w:tc>
        <w:tc>
          <w:tcPr>
            <w:tcW w:w="654" w:type="dxa"/>
            <w:tcBorders>
              <w:top w:val="nil"/>
              <w:left w:val="nil"/>
              <w:bottom w:val="single" w:sz="4" w:space="0" w:color="auto"/>
              <w:right w:val="single" w:sz="4" w:space="0" w:color="auto"/>
            </w:tcBorders>
            <w:shd w:val="clear" w:color="auto" w:fill="auto"/>
            <w:noWrap/>
            <w:vAlign w:val="center"/>
            <w:hideMark/>
          </w:tcPr>
          <w:p w:rsidR="009801F0" w:rsidRPr="00C76D0D" w:rsidRDefault="009801F0" w:rsidP="009801F0">
            <w:pPr>
              <w:spacing w:after="0" w:line="240" w:lineRule="auto"/>
              <w:jc w:val="center"/>
              <w:rPr>
                <w:rFonts w:ascii="Times New Roman" w:eastAsia="Times New Roman" w:hAnsi="Times New Roman" w:cs="Times New Roman"/>
                <w:color w:val="000000"/>
                <w:sz w:val="20"/>
                <w:szCs w:val="20"/>
                <w:lang w:eastAsia="tr-TR"/>
              </w:rPr>
            </w:pPr>
            <w:r w:rsidRPr="00C76D0D">
              <w:rPr>
                <w:rFonts w:ascii="Times New Roman" w:eastAsia="Times New Roman" w:hAnsi="Times New Roman" w:cs="Times New Roman"/>
                <w:color w:val="000000"/>
                <w:sz w:val="20"/>
                <w:szCs w:val="20"/>
                <w:lang w:eastAsia="tr-TR"/>
              </w:rPr>
              <w:t>52,86</w:t>
            </w:r>
          </w:p>
        </w:tc>
        <w:tc>
          <w:tcPr>
            <w:tcW w:w="654" w:type="dxa"/>
            <w:tcBorders>
              <w:top w:val="nil"/>
              <w:left w:val="nil"/>
              <w:bottom w:val="single" w:sz="4" w:space="0" w:color="auto"/>
              <w:right w:val="single" w:sz="4" w:space="0" w:color="auto"/>
            </w:tcBorders>
            <w:shd w:val="clear" w:color="auto" w:fill="auto"/>
            <w:noWrap/>
            <w:vAlign w:val="center"/>
            <w:hideMark/>
          </w:tcPr>
          <w:p w:rsidR="009801F0" w:rsidRPr="00C76D0D" w:rsidRDefault="009801F0" w:rsidP="009801F0">
            <w:pPr>
              <w:spacing w:after="0" w:line="240" w:lineRule="auto"/>
              <w:jc w:val="center"/>
              <w:rPr>
                <w:rFonts w:ascii="Times New Roman" w:eastAsia="Times New Roman" w:hAnsi="Times New Roman" w:cs="Times New Roman"/>
                <w:color w:val="000000"/>
                <w:sz w:val="20"/>
                <w:szCs w:val="20"/>
                <w:lang w:eastAsia="tr-TR"/>
              </w:rPr>
            </w:pPr>
            <w:r w:rsidRPr="00C76D0D">
              <w:rPr>
                <w:rFonts w:ascii="Times New Roman" w:eastAsia="Times New Roman" w:hAnsi="Times New Roman" w:cs="Times New Roman"/>
                <w:color w:val="000000"/>
                <w:sz w:val="20"/>
                <w:szCs w:val="20"/>
                <w:lang w:eastAsia="tr-TR"/>
              </w:rPr>
              <w:t>48,97</w:t>
            </w:r>
          </w:p>
        </w:tc>
        <w:tc>
          <w:tcPr>
            <w:tcW w:w="654" w:type="dxa"/>
            <w:tcBorders>
              <w:top w:val="nil"/>
              <w:left w:val="nil"/>
              <w:bottom w:val="single" w:sz="4" w:space="0" w:color="auto"/>
              <w:right w:val="single" w:sz="4" w:space="0" w:color="auto"/>
            </w:tcBorders>
            <w:shd w:val="clear" w:color="auto" w:fill="auto"/>
            <w:noWrap/>
            <w:vAlign w:val="center"/>
            <w:hideMark/>
          </w:tcPr>
          <w:p w:rsidR="009801F0" w:rsidRPr="00C76D0D" w:rsidRDefault="009801F0" w:rsidP="009801F0">
            <w:pPr>
              <w:spacing w:after="0" w:line="240" w:lineRule="auto"/>
              <w:jc w:val="center"/>
              <w:rPr>
                <w:rFonts w:ascii="Times New Roman" w:eastAsia="Times New Roman" w:hAnsi="Times New Roman" w:cs="Times New Roman"/>
                <w:color w:val="000000"/>
                <w:sz w:val="20"/>
                <w:szCs w:val="20"/>
                <w:lang w:eastAsia="tr-TR"/>
              </w:rPr>
            </w:pPr>
            <w:r w:rsidRPr="00C76D0D">
              <w:rPr>
                <w:rFonts w:ascii="Times New Roman" w:eastAsia="Times New Roman" w:hAnsi="Times New Roman" w:cs="Times New Roman"/>
                <w:color w:val="000000"/>
                <w:sz w:val="20"/>
                <w:szCs w:val="20"/>
                <w:lang w:eastAsia="tr-TR"/>
              </w:rPr>
              <w:t>49,82</w:t>
            </w:r>
          </w:p>
        </w:tc>
        <w:tc>
          <w:tcPr>
            <w:tcW w:w="795" w:type="dxa"/>
            <w:tcBorders>
              <w:top w:val="nil"/>
              <w:left w:val="nil"/>
              <w:bottom w:val="single" w:sz="4" w:space="0" w:color="auto"/>
              <w:right w:val="single" w:sz="4" w:space="0" w:color="auto"/>
            </w:tcBorders>
            <w:shd w:val="clear" w:color="auto" w:fill="auto"/>
            <w:noWrap/>
            <w:vAlign w:val="center"/>
            <w:hideMark/>
          </w:tcPr>
          <w:p w:rsidR="009801F0" w:rsidRPr="00C76D0D" w:rsidRDefault="009801F0" w:rsidP="009801F0">
            <w:pPr>
              <w:spacing w:after="0" w:line="240" w:lineRule="auto"/>
              <w:jc w:val="center"/>
              <w:rPr>
                <w:rFonts w:ascii="Times New Roman" w:eastAsia="Times New Roman" w:hAnsi="Times New Roman" w:cs="Times New Roman"/>
                <w:color w:val="000000"/>
                <w:sz w:val="20"/>
                <w:szCs w:val="20"/>
                <w:lang w:eastAsia="tr-TR"/>
              </w:rPr>
            </w:pPr>
            <w:r w:rsidRPr="00C76D0D">
              <w:rPr>
                <w:rFonts w:ascii="Times New Roman" w:eastAsia="Times New Roman" w:hAnsi="Times New Roman" w:cs="Times New Roman"/>
                <w:color w:val="000000"/>
                <w:sz w:val="20"/>
                <w:szCs w:val="20"/>
                <w:lang w:eastAsia="tr-TR"/>
              </w:rPr>
              <w:t>40,18</w:t>
            </w:r>
          </w:p>
        </w:tc>
        <w:tc>
          <w:tcPr>
            <w:tcW w:w="800" w:type="dxa"/>
            <w:tcBorders>
              <w:top w:val="nil"/>
              <w:left w:val="nil"/>
              <w:bottom w:val="single" w:sz="4" w:space="0" w:color="auto"/>
              <w:right w:val="single" w:sz="4" w:space="0" w:color="auto"/>
            </w:tcBorders>
            <w:shd w:val="clear" w:color="auto" w:fill="auto"/>
            <w:noWrap/>
            <w:vAlign w:val="center"/>
            <w:hideMark/>
          </w:tcPr>
          <w:p w:rsidR="009801F0" w:rsidRPr="00C76D0D" w:rsidRDefault="009801F0" w:rsidP="009801F0">
            <w:pPr>
              <w:spacing w:after="0" w:line="240" w:lineRule="auto"/>
              <w:jc w:val="center"/>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533,52</w:t>
            </w:r>
          </w:p>
        </w:tc>
      </w:tr>
      <w:tr w:rsidR="008623A7" w:rsidRPr="00C76D0D" w:rsidTr="008623A7">
        <w:trPr>
          <w:trHeight w:val="240"/>
          <w:jc w:val="center"/>
        </w:trPr>
        <w:tc>
          <w:tcPr>
            <w:tcW w:w="1190" w:type="dxa"/>
            <w:tcBorders>
              <w:top w:val="nil"/>
              <w:left w:val="single" w:sz="4" w:space="0" w:color="auto"/>
              <w:bottom w:val="single" w:sz="4" w:space="0" w:color="auto"/>
              <w:right w:val="single" w:sz="4" w:space="0" w:color="auto"/>
            </w:tcBorders>
            <w:shd w:val="clear" w:color="DDEBF7" w:fill="DDEBF7"/>
            <w:noWrap/>
            <w:vAlign w:val="bottom"/>
            <w:hideMark/>
          </w:tcPr>
          <w:p w:rsidR="009801F0" w:rsidRPr="00C76D0D" w:rsidRDefault="009801F0" w:rsidP="009801F0">
            <w:pPr>
              <w:spacing w:after="0" w:line="240" w:lineRule="auto"/>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Genel Toplam</w:t>
            </w:r>
          </w:p>
        </w:tc>
        <w:tc>
          <w:tcPr>
            <w:tcW w:w="749" w:type="dxa"/>
            <w:tcBorders>
              <w:top w:val="nil"/>
              <w:left w:val="nil"/>
              <w:bottom w:val="single" w:sz="4" w:space="0" w:color="auto"/>
              <w:right w:val="single" w:sz="4" w:space="0" w:color="auto"/>
            </w:tcBorders>
            <w:shd w:val="clear" w:color="DDEBF7" w:fill="DDEBF7"/>
            <w:noWrap/>
            <w:vAlign w:val="center"/>
            <w:hideMark/>
          </w:tcPr>
          <w:p w:rsidR="009801F0" w:rsidRPr="00C76D0D" w:rsidRDefault="009801F0" w:rsidP="009801F0">
            <w:pPr>
              <w:spacing w:after="0" w:line="240" w:lineRule="auto"/>
              <w:jc w:val="center"/>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1019,22</w:t>
            </w:r>
          </w:p>
        </w:tc>
        <w:tc>
          <w:tcPr>
            <w:tcW w:w="654" w:type="dxa"/>
            <w:tcBorders>
              <w:top w:val="nil"/>
              <w:left w:val="nil"/>
              <w:bottom w:val="single" w:sz="4" w:space="0" w:color="auto"/>
              <w:right w:val="single" w:sz="4" w:space="0" w:color="auto"/>
            </w:tcBorders>
            <w:shd w:val="clear" w:color="DDEBF7" w:fill="DDEBF7"/>
            <w:noWrap/>
            <w:vAlign w:val="center"/>
            <w:hideMark/>
          </w:tcPr>
          <w:p w:rsidR="009801F0" w:rsidRPr="00C76D0D" w:rsidRDefault="009801F0" w:rsidP="009801F0">
            <w:pPr>
              <w:spacing w:after="0" w:line="240" w:lineRule="auto"/>
              <w:jc w:val="center"/>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622,58</w:t>
            </w:r>
          </w:p>
        </w:tc>
        <w:tc>
          <w:tcPr>
            <w:tcW w:w="654" w:type="dxa"/>
            <w:tcBorders>
              <w:top w:val="nil"/>
              <w:left w:val="nil"/>
              <w:bottom w:val="single" w:sz="4" w:space="0" w:color="auto"/>
              <w:right w:val="single" w:sz="4" w:space="0" w:color="auto"/>
            </w:tcBorders>
            <w:shd w:val="clear" w:color="DDEBF7" w:fill="DDEBF7"/>
            <w:noWrap/>
            <w:vAlign w:val="center"/>
            <w:hideMark/>
          </w:tcPr>
          <w:p w:rsidR="009801F0" w:rsidRPr="00C76D0D" w:rsidRDefault="009801F0" w:rsidP="009801F0">
            <w:pPr>
              <w:spacing w:after="0" w:line="240" w:lineRule="auto"/>
              <w:jc w:val="center"/>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582,03</w:t>
            </w:r>
          </w:p>
        </w:tc>
        <w:tc>
          <w:tcPr>
            <w:tcW w:w="745" w:type="dxa"/>
            <w:tcBorders>
              <w:top w:val="nil"/>
              <w:left w:val="nil"/>
              <w:bottom w:val="single" w:sz="4" w:space="0" w:color="auto"/>
              <w:right w:val="single" w:sz="4" w:space="0" w:color="auto"/>
            </w:tcBorders>
            <w:shd w:val="clear" w:color="DDEBF7" w:fill="DDEBF7"/>
            <w:noWrap/>
            <w:vAlign w:val="center"/>
            <w:hideMark/>
          </w:tcPr>
          <w:p w:rsidR="009801F0" w:rsidRPr="00C76D0D" w:rsidRDefault="009801F0" w:rsidP="009801F0">
            <w:pPr>
              <w:spacing w:after="0" w:line="240" w:lineRule="auto"/>
              <w:jc w:val="center"/>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578,23</w:t>
            </w:r>
          </w:p>
        </w:tc>
        <w:tc>
          <w:tcPr>
            <w:tcW w:w="654" w:type="dxa"/>
            <w:tcBorders>
              <w:top w:val="nil"/>
              <w:left w:val="nil"/>
              <w:bottom w:val="single" w:sz="4" w:space="0" w:color="auto"/>
              <w:right w:val="single" w:sz="4" w:space="0" w:color="auto"/>
            </w:tcBorders>
            <w:shd w:val="clear" w:color="DDEBF7" w:fill="DDEBF7"/>
            <w:noWrap/>
            <w:vAlign w:val="center"/>
            <w:hideMark/>
          </w:tcPr>
          <w:p w:rsidR="009801F0" w:rsidRPr="00C76D0D" w:rsidRDefault="009801F0" w:rsidP="009801F0">
            <w:pPr>
              <w:spacing w:after="0" w:line="240" w:lineRule="auto"/>
              <w:jc w:val="center"/>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458,78</w:t>
            </w:r>
          </w:p>
        </w:tc>
        <w:tc>
          <w:tcPr>
            <w:tcW w:w="722" w:type="dxa"/>
            <w:tcBorders>
              <w:top w:val="nil"/>
              <w:left w:val="nil"/>
              <w:bottom w:val="single" w:sz="4" w:space="0" w:color="auto"/>
              <w:right w:val="single" w:sz="4" w:space="0" w:color="auto"/>
            </w:tcBorders>
            <w:shd w:val="clear" w:color="DDEBF7" w:fill="DDEBF7"/>
            <w:noWrap/>
            <w:vAlign w:val="center"/>
            <w:hideMark/>
          </w:tcPr>
          <w:p w:rsidR="009801F0" w:rsidRPr="00C76D0D" w:rsidRDefault="009801F0" w:rsidP="009801F0">
            <w:pPr>
              <w:spacing w:after="0" w:line="240" w:lineRule="auto"/>
              <w:jc w:val="center"/>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438,99</w:t>
            </w:r>
          </w:p>
        </w:tc>
        <w:tc>
          <w:tcPr>
            <w:tcW w:w="798" w:type="dxa"/>
            <w:tcBorders>
              <w:top w:val="nil"/>
              <w:left w:val="nil"/>
              <w:bottom w:val="single" w:sz="4" w:space="0" w:color="auto"/>
              <w:right w:val="single" w:sz="4" w:space="0" w:color="auto"/>
            </w:tcBorders>
            <w:shd w:val="clear" w:color="DDEBF7" w:fill="DDEBF7"/>
            <w:noWrap/>
            <w:vAlign w:val="center"/>
            <w:hideMark/>
          </w:tcPr>
          <w:p w:rsidR="009801F0" w:rsidRPr="00C76D0D" w:rsidRDefault="009801F0" w:rsidP="009801F0">
            <w:pPr>
              <w:spacing w:after="0" w:line="240" w:lineRule="auto"/>
              <w:jc w:val="center"/>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381,55</w:t>
            </w:r>
          </w:p>
        </w:tc>
        <w:tc>
          <w:tcPr>
            <w:tcW w:w="749" w:type="dxa"/>
            <w:tcBorders>
              <w:top w:val="nil"/>
              <w:left w:val="nil"/>
              <w:bottom w:val="single" w:sz="4" w:space="0" w:color="auto"/>
              <w:right w:val="single" w:sz="4" w:space="0" w:color="auto"/>
            </w:tcBorders>
            <w:shd w:val="clear" w:color="DDEBF7" w:fill="DDEBF7"/>
            <w:noWrap/>
            <w:vAlign w:val="center"/>
            <w:hideMark/>
          </w:tcPr>
          <w:p w:rsidR="009801F0" w:rsidRPr="00C76D0D" w:rsidRDefault="009801F0" w:rsidP="009801F0">
            <w:pPr>
              <w:spacing w:after="0" w:line="240" w:lineRule="auto"/>
              <w:jc w:val="center"/>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398,39</w:t>
            </w:r>
          </w:p>
        </w:tc>
        <w:tc>
          <w:tcPr>
            <w:tcW w:w="654" w:type="dxa"/>
            <w:tcBorders>
              <w:top w:val="nil"/>
              <w:left w:val="nil"/>
              <w:bottom w:val="single" w:sz="4" w:space="0" w:color="auto"/>
              <w:right w:val="single" w:sz="4" w:space="0" w:color="auto"/>
            </w:tcBorders>
            <w:shd w:val="clear" w:color="DDEBF7" w:fill="DDEBF7"/>
            <w:noWrap/>
            <w:vAlign w:val="center"/>
            <w:hideMark/>
          </w:tcPr>
          <w:p w:rsidR="009801F0" w:rsidRPr="00C76D0D" w:rsidRDefault="009801F0" w:rsidP="009801F0">
            <w:pPr>
              <w:spacing w:after="0" w:line="240" w:lineRule="auto"/>
              <w:jc w:val="center"/>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452,04</w:t>
            </w:r>
          </w:p>
        </w:tc>
        <w:tc>
          <w:tcPr>
            <w:tcW w:w="654" w:type="dxa"/>
            <w:tcBorders>
              <w:top w:val="nil"/>
              <w:left w:val="nil"/>
              <w:bottom w:val="single" w:sz="4" w:space="0" w:color="auto"/>
              <w:right w:val="single" w:sz="4" w:space="0" w:color="auto"/>
            </w:tcBorders>
            <w:shd w:val="clear" w:color="DDEBF7" w:fill="DDEBF7"/>
            <w:noWrap/>
            <w:vAlign w:val="center"/>
            <w:hideMark/>
          </w:tcPr>
          <w:p w:rsidR="009801F0" w:rsidRPr="00C76D0D" w:rsidRDefault="009801F0" w:rsidP="009801F0">
            <w:pPr>
              <w:spacing w:after="0" w:line="240" w:lineRule="auto"/>
              <w:jc w:val="center"/>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425,10</w:t>
            </w:r>
          </w:p>
        </w:tc>
        <w:tc>
          <w:tcPr>
            <w:tcW w:w="654" w:type="dxa"/>
            <w:tcBorders>
              <w:top w:val="nil"/>
              <w:left w:val="nil"/>
              <w:bottom w:val="single" w:sz="4" w:space="0" w:color="auto"/>
              <w:right w:val="single" w:sz="4" w:space="0" w:color="auto"/>
            </w:tcBorders>
            <w:shd w:val="clear" w:color="DDEBF7" w:fill="DDEBF7"/>
            <w:noWrap/>
            <w:vAlign w:val="center"/>
            <w:hideMark/>
          </w:tcPr>
          <w:p w:rsidR="009801F0" w:rsidRPr="00C76D0D" w:rsidRDefault="009801F0" w:rsidP="009801F0">
            <w:pPr>
              <w:spacing w:after="0" w:line="240" w:lineRule="auto"/>
              <w:jc w:val="center"/>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910,76</w:t>
            </w:r>
          </w:p>
        </w:tc>
        <w:tc>
          <w:tcPr>
            <w:tcW w:w="795" w:type="dxa"/>
            <w:tcBorders>
              <w:top w:val="nil"/>
              <w:left w:val="nil"/>
              <w:bottom w:val="single" w:sz="4" w:space="0" w:color="auto"/>
              <w:right w:val="single" w:sz="4" w:space="0" w:color="auto"/>
            </w:tcBorders>
            <w:shd w:val="clear" w:color="DDEBF7" w:fill="DDEBF7"/>
            <w:noWrap/>
            <w:vAlign w:val="center"/>
            <w:hideMark/>
          </w:tcPr>
          <w:p w:rsidR="009801F0" w:rsidRPr="00C76D0D" w:rsidRDefault="009801F0" w:rsidP="009801F0">
            <w:pPr>
              <w:spacing w:after="0" w:line="240" w:lineRule="auto"/>
              <w:jc w:val="center"/>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1146,91</w:t>
            </w:r>
          </w:p>
        </w:tc>
        <w:tc>
          <w:tcPr>
            <w:tcW w:w="800" w:type="dxa"/>
            <w:tcBorders>
              <w:top w:val="nil"/>
              <w:left w:val="nil"/>
              <w:bottom w:val="single" w:sz="4" w:space="0" w:color="auto"/>
              <w:right w:val="single" w:sz="4" w:space="0" w:color="auto"/>
            </w:tcBorders>
            <w:shd w:val="clear" w:color="DDEBF7" w:fill="DDEBF7"/>
            <w:noWrap/>
            <w:vAlign w:val="center"/>
            <w:hideMark/>
          </w:tcPr>
          <w:p w:rsidR="009801F0" w:rsidRPr="00C76D0D" w:rsidRDefault="009801F0" w:rsidP="009801F0">
            <w:pPr>
              <w:spacing w:after="0" w:line="240" w:lineRule="auto"/>
              <w:jc w:val="center"/>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7414,59</w:t>
            </w:r>
          </w:p>
        </w:tc>
      </w:tr>
    </w:tbl>
    <w:p w:rsidR="0074630B" w:rsidRDefault="0074630B" w:rsidP="00993BF7">
      <w:pPr>
        <w:rPr>
          <w:rFonts w:ascii="Times New Roman" w:hAnsi="Times New Roman" w:cs="Times New Roman"/>
          <w:b/>
          <w:sz w:val="24"/>
          <w:szCs w:val="24"/>
        </w:rPr>
        <w:sectPr w:rsidR="0074630B" w:rsidSect="000855A2">
          <w:pgSz w:w="11906" w:h="16838"/>
          <w:pgMar w:top="1701" w:right="1418" w:bottom="1985" w:left="1134" w:header="425" w:footer="567" w:gutter="0"/>
          <w:cols w:space="708"/>
          <w:docGrid w:linePitch="360"/>
        </w:sectPr>
      </w:pPr>
    </w:p>
    <w:p w:rsidR="00496098" w:rsidRPr="009F2C5D" w:rsidRDefault="0074630B" w:rsidP="00155D29">
      <w:pPr>
        <w:pStyle w:val="Balk1"/>
        <w:rPr>
          <w:rFonts w:ascii="Times New Roman" w:hAnsi="Times New Roman" w:cs="Times New Roman"/>
          <w:b/>
          <w:color w:val="auto"/>
          <w:sz w:val="24"/>
          <w:szCs w:val="24"/>
        </w:rPr>
      </w:pPr>
      <w:bookmarkStart w:id="75" w:name="_Toc417917635"/>
      <w:bookmarkStart w:id="76" w:name="_Toc421537504"/>
      <w:r>
        <w:rPr>
          <w:rFonts w:ascii="Times New Roman" w:hAnsi="Times New Roman" w:cs="Times New Roman"/>
          <w:b/>
          <w:color w:val="auto"/>
          <w:sz w:val="24"/>
          <w:szCs w:val="24"/>
        </w:rPr>
        <w:lastRenderedPageBreak/>
        <w:t>4.</w:t>
      </w:r>
      <w:r w:rsidR="005313A7" w:rsidRPr="009F2C5D">
        <w:rPr>
          <w:rFonts w:ascii="Times New Roman" w:hAnsi="Times New Roman" w:cs="Times New Roman"/>
          <w:b/>
          <w:color w:val="auto"/>
          <w:sz w:val="24"/>
          <w:szCs w:val="24"/>
        </w:rPr>
        <w:t xml:space="preserve"> </w:t>
      </w:r>
      <w:r w:rsidR="00496098" w:rsidRPr="009F2C5D">
        <w:rPr>
          <w:rFonts w:ascii="Times New Roman" w:hAnsi="Times New Roman" w:cs="Times New Roman"/>
          <w:b/>
          <w:color w:val="auto"/>
          <w:sz w:val="24"/>
          <w:szCs w:val="24"/>
        </w:rPr>
        <w:t>Toptan Satış</w:t>
      </w:r>
      <w:bookmarkEnd w:id="75"/>
      <w:bookmarkEnd w:id="76"/>
    </w:p>
    <w:p w:rsidR="00E12003" w:rsidRPr="009F2C5D" w:rsidRDefault="00E12003" w:rsidP="00E12003">
      <w:pPr>
        <w:rPr>
          <w:rFonts w:ascii="Times New Roman" w:hAnsi="Times New Roman" w:cs="Times New Roman"/>
          <w:sz w:val="24"/>
          <w:szCs w:val="24"/>
        </w:rPr>
      </w:pPr>
    </w:p>
    <w:p w:rsidR="00BA1EB8" w:rsidRPr="009F2C5D" w:rsidRDefault="00BA1EB8" w:rsidP="00BA1EB8">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sz w:val="24"/>
          <w:szCs w:val="24"/>
          <w:lang w:eastAsia="tr-TR"/>
        </w:rPr>
        <w:t>İthal edilmiş veya yurt içinde üretilmiş doğal gazın yurt genelinde CNG, ithalat, ihracat, dağıtım ve diğer toptan satış şirketleri ile serbest tüketicilere satışı faaliyeti, Kurumumuzdan toptan satış lisansı almış tüzel kişiler tarafından gerçekleştirilmektedir. İthalat lisansı sahibi tüzel kişiler, toptan satış lisansı alma zorunluluğu olmadan toptan satış faaliyetlerini yürütmektedirler.</w:t>
      </w:r>
    </w:p>
    <w:p w:rsidR="00BA1EB8" w:rsidRPr="009F2C5D" w:rsidRDefault="000B272F" w:rsidP="00BA1EB8">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Şekil</w:t>
      </w:r>
      <w:r w:rsidR="00BA1EB8" w:rsidRPr="009F2C5D">
        <w:rPr>
          <w:rFonts w:ascii="Times New Roman" w:eastAsia="Times New Roman" w:hAnsi="Times New Roman" w:cs="Times New Roman"/>
          <w:color w:val="000000"/>
          <w:sz w:val="24"/>
          <w:szCs w:val="24"/>
          <w:lang w:eastAsia="tr-TR"/>
        </w:rPr>
        <w:t xml:space="preserve"> </w:t>
      </w:r>
      <w:proofErr w:type="gramStart"/>
      <w:r w:rsidR="0074630B">
        <w:rPr>
          <w:rFonts w:ascii="Times New Roman" w:eastAsia="Times New Roman" w:hAnsi="Times New Roman" w:cs="Times New Roman"/>
          <w:color w:val="000000"/>
          <w:sz w:val="24"/>
          <w:szCs w:val="24"/>
          <w:lang w:eastAsia="tr-TR"/>
        </w:rPr>
        <w:t>4</w:t>
      </w:r>
      <w:r w:rsidR="00BA1EB8" w:rsidRPr="009F2C5D">
        <w:rPr>
          <w:rFonts w:ascii="Times New Roman" w:eastAsia="Times New Roman" w:hAnsi="Times New Roman" w:cs="Times New Roman"/>
          <w:color w:val="000000"/>
          <w:sz w:val="24"/>
          <w:szCs w:val="24"/>
          <w:lang w:eastAsia="tr-TR"/>
        </w:rPr>
        <w:t>.1’den</w:t>
      </w:r>
      <w:proofErr w:type="gramEnd"/>
      <w:r w:rsidR="00BA1EB8" w:rsidRPr="009F2C5D">
        <w:rPr>
          <w:rFonts w:ascii="Times New Roman" w:eastAsia="Times New Roman" w:hAnsi="Times New Roman" w:cs="Times New Roman"/>
          <w:color w:val="000000"/>
          <w:sz w:val="24"/>
          <w:szCs w:val="24"/>
          <w:lang w:eastAsia="tr-TR"/>
        </w:rPr>
        <w:t xml:space="preserve"> görüleceği gibi, 2014 yılında ülkemizin toplam 49.741,67</w:t>
      </w:r>
      <w:r w:rsidR="00657945" w:rsidRPr="009F2C5D">
        <w:rPr>
          <w:rFonts w:ascii="Times New Roman" w:eastAsia="Times New Roman" w:hAnsi="Times New Roman" w:cs="Times New Roman"/>
          <w:color w:val="000000"/>
          <w:sz w:val="24"/>
          <w:szCs w:val="24"/>
          <w:lang w:eastAsia="tr-TR"/>
        </w:rPr>
        <w:t xml:space="preserve"> </w:t>
      </w:r>
      <w:r w:rsidR="00BA1EB8" w:rsidRPr="009F2C5D">
        <w:rPr>
          <w:rFonts w:ascii="Times New Roman" w:eastAsia="Times New Roman" w:hAnsi="Times New Roman" w:cs="Times New Roman"/>
          <w:color w:val="000000"/>
          <w:sz w:val="24"/>
          <w:szCs w:val="24"/>
          <w:lang w:eastAsia="tr-TR"/>
        </w:rPr>
        <w:t>milyon Sm</w:t>
      </w:r>
      <w:r w:rsidR="00BA1EB8" w:rsidRPr="009F2C5D">
        <w:rPr>
          <w:rFonts w:ascii="Times New Roman" w:eastAsia="Times New Roman" w:hAnsi="Times New Roman" w:cs="Times New Roman"/>
          <w:color w:val="000000"/>
          <w:sz w:val="24"/>
          <w:szCs w:val="24"/>
          <w:vertAlign w:val="superscript"/>
          <w:lang w:eastAsia="tr-TR"/>
        </w:rPr>
        <w:t>3</w:t>
      </w:r>
      <w:r w:rsidR="00BA1EB8" w:rsidRPr="009F2C5D">
        <w:rPr>
          <w:rFonts w:ascii="Times New Roman" w:eastAsia="Times New Roman" w:hAnsi="Times New Roman" w:cs="Times New Roman"/>
          <w:color w:val="000000"/>
          <w:sz w:val="24"/>
          <w:szCs w:val="24"/>
          <w:lang w:eastAsia="tr-TR"/>
        </w:rPr>
        <w:t xml:space="preserve"> olarak gerçekleşen doğal gaz arzının; %</w:t>
      </w:r>
      <w:r w:rsidR="00657945" w:rsidRPr="009F2C5D">
        <w:rPr>
          <w:rFonts w:ascii="Times New Roman" w:eastAsia="Times New Roman" w:hAnsi="Times New Roman" w:cs="Times New Roman"/>
          <w:color w:val="000000"/>
          <w:sz w:val="24"/>
          <w:szCs w:val="24"/>
          <w:lang w:eastAsia="tr-TR"/>
        </w:rPr>
        <w:t>79,0</w:t>
      </w:r>
      <w:r w:rsidR="00BA1EB8" w:rsidRPr="009F2C5D">
        <w:rPr>
          <w:rFonts w:ascii="Times New Roman" w:eastAsia="Times New Roman" w:hAnsi="Times New Roman" w:cs="Times New Roman"/>
          <w:color w:val="000000"/>
          <w:sz w:val="24"/>
          <w:szCs w:val="24"/>
          <w:lang w:eastAsia="tr-TR"/>
        </w:rPr>
        <w:t>’</w:t>
      </w:r>
      <w:r w:rsidR="00657945" w:rsidRPr="009F2C5D">
        <w:rPr>
          <w:rFonts w:ascii="Times New Roman" w:eastAsia="Times New Roman" w:hAnsi="Times New Roman" w:cs="Times New Roman"/>
          <w:color w:val="000000"/>
          <w:sz w:val="24"/>
          <w:szCs w:val="24"/>
          <w:lang w:eastAsia="tr-TR"/>
        </w:rPr>
        <w:t>u</w:t>
      </w:r>
      <w:r w:rsidR="00BA1EB8" w:rsidRPr="009F2C5D">
        <w:rPr>
          <w:rFonts w:ascii="Times New Roman" w:eastAsia="Times New Roman" w:hAnsi="Times New Roman" w:cs="Times New Roman"/>
          <w:color w:val="000000"/>
          <w:sz w:val="24"/>
          <w:szCs w:val="24"/>
          <w:lang w:eastAsia="tr-TR"/>
        </w:rPr>
        <w:t xml:space="preserve"> BOTAŞ, %2</w:t>
      </w:r>
      <w:r w:rsidR="00657945" w:rsidRPr="009F2C5D">
        <w:rPr>
          <w:rFonts w:ascii="Times New Roman" w:eastAsia="Times New Roman" w:hAnsi="Times New Roman" w:cs="Times New Roman"/>
          <w:color w:val="000000"/>
          <w:sz w:val="24"/>
          <w:szCs w:val="24"/>
          <w:lang w:eastAsia="tr-TR"/>
        </w:rPr>
        <w:t>0</w:t>
      </w:r>
      <w:r w:rsidR="00BA1EB8" w:rsidRPr="009F2C5D">
        <w:rPr>
          <w:rFonts w:ascii="Times New Roman" w:eastAsia="Times New Roman" w:hAnsi="Times New Roman" w:cs="Times New Roman"/>
          <w:color w:val="000000"/>
          <w:sz w:val="24"/>
          <w:szCs w:val="24"/>
          <w:lang w:eastAsia="tr-TR"/>
        </w:rPr>
        <w:t>,</w:t>
      </w:r>
      <w:r w:rsidR="00657945" w:rsidRPr="009F2C5D">
        <w:rPr>
          <w:rFonts w:ascii="Times New Roman" w:eastAsia="Times New Roman" w:hAnsi="Times New Roman" w:cs="Times New Roman"/>
          <w:color w:val="000000"/>
          <w:sz w:val="24"/>
          <w:szCs w:val="24"/>
          <w:lang w:eastAsia="tr-TR"/>
        </w:rPr>
        <w:t>03</w:t>
      </w:r>
      <w:r w:rsidR="00BA1EB8" w:rsidRPr="009F2C5D">
        <w:rPr>
          <w:rFonts w:ascii="Times New Roman" w:eastAsia="Times New Roman" w:hAnsi="Times New Roman" w:cs="Times New Roman"/>
          <w:color w:val="000000"/>
          <w:sz w:val="24"/>
          <w:szCs w:val="24"/>
          <w:lang w:eastAsia="tr-TR"/>
        </w:rPr>
        <w:t>’ü diğer ithalat lisansı sahibi şirketlerce (</w:t>
      </w:r>
      <w:r w:rsidR="0064243D">
        <w:rPr>
          <w:rFonts w:ascii="Times New Roman" w:eastAsia="Times New Roman" w:hAnsi="Times New Roman" w:cs="Times New Roman"/>
          <w:color w:val="000000"/>
          <w:sz w:val="24"/>
          <w:szCs w:val="24"/>
          <w:lang w:eastAsia="tr-TR"/>
        </w:rPr>
        <w:t>ithalat gerçekleştirmiş olanlar</w:t>
      </w:r>
      <w:r w:rsidR="00BA1EB8" w:rsidRPr="009F2C5D">
        <w:rPr>
          <w:rFonts w:ascii="Times New Roman" w:eastAsia="Times New Roman" w:hAnsi="Times New Roman" w:cs="Times New Roman"/>
          <w:color w:val="000000"/>
          <w:sz w:val="24"/>
          <w:szCs w:val="24"/>
          <w:lang w:eastAsia="tr-TR"/>
        </w:rPr>
        <w:t>), %</w:t>
      </w:r>
      <w:r w:rsidR="00657945" w:rsidRPr="009F2C5D">
        <w:rPr>
          <w:rFonts w:ascii="Times New Roman" w:eastAsia="Times New Roman" w:hAnsi="Times New Roman" w:cs="Times New Roman"/>
          <w:color w:val="000000"/>
          <w:sz w:val="24"/>
          <w:szCs w:val="24"/>
          <w:lang w:eastAsia="tr-TR"/>
        </w:rPr>
        <w:t>0</w:t>
      </w:r>
      <w:r w:rsidR="00BA1EB8" w:rsidRPr="009F2C5D">
        <w:rPr>
          <w:rFonts w:ascii="Times New Roman" w:eastAsia="Times New Roman" w:hAnsi="Times New Roman" w:cs="Times New Roman"/>
          <w:color w:val="000000"/>
          <w:sz w:val="24"/>
          <w:szCs w:val="24"/>
          <w:lang w:eastAsia="tr-TR"/>
        </w:rPr>
        <w:t>,</w:t>
      </w:r>
      <w:r w:rsidR="00657945" w:rsidRPr="009F2C5D">
        <w:rPr>
          <w:rFonts w:ascii="Times New Roman" w:eastAsia="Times New Roman" w:hAnsi="Times New Roman" w:cs="Times New Roman"/>
          <w:color w:val="000000"/>
          <w:sz w:val="24"/>
          <w:szCs w:val="24"/>
          <w:lang w:eastAsia="tr-TR"/>
        </w:rPr>
        <w:t>96</w:t>
      </w:r>
      <w:r w:rsidR="0064243D">
        <w:rPr>
          <w:rFonts w:ascii="Times New Roman" w:eastAsia="Times New Roman" w:hAnsi="Times New Roman" w:cs="Times New Roman"/>
          <w:color w:val="000000"/>
          <w:sz w:val="24"/>
          <w:szCs w:val="24"/>
          <w:lang w:eastAsia="tr-TR"/>
        </w:rPr>
        <w:t>’sı</w:t>
      </w:r>
      <w:r w:rsidR="00BA1EB8" w:rsidRPr="009F2C5D">
        <w:rPr>
          <w:rFonts w:ascii="Times New Roman" w:eastAsia="Times New Roman" w:hAnsi="Times New Roman" w:cs="Times New Roman"/>
          <w:color w:val="000000"/>
          <w:sz w:val="24"/>
          <w:szCs w:val="24"/>
          <w:lang w:eastAsia="tr-TR"/>
        </w:rPr>
        <w:t xml:space="preserve"> ise üretim gerçekleştiren toptan satış şirketlerince karşılanmıştır. </w:t>
      </w:r>
    </w:p>
    <w:p w:rsidR="00103D9B" w:rsidRPr="009F2C5D" w:rsidRDefault="00103D9B" w:rsidP="00E82F72">
      <w:pPr>
        <w:rPr>
          <w:rFonts w:ascii="Times New Roman" w:hAnsi="Times New Roman" w:cs="Times New Roman"/>
          <w:sz w:val="24"/>
          <w:szCs w:val="24"/>
        </w:rPr>
      </w:pPr>
    </w:p>
    <w:p w:rsidR="00496098" w:rsidRPr="009F2C5D" w:rsidRDefault="000B272F" w:rsidP="00155D29">
      <w:pPr>
        <w:pStyle w:val="Balk6"/>
        <w:jc w:val="center"/>
      </w:pPr>
      <w:bookmarkStart w:id="77" w:name="_Toc420335855"/>
      <w:r>
        <w:t>Şekil</w:t>
      </w:r>
      <w:r w:rsidR="00013C81" w:rsidRPr="009F2C5D">
        <w:t xml:space="preserve"> </w:t>
      </w:r>
      <w:proofErr w:type="gramStart"/>
      <w:r w:rsidR="0074630B">
        <w:t>4</w:t>
      </w:r>
      <w:r w:rsidR="0064527E" w:rsidRPr="009F2C5D">
        <w:t>.1</w:t>
      </w:r>
      <w:proofErr w:type="gramEnd"/>
      <w:r w:rsidR="0074630B">
        <w:t>:</w:t>
      </w:r>
      <w:r w:rsidR="00013C81" w:rsidRPr="009F2C5D">
        <w:rPr>
          <w:noProof/>
        </w:rPr>
        <w:t xml:space="preserve"> </w:t>
      </w:r>
      <w:r w:rsidR="00496098" w:rsidRPr="009F2C5D">
        <w:t>2014 Yılı İthalatçı Şirketler ve Üretim Şirketlerinin Doğal Gaz Arzındaki Payları</w:t>
      </w:r>
      <w:r w:rsidR="0074630B">
        <w:t>(%)</w:t>
      </w:r>
      <w:bookmarkEnd w:id="77"/>
    </w:p>
    <w:p w:rsidR="00103D9B" w:rsidRPr="009F2C5D" w:rsidRDefault="00496098" w:rsidP="005155E3">
      <w:pPr>
        <w:jc w:val="center"/>
        <w:rPr>
          <w:rFonts w:ascii="Times New Roman" w:hAnsi="Times New Roman" w:cs="Times New Roman"/>
          <w:b/>
          <w:sz w:val="24"/>
          <w:szCs w:val="24"/>
        </w:rPr>
      </w:pPr>
      <w:r w:rsidRPr="009F2C5D">
        <w:rPr>
          <w:rFonts w:ascii="Times New Roman" w:hAnsi="Times New Roman" w:cs="Times New Roman"/>
          <w:noProof/>
          <w:sz w:val="24"/>
          <w:szCs w:val="24"/>
          <w:lang w:eastAsia="tr-TR"/>
        </w:rPr>
        <w:drawing>
          <wp:inline distT="0" distB="0" distL="0" distR="0" wp14:anchorId="10A0F2E9" wp14:editId="099383EE">
            <wp:extent cx="4114800" cy="2466975"/>
            <wp:effectExtent l="0" t="0" r="0" b="9525"/>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74630B" w:rsidRDefault="0074630B" w:rsidP="001B479E">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p>
    <w:p w:rsidR="001B479E" w:rsidRPr="0074630B" w:rsidRDefault="001B479E" w:rsidP="001B479E">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74630B">
        <w:rPr>
          <w:rFonts w:ascii="Times New Roman" w:eastAsia="Times New Roman" w:hAnsi="Times New Roman" w:cs="Times New Roman"/>
          <w:color w:val="000000"/>
          <w:sz w:val="24"/>
          <w:szCs w:val="24"/>
          <w:lang w:eastAsia="tr-TR"/>
        </w:rPr>
        <w:t xml:space="preserve">Kanunda öngörülen liberal piyasa modeli, rekabetçi dinamiklere sahip olan toptan satış faaliyeti alanında rekabetin oluşturulması temeline dayanmakta olup, bu kapsamda toptan satış faaliyeti alanında piyasa oyuncu sayısının artırılması ve </w:t>
      </w:r>
      <w:proofErr w:type="gramStart"/>
      <w:r w:rsidRPr="0074630B">
        <w:rPr>
          <w:rFonts w:ascii="Times New Roman" w:eastAsia="Times New Roman" w:hAnsi="Times New Roman" w:cs="Times New Roman"/>
          <w:color w:val="000000"/>
          <w:sz w:val="24"/>
          <w:szCs w:val="24"/>
          <w:lang w:eastAsia="tr-TR"/>
        </w:rPr>
        <w:t>hakim</w:t>
      </w:r>
      <w:proofErr w:type="gramEnd"/>
      <w:r w:rsidRPr="0074630B">
        <w:rPr>
          <w:rFonts w:ascii="Times New Roman" w:eastAsia="Times New Roman" w:hAnsi="Times New Roman" w:cs="Times New Roman"/>
          <w:color w:val="000000"/>
          <w:sz w:val="24"/>
          <w:szCs w:val="24"/>
          <w:lang w:eastAsia="tr-TR"/>
        </w:rPr>
        <w:t xml:space="preserve"> yapıların önlenmesi önem arz etmektedir. </w:t>
      </w:r>
    </w:p>
    <w:p w:rsidR="001B479E" w:rsidRPr="0074630B" w:rsidRDefault="001B479E" w:rsidP="001B479E">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74630B">
        <w:rPr>
          <w:rFonts w:ascii="Times New Roman" w:eastAsia="Times New Roman" w:hAnsi="Times New Roman" w:cs="Times New Roman"/>
          <w:color w:val="000000"/>
          <w:sz w:val="24"/>
          <w:szCs w:val="24"/>
          <w:lang w:eastAsia="tr-TR"/>
        </w:rPr>
        <w:t xml:space="preserve">2014 yılsonu itibariyle toptan satış lisansına sahip 47 adet şirket bulunmaktadır. Bunlardan 9 adedi doğal gaz üretimi gerçekleştiren şirketlerdir. 14 adet şirket lisansı kapsamında faaliyette bulunmamıştır. Geri kalan 24 şirketin satışları incelendiğinde, 8 adedinin sadece LNG satışı </w:t>
      </w:r>
      <w:r w:rsidRPr="0074630B">
        <w:rPr>
          <w:rFonts w:ascii="Times New Roman" w:eastAsia="Times New Roman" w:hAnsi="Times New Roman" w:cs="Times New Roman"/>
          <w:color w:val="000000"/>
          <w:sz w:val="24"/>
          <w:szCs w:val="24"/>
          <w:lang w:eastAsia="tr-TR"/>
        </w:rPr>
        <w:lastRenderedPageBreak/>
        <w:t>gerçekleştirdiği, 14 adedinin sadece boru gazı satışı gerçekleştirdiği, 2 adet şirketin hem LNG, hem de boru gazı satışı gerçekleştirdiği görülmektedir.</w:t>
      </w:r>
    </w:p>
    <w:p w:rsidR="001B479E" w:rsidRPr="0074630B" w:rsidRDefault="001B479E" w:rsidP="001B479E">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74630B">
        <w:rPr>
          <w:rFonts w:ascii="Times New Roman" w:eastAsia="Times New Roman" w:hAnsi="Times New Roman" w:cs="Times New Roman"/>
          <w:color w:val="000000"/>
          <w:sz w:val="24"/>
          <w:szCs w:val="24"/>
          <w:lang w:eastAsia="tr-TR"/>
        </w:rPr>
        <w:t>Toptan satış lisansı sahibi şirketler haricinde, ithalat lisansına sahip olan şirketlerce de toptan satış faaliyeti yürütülmektedir. Bu kapsamda ithalat lisansı sahibi şirketler incelendiğinde;</w:t>
      </w:r>
    </w:p>
    <w:p w:rsidR="001B479E" w:rsidRPr="0074630B" w:rsidRDefault="001B479E" w:rsidP="001B479E">
      <w:pPr>
        <w:numPr>
          <w:ilvl w:val="0"/>
          <w:numId w:val="3"/>
        </w:numPr>
        <w:tabs>
          <w:tab w:val="left" w:pos="1418"/>
        </w:tabs>
        <w:autoSpaceDE w:val="0"/>
        <w:autoSpaceDN w:val="0"/>
        <w:adjustRightInd w:val="0"/>
        <w:spacing w:before="120" w:after="120" w:line="360" w:lineRule="auto"/>
        <w:ind w:left="1418" w:hanging="567"/>
        <w:jc w:val="both"/>
        <w:rPr>
          <w:rFonts w:ascii="Times New Roman" w:eastAsia="Times New Roman" w:hAnsi="Times New Roman" w:cs="Times New Roman"/>
          <w:color w:val="000000"/>
          <w:sz w:val="24"/>
          <w:szCs w:val="24"/>
          <w:lang w:eastAsia="tr-TR"/>
        </w:rPr>
      </w:pPr>
      <w:r w:rsidRPr="0074630B">
        <w:rPr>
          <w:rFonts w:ascii="Times New Roman" w:eastAsia="Times New Roman" w:hAnsi="Times New Roman" w:cs="Times New Roman"/>
          <w:color w:val="000000"/>
          <w:sz w:val="24"/>
          <w:szCs w:val="24"/>
          <w:lang w:eastAsia="tr-TR"/>
        </w:rPr>
        <w:t xml:space="preserve">2014 </w:t>
      </w:r>
      <w:proofErr w:type="gramStart"/>
      <w:r w:rsidRPr="0074630B">
        <w:rPr>
          <w:rFonts w:ascii="Times New Roman" w:eastAsia="Times New Roman" w:hAnsi="Times New Roman" w:cs="Times New Roman"/>
          <w:color w:val="000000"/>
          <w:sz w:val="24"/>
          <w:szCs w:val="24"/>
          <w:lang w:eastAsia="tr-TR"/>
        </w:rPr>
        <w:t>yıl sonu</w:t>
      </w:r>
      <w:proofErr w:type="gramEnd"/>
      <w:r w:rsidRPr="0074630B">
        <w:rPr>
          <w:rFonts w:ascii="Times New Roman" w:eastAsia="Times New Roman" w:hAnsi="Times New Roman" w:cs="Times New Roman"/>
          <w:color w:val="000000"/>
          <w:sz w:val="24"/>
          <w:szCs w:val="24"/>
          <w:lang w:eastAsia="tr-TR"/>
        </w:rPr>
        <w:t xml:space="preserve"> itibariyle 39 adet ithalat (spot LNG) lisansı sahibi şirket bulunmaktadır. Bunlardan sadece 2 şirket 2014 yılı içerisinde spot LNG ithalatı (BOTAŞ ve EGEGAZ) gerçekleştirmiştir. Geri kalan 36 adet şirketten 9 adedi yurt içinden tedarik ettikleri gazın toptan satışı faaliyetinde bulunmuştur. Kalan 27 adet şirket ise 2014 yılı içerisinde lisansları kapsamında faaliyette bulunmamışlardır.</w:t>
      </w:r>
    </w:p>
    <w:p w:rsidR="001B479E" w:rsidRPr="0074630B" w:rsidRDefault="001B479E" w:rsidP="001B479E">
      <w:pPr>
        <w:numPr>
          <w:ilvl w:val="0"/>
          <w:numId w:val="3"/>
        </w:numPr>
        <w:tabs>
          <w:tab w:val="left" w:pos="1418"/>
        </w:tabs>
        <w:autoSpaceDE w:val="0"/>
        <w:autoSpaceDN w:val="0"/>
        <w:adjustRightInd w:val="0"/>
        <w:spacing w:before="120" w:after="120" w:line="360" w:lineRule="auto"/>
        <w:ind w:left="1418" w:hanging="567"/>
        <w:jc w:val="both"/>
        <w:rPr>
          <w:rFonts w:ascii="Times New Roman" w:eastAsia="Times New Roman" w:hAnsi="Times New Roman" w:cs="Times New Roman"/>
          <w:color w:val="000000"/>
          <w:sz w:val="24"/>
          <w:szCs w:val="24"/>
          <w:lang w:eastAsia="tr-TR"/>
        </w:rPr>
      </w:pPr>
      <w:r w:rsidRPr="0074630B">
        <w:rPr>
          <w:rFonts w:ascii="Times New Roman" w:eastAsia="Times New Roman" w:hAnsi="Times New Roman" w:cs="Times New Roman"/>
          <w:color w:val="000000"/>
          <w:sz w:val="24"/>
          <w:szCs w:val="24"/>
          <w:lang w:eastAsia="tr-TR"/>
        </w:rPr>
        <w:t xml:space="preserve">2014 yılı içerisinde, uzun dönemli ithalat sözleşmeleri yoluyla gaz ithalatı gerçekleştirmiş olan BOTAŞ haricindeki 7 şirket de (Shell, Avrasya Gaz, </w:t>
      </w:r>
      <w:proofErr w:type="spellStart"/>
      <w:r w:rsidRPr="0074630B">
        <w:rPr>
          <w:rFonts w:ascii="Times New Roman" w:eastAsia="Times New Roman" w:hAnsi="Times New Roman" w:cs="Times New Roman"/>
          <w:color w:val="000000"/>
          <w:sz w:val="24"/>
          <w:szCs w:val="24"/>
          <w:lang w:eastAsia="tr-TR"/>
        </w:rPr>
        <w:t>Enerco</w:t>
      </w:r>
      <w:proofErr w:type="spellEnd"/>
      <w:r w:rsidRPr="0074630B">
        <w:rPr>
          <w:rFonts w:ascii="Times New Roman" w:eastAsia="Times New Roman" w:hAnsi="Times New Roman" w:cs="Times New Roman"/>
          <w:color w:val="000000"/>
          <w:sz w:val="24"/>
          <w:szCs w:val="24"/>
          <w:lang w:eastAsia="tr-TR"/>
        </w:rPr>
        <w:t xml:space="preserve">, Kibar, Batı Hattı, </w:t>
      </w:r>
      <w:proofErr w:type="spellStart"/>
      <w:r w:rsidRPr="0074630B">
        <w:rPr>
          <w:rFonts w:ascii="Times New Roman" w:eastAsia="Times New Roman" w:hAnsi="Times New Roman" w:cs="Times New Roman"/>
          <w:color w:val="000000"/>
          <w:sz w:val="24"/>
          <w:szCs w:val="24"/>
          <w:lang w:eastAsia="tr-TR"/>
        </w:rPr>
        <w:t>Akfel</w:t>
      </w:r>
      <w:proofErr w:type="spellEnd"/>
      <w:r w:rsidRPr="0074630B">
        <w:rPr>
          <w:rFonts w:ascii="Times New Roman" w:eastAsia="Times New Roman" w:hAnsi="Times New Roman" w:cs="Times New Roman"/>
          <w:color w:val="000000"/>
          <w:sz w:val="24"/>
          <w:szCs w:val="24"/>
          <w:lang w:eastAsia="tr-TR"/>
        </w:rPr>
        <w:t xml:space="preserve"> ve </w:t>
      </w:r>
      <w:proofErr w:type="spellStart"/>
      <w:r w:rsidRPr="0074630B">
        <w:rPr>
          <w:rFonts w:ascii="Times New Roman" w:eastAsia="Times New Roman" w:hAnsi="Times New Roman" w:cs="Times New Roman"/>
          <w:color w:val="000000"/>
          <w:sz w:val="24"/>
          <w:szCs w:val="24"/>
          <w:lang w:eastAsia="tr-TR"/>
        </w:rPr>
        <w:t>Bosphorus</w:t>
      </w:r>
      <w:proofErr w:type="spellEnd"/>
      <w:r w:rsidRPr="0074630B">
        <w:rPr>
          <w:rFonts w:ascii="Times New Roman" w:eastAsia="Times New Roman" w:hAnsi="Times New Roman" w:cs="Times New Roman"/>
          <w:color w:val="000000"/>
          <w:sz w:val="24"/>
          <w:szCs w:val="24"/>
          <w:lang w:eastAsia="tr-TR"/>
        </w:rPr>
        <w:t xml:space="preserve"> Gaz) ithal ettikleri ve yurt içinden temin ettikleri gazların toptan satışını gerçekleştirmişlerdir. </w:t>
      </w:r>
    </w:p>
    <w:p w:rsidR="00657945" w:rsidRPr="009F2C5D" w:rsidRDefault="00657945" w:rsidP="00657945">
      <w:pPr>
        <w:tabs>
          <w:tab w:val="left" w:pos="993"/>
        </w:tabs>
        <w:spacing w:before="120" w:after="120" w:line="360" w:lineRule="auto"/>
        <w:jc w:val="both"/>
        <w:rPr>
          <w:rFonts w:ascii="Times New Roman" w:eastAsia="Times New Roman" w:hAnsi="Times New Roman" w:cs="Times New Roman"/>
          <w:sz w:val="24"/>
          <w:szCs w:val="24"/>
          <w:lang w:eastAsia="tr-TR"/>
        </w:rPr>
      </w:pPr>
    </w:p>
    <w:p w:rsidR="005313A7" w:rsidRPr="009F2C5D" w:rsidRDefault="0074630B" w:rsidP="00155D29">
      <w:pPr>
        <w:pStyle w:val="Balk2"/>
        <w:rPr>
          <w:rFonts w:ascii="Times New Roman" w:hAnsi="Times New Roman" w:cs="Times New Roman"/>
          <w:b/>
          <w:color w:val="auto"/>
          <w:sz w:val="24"/>
          <w:szCs w:val="24"/>
        </w:rPr>
      </w:pPr>
      <w:bookmarkStart w:id="78" w:name="_Toc417917636"/>
      <w:bookmarkStart w:id="79" w:name="_Toc421537505"/>
      <w:r>
        <w:rPr>
          <w:rFonts w:ascii="Times New Roman" w:hAnsi="Times New Roman" w:cs="Times New Roman"/>
          <w:b/>
          <w:color w:val="auto"/>
          <w:sz w:val="24"/>
          <w:szCs w:val="24"/>
        </w:rPr>
        <w:t>4</w:t>
      </w:r>
      <w:r w:rsidR="00B9483E" w:rsidRPr="009F2C5D">
        <w:rPr>
          <w:rFonts w:ascii="Times New Roman" w:hAnsi="Times New Roman" w:cs="Times New Roman"/>
          <w:b/>
          <w:color w:val="auto"/>
          <w:sz w:val="24"/>
          <w:szCs w:val="24"/>
        </w:rPr>
        <w:t>.1 Boru Hatlarıyla Toptan Satış</w:t>
      </w:r>
      <w:bookmarkEnd w:id="78"/>
      <w:bookmarkEnd w:id="79"/>
    </w:p>
    <w:p w:rsidR="00103D9B" w:rsidRPr="009F2C5D" w:rsidRDefault="00103D9B" w:rsidP="00103D9B">
      <w:pPr>
        <w:rPr>
          <w:rFonts w:ascii="Times New Roman" w:hAnsi="Times New Roman" w:cs="Times New Roman"/>
          <w:sz w:val="24"/>
          <w:szCs w:val="24"/>
        </w:rPr>
      </w:pPr>
    </w:p>
    <w:p w:rsidR="00657945" w:rsidRPr="009F2C5D" w:rsidRDefault="00657945" w:rsidP="00657945">
      <w:pPr>
        <w:tabs>
          <w:tab w:val="left" w:pos="993"/>
        </w:tabs>
        <w:spacing w:before="120" w:after="120" w:line="360" w:lineRule="auto"/>
        <w:jc w:val="both"/>
        <w:rPr>
          <w:rFonts w:ascii="Times New Roman" w:eastAsia="Times New Roman" w:hAnsi="Times New Roman" w:cs="Times New Roman"/>
          <w:noProof/>
          <w:sz w:val="24"/>
          <w:szCs w:val="24"/>
          <w:lang w:eastAsia="tr-TR"/>
        </w:rPr>
      </w:pPr>
      <w:r w:rsidRPr="009F2C5D">
        <w:rPr>
          <w:rFonts w:ascii="Times New Roman" w:eastAsia="Times New Roman" w:hAnsi="Times New Roman" w:cs="Times New Roman"/>
          <w:noProof/>
          <w:sz w:val="24"/>
          <w:szCs w:val="24"/>
          <w:lang w:eastAsia="tr-TR"/>
        </w:rPr>
        <w:t>201</w:t>
      </w:r>
      <w:r w:rsidR="00873559" w:rsidRPr="009F2C5D">
        <w:rPr>
          <w:rFonts w:ascii="Times New Roman" w:eastAsia="Times New Roman" w:hAnsi="Times New Roman" w:cs="Times New Roman"/>
          <w:noProof/>
          <w:sz w:val="24"/>
          <w:szCs w:val="24"/>
          <w:lang w:eastAsia="tr-TR"/>
        </w:rPr>
        <w:t>4</w:t>
      </w:r>
      <w:r w:rsidRPr="009F2C5D">
        <w:rPr>
          <w:rFonts w:ascii="Times New Roman" w:eastAsia="Times New Roman" w:hAnsi="Times New Roman" w:cs="Times New Roman"/>
          <w:noProof/>
          <w:sz w:val="24"/>
          <w:szCs w:val="24"/>
          <w:lang w:eastAsia="tr-TR"/>
        </w:rPr>
        <w:t xml:space="preserve"> yılında 47 adet şirket tarafından boru hatlarıyla toptan satış gerçekleştirilmiştir. Bu şirketlerden bir kısmı doğal gaz üretimi gerçekleştiren şirketler, bir kısmı doğal gaz ithalatı gerçekleştiren şirketler, bir kısmı ise üretim veya ithalat gerçekleştirmeyip, doğal gaz arzı sağlayan söz konusu şirketlerden doğal gazı satın alarak gaz satışı gerçekleştiren şirketlerdir. Boru gazı olarak yapılan satışların lisans türüne göre miktarları Tablo </w:t>
      </w:r>
      <w:r w:rsidR="0074630B">
        <w:rPr>
          <w:rFonts w:ascii="Times New Roman" w:eastAsia="Times New Roman" w:hAnsi="Times New Roman" w:cs="Times New Roman"/>
          <w:noProof/>
          <w:sz w:val="24"/>
          <w:szCs w:val="24"/>
          <w:lang w:eastAsia="tr-TR"/>
        </w:rPr>
        <w:t>4</w:t>
      </w:r>
      <w:r w:rsidRPr="009F2C5D">
        <w:rPr>
          <w:rFonts w:ascii="Times New Roman" w:eastAsia="Times New Roman" w:hAnsi="Times New Roman" w:cs="Times New Roman"/>
          <w:noProof/>
          <w:sz w:val="24"/>
          <w:szCs w:val="24"/>
          <w:lang w:eastAsia="tr-TR"/>
        </w:rPr>
        <w:t xml:space="preserve">.1’ de gösterilmektedir. </w:t>
      </w:r>
    </w:p>
    <w:p w:rsidR="005313A7" w:rsidRDefault="005313A7" w:rsidP="00BC0CA1">
      <w:pPr>
        <w:rPr>
          <w:rFonts w:ascii="Times New Roman" w:hAnsi="Times New Roman" w:cs="Times New Roman"/>
          <w:b/>
          <w:sz w:val="24"/>
          <w:szCs w:val="24"/>
        </w:rPr>
      </w:pPr>
    </w:p>
    <w:p w:rsidR="005155E3" w:rsidRPr="009F2C5D" w:rsidRDefault="005155E3" w:rsidP="00BC0CA1">
      <w:pPr>
        <w:rPr>
          <w:rFonts w:ascii="Times New Roman" w:hAnsi="Times New Roman" w:cs="Times New Roman"/>
          <w:b/>
          <w:sz w:val="24"/>
          <w:szCs w:val="24"/>
        </w:rPr>
      </w:pPr>
    </w:p>
    <w:p w:rsidR="0074630B" w:rsidRDefault="0074630B" w:rsidP="0074630B">
      <w:pPr>
        <w:pStyle w:val="Tablo"/>
        <w:jc w:val="center"/>
        <w:rPr>
          <w:rFonts w:ascii="Times New Roman" w:hAnsi="Times New Roman" w:cs="Times New Roman"/>
          <w:sz w:val="24"/>
          <w:szCs w:val="24"/>
        </w:rPr>
      </w:pPr>
    </w:p>
    <w:p w:rsidR="0074630B" w:rsidRDefault="0074630B" w:rsidP="0074630B">
      <w:pPr>
        <w:pStyle w:val="Tablo"/>
        <w:jc w:val="center"/>
        <w:rPr>
          <w:rFonts w:ascii="Times New Roman" w:hAnsi="Times New Roman" w:cs="Times New Roman"/>
          <w:sz w:val="24"/>
          <w:szCs w:val="24"/>
        </w:rPr>
      </w:pPr>
    </w:p>
    <w:p w:rsidR="0074630B" w:rsidRDefault="0074630B" w:rsidP="0074630B">
      <w:pPr>
        <w:pStyle w:val="Tablo"/>
        <w:jc w:val="center"/>
        <w:rPr>
          <w:rFonts w:ascii="Times New Roman" w:hAnsi="Times New Roman" w:cs="Times New Roman"/>
          <w:sz w:val="24"/>
          <w:szCs w:val="24"/>
        </w:rPr>
      </w:pPr>
    </w:p>
    <w:p w:rsidR="0074630B" w:rsidRDefault="0074630B" w:rsidP="0074630B">
      <w:pPr>
        <w:pStyle w:val="Tablo"/>
        <w:jc w:val="center"/>
        <w:rPr>
          <w:rFonts w:ascii="Times New Roman" w:hAnsi="Times New Roman" w:cs="Times New Roman"/>
          <w:sz w:val="24"/>
          <w:szCs w:val="24"/>
        </w:rPr>
      </w:pPr>
    </w:p>
    <w:p w:rsidR="0074630B" w:rsidRDefault="0074630B" w:rsidP="0074630B">
      <w:pPr>
        <w:pStyle w:val="Tablo"/>
        <w:jc w:val="center"/>
        <w:rPr>
          <w:rFonts w:ascii="Times New Roman" w:hAnsi="Times New Roman" w:cs="Times New Roman"/>
          <w:sz w:val="24"/>
          <w:szCs w:val="24"/>
        </w:rPr>
      </w:pPr>
    </w:p>
    <w:p w:rsidR="00E82F72" w:rsidRPr="00701C7A" w:rsidRDefault="00013C81" w:rsidP="00155D29">
      <w:pPr>
        <w:pStyle w:val="Balk5"/>
        <w:jc w:val="center"/>
        <w:rPr>
          <w:i w:val="0"/>
          <w:sz w:val="22"/>
          <w:szCs w:val="22"/>
        </w:rPr>
      </w:pPr>
      <w:bookmarkStart w:id="80" w:name="_Toc418324646"/>
      <w:bookmarkStart w:id="81" w:name="_Toc421537543"/>
      <w:r w:rsidRPr="00701C7A">
        <w:rPr>
          <w:i w:val="0"/>
          <w:sz w:val="22"/>
          <w:szCs w:val="22"/>
        </w:rPr>
        <w:lastRenderedPageBreak/>
        <w:t xml:space="preserve">Tablo </w:t>
      </w:r>
      <w:proofErr w:type="gramStart"/>
      <w:r w:rsidR="0074630B" w:rsidRPr="00701C7A">
        <w:rPr>
          <w:i w:val="0"/>
          <w:sz w:val="22"/>
          <w:szCs w:val="22"/>
        </w:rPr>
        <w:t>4</w:t>
      </w:r>
      <w:r w:rsidR="005313A7" w:rsidRPr="00701C7A">
        <w:rPr>
          <w:i w:val="0"/>
          <w:sz w:val="22"/>
          <w:szCs w:val="22"/>
        </w:rPr>
        <w:t>.1</w:t>
      </w:r>
      <w:proofErr w:type="gramEnd"/>
      <w:r w:rsidR="0074630B" w:rsidRPr="00701C7A">
        <w:rPr>
          <w:i w:val="0"/>
          <w:sz w:val="22"/>
          <w:szCs w:val="22"/>
        </w:rPr>
        <w:t>:</w:t>
      </w:r>
      <w:r w:rsidRPr="00701C7A">
        <w:rPr>
          <w:i w:val="0"/>
          <w:sz w:val="22"/>
          <w:szCs w:val="22"/>
        </w:rPr>
        <w:t xml:space="preserve">  </w:t>
      </w:r>
      <w:r w:rsidR="00BC0CA1" w:rsidRPr="00701C7A">
        <w:rPr>
          <w:i w:val="0"/>
          <w:sz w:val="22"/>
          <w:szCs w:val="22"/>
        </w:rPr>
        <w:t xml:space="preserve">Boru </w:t>
      </w:r>
      <w:r w:rsidR="0064243D" w:rsidRPr="00701C7A">
        <w:rPr>
          <w:i w:val="0"/>
          <w:sz w:val="22"/>
          <w:szCs w:val="22"/>
        </w:rPr>
        <w:t>Gazı Olarak Yapılan Satışların Lisans Türüne Göre Miktarları</w:t>
      </w:r>
      <w:r w:rsidR="00BC0CA1" w:rsidRPr="00701C7A">
        <w:rPr>
          <w:i w:val="0"/>
          <w:sz w:val="22"/>
          <w:szCs w:val="22"/>
        </w:rPr>
        <w:t xml:space="preserve"> </w:t>
      </w:r>
      <w:r w:rsidR="00E82F72" w:rsidRPr="00701C7A">
        <w:rPr>
          <w:i w:val="0"/>
          <w:sz w:val="22"/>
          <w:szCs w:val="22"/>
        </w:rPr>
        <w:t>(Milyon Sm</w:t>
      </w:r>
      <w:r w:rsidR="00E82F72" w:rsidRPr="00701C7A">
        <w:rPr>
          <w:i w:val="0"/>
          <w:sz w:val="22"/>
          <w:szCs w:val="22"/>
          <w:vertAlign w:val="superscript"/>
        </w:rPr>
        <w:t>3</w:t>
      </w:r>
      <w:r w:rsidR="00E82F72" w:rsidRPr="00701C7A">
        <w:rPr>
          <w:i w:val="0"/>
          <w:sz w:val="22"/>
          <w:szCs w:val="22"/>
        </w:rPr>
        <w:t>)</w:t>
      </w:r>
      <w:bookmarkEnd w:id="80"/>
      <w:bookmarkEnd w:id="81"/>
    </w:p>
    <w:tbl>
      <w:tblPr>
        <w:tblW w:w="10485" w:type="dxa"/>
        <w:jc w:val="center"/>
        <w:tblCellMar>
          <w:left w:w="70" w:type="dxa"/>
          <w:right w:w="70" w:type="dxa"/>
        </w:tblCellMar>
        <w:tblLook w:val="04A0" w:firstRow="1" w:lastRow="0" w:firstColumn="1" w:lastColumn="0" w:noHBand="0" w:noVBand="1"/>
      </w:tblPr>
      <w:tblGrid>
        <w:gridCol w:w="2917"/>
        <w:gridCol w:w="1692"/>
        <w:gridCol w:w="1477"/>
        <w:gridCol w:w="1417"/>
        <w:gridCol w:w="1730"/>
        <w:gridCol w:w="1252"/>
      </w:tblGrid>
      <w:tr w:rsidR="00483F3C" w:rsidRPr="009F2C5D" w:rsidTr="00291781">
        <w:trPr>
          <w:trHeight w:val="322"/>
          <w:jc w:val="center"/>
        </w:trPr>
        <w:tc>
          <w:tcPr>
            <w:tcW w:w="291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83F3C" w:rsidRPr="009F2C5D" w:rsidRDefault="00483F3C" w:rsidP="00483F3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Lisans türü</w:t>
            </w:r>
          </w:p>
        </w:tc>
        <w:tc>
          <w:tcPr>
            <w:tcW w:w="1692" w:type="dxa"/>
            <w:tcBorders>
              <w:top w:val="single" w:sz="8" w:space="0" w:color="auto"/>
              <w:left w:val="nil"/>
              <w:bottom w:val="single" w:sz="8" w:space="0" w:color="auto"/>
              <w:right w:val="single" w:sz="8" w:space="0" w:color="auto"/>
            </w:tcBorders>
            <w:shd w:val="clear" w:color="auto" w:fill="auto"/>
            <w:vAlign w:val="center"/>
            <w:hideMark/>
          </w:tcPr>
          <w:p w:rsidR="00483F3C" w:rsidRPr="009F2C5D" w:rsidRDefault="007C4383" w:rsidP="00483F3C">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Lisanslı ş</w:t>
            </w:r>
            <w:r w:rsidR="00483F3C" w:rsidRPr="009F2C5D">
              <w:rPr>
                <w:rFonts w:ascii="Times New Roman" w:eastAsia="Times New Roman" w:hAnsi="Times New Roman" w:cs="Times New Roman"/>
                <w:color w:val="000000"/>
                <w:sz w:val="24"/>
                <w:szCs w:val="24"/>
                <w:lang w:eastAsia="tr-TR"/>
              </w:rPr>
              <w:t>irketlere satış yapan şirket sayısı</w:t>
            </w:r>
          </w:p>
        </w:tc>
        <w:tc>
          <w:tcPr>
            <w:tcW w:w="1477" w:type="dxa"/>
            <w:tcBorders>
              <w:top w:val="single" w:sz="8" w:space="0" w:color="auto"/>
              <w:left w:val="nil"/>
              <w:bottom w:val="single" w:sz="8" w:space="0" w:color="auto"/>
              <w:right w:val="single" w:sz="8" w:space="0" w:color="auto"/>
            </w:tcBorders>
            <w:shd w:val="clear" w:color="auto" w:fill="auto"/>
            <w:vAlign w:val="center"/>
            <w:hideMark/>
          </w:tcPr>
          <w:p w:rsidR="00483F3C" w:rsidRPr="009F2C5D" w:rsidRDefault="007C4383" w:rsidP="00483F3C">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Lisanslı ş</w:t>
            </w:r>
            <w:r w:rsidR="00483F3C" w:rsidRPr="009F2C5D">
              <w:rPr>
                <w:rFonts w:ascii="Times New Roman" w:eastAsia="Times New Roman" w:hAnsi="Times New Roman" w:cs="Times New Roman"/>
                <w:color w:val="000000"/>
                <w:sz w:val="24"/>
                <w:szCs w:val="24"/>
                <w:lang w:eastAsia="tr-TR"/>
              </w:rPr>
              <w:t>irketlere yapılan satış miktarı</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rsidR="00483F3C" w:rsidRPr="009F2C5D" w:rsidRDefault="00483F3C" w:rsidP="00483F3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Nihai tüketicilere satış yapan şirket sayısı</w:t>
            </w:r>
          </w:p>
        </w:tc>
        <w:tc>
          <w:tcPr>
            <w:tcW w:w="1730" w:type="dxa"/>
            <w:tcBorders>
              <w:top w:val="single" w:sz="8" w:space="0" w:color="auto"/>
              <w:left w:val="nil"/>
              <w:bottom w:val="single" w:sz="8" w:space="0" w:color="auto"/>
              <w:right w:val="single" w:sz="8" w:space="0" w:color="auto"/>
            </w:tcBorders>
            <w:shd w:val="clear" w:color="auto" w:fill="auto"/>
            <w:vAlign w:val="center"/>
            <w:hideMark/>
          </w:tcPr>
          <w:p w:rsidR="00483F3C" w:rsidRPr="009F2C5D" w:rsidRDefault="00483F3C" w:rsidP="00483F3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Nihai tüketicilere yapılan satış miktarı</w:t>
            </w:r>
          </w:p>
        </w:tc>
        <w:tc>
          <w:tcPr>
            <w:tcW w:w="1252" w:type="dxa"/>
            <w:tcBorders>
              <w:top w:val="single" w:sz="8" w:space="0" w:color="auto"/>
              <w:left w:val="nil"/>
              <w:bottom w:val="single" w:sz="8" w:space="0" w:color="auto"/>
              <w:right w:val="single" w:sz="8" w:space="0" w:color="auto"/>
            </w:tcBorders>
            <w:shd w:val="clear" w:color="auto" w:fill="auto"/>
            <w:vAlign w:val="center"/>
            <w:hideMark/>
          </w:tcPr>
          <w:p w:rsidR="00483F3C" w:rsidRPr="009F2C5D" w:rsidRDefault="00483F3C" w:rsidP="00483F3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Toplam satış miktarı</w:t>
            </w:r>
          </w:p>
        </w:tc>
      </w:tr>
      <w:tr w:rsidR="00291781" w:rsidRPr="009F2C5D" w:rsidTr="00291781">
        <w:trPr>
          <w:trHeight w:val="322"/>
          <w:jc w:val="center"/>
        </w:trPr>
        <w:tc>
          <w:tcPr>
            <w:tcW w:w="2917" w:type="dxa"/>
            <w:tcBorders>
              <w:top w:val="nil"/>
              <w:left w:val="single" w:sz="8" w:space="0" w:color="auto"/>
              <w:bottom w:val="single" w:sz="8" w:space="0" w:color="auto"/>
              <w:right w:val="single" w:sz="8" w:space="0" w:color="auto"/>
            </w:tcBorders>
            <w:shd w:val="clear" w:color="auto" w:fill="auto"/>
            <w:noWrap/>
            <w:vAlign w:val="center"/>
            <w:hideMark/>
          </w:tcPr>
          <w:p w:rsidR="00291781" w:rsidRPr="009F2C5D" w:rsidRDefault="00291781" w:rsidP="00291781">
            <w:pPr>
              <w:spacing w:after="0" w:line="240" w:lineRule="auto"/>
              <w:jc w:val="both"/>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Uzun Dönemli İthalat Lisansı</w:t>
            </w:r>
          </w:p>
        </w:tc>
        <w:tc>
          <w:tcPr>
            <w:tcW w:w="1692" w:type="dxa"/>
            <w:tcBorders>
              <w:top w:val="nil"/>
              <w:left w:val="nil"/>
              <w:bottom w:val="single" w:sz="8" w:space="0" w:color="auto"/>
              <w:right w:val="single" w:sz="8" w:space="0" w:color="auto"/>
            </w:tcBorders>
            <w:shd w:val="clear" w:color="auto" w:fill="auto"/>
            <w:noWrap/>
            <w:vAlign w:val="center"/>
            <w:hideMark/>
          </w:tcPr>
          <w:p w:rsidR="00291781" w:rsidRPr="009F2C5D" w:rsidRDefault="00291781" w:rsidP="00291781">
            <w:pPr>
              <w:jc w:val="center"/>
              <w:rPr>
                <w:rFonts w:ascii="Times New Roman" w:hAnsi="Times New Roman" w:cs="Times New Roman"/>
                <w:color w:val="000000"/>
                <w:sz w:val="24"/>
                <w:szCs w:val="24"/>
              </w:rPr>
            </w:pPr>
            <w:r w:rsidRPr="009F2C5D">
              <w:rPr>
                <w:rFonts w:ascii="Times New Roman" w:hAnsi="Times New Roman" w:cs="Times New Roman"/>
                <w:color w:val="000000"/>
                <w:sz w:val="24"/>
                <w:szCs w:val="24"/>
              </w:rPr>
              <w:t>8</w:t>
            </w:r>
          </w:p>
        </w:tc>
        <w:tc>
          <w:tcPr>
            <w:tcW w:w="1477" w:type="dxa"/>
            <w:tcBorders>
              <w:top w:val="nil"/>
              <w:left w:val="nil"/>
              <w:bottom w:val="single" w:sz="8" w:space="0" w:color="auto"/>
              <w:right w:val="single" w:sz="8" w:space="0" w:color="auto"/>
            </w:tcBorders>
            <w:shd w:val="clear" w:color="auto" w:fill="auto"/>
            <w:noWrap/>
            <w:vAlign w:val="center"/>
            <w:hideMark/>
          </w:tcPr>
          <w:p w:rsidR="00291781" w:rsidRPr="009F2C5D" w:rsidRDefault="00291781" w:rsidP="00291781">
            <w:pPr>
              <w:jc w:val="center"/>
              <w:rPr>
                <w:rFonts w:ascii="Times New Roman" w:hAnsi="Times New Roman" w:cs="Times New Roman"/>
                <w:color w:val="000000"/>
                <w:sz w:val="24"/>
                <w:szCs w:val="24"/>
              </w:rPr>
            </w:pPr>
            <w:r w:rsidRPr="009F2C5D">
              <w:rPr>
                <w:rFonts w:ascii="Times New Roman" w:hAnsi="Times New Roman" w:cs="Times New Roman"/>
                <w:color w:val="000000"/>
                <w:sz w:val="24"/>
                <w:szCs w:val="24"/>
              </w:rPr>
              <w:t>27.588,52</w:t>
            </w:r>
          </w:p>
        </w:tc>
        <w:tc>
          <w:tcPr>
            <w:tcW w:w="1417" w:type="dxa"/>
            <w:tcBorders>
              <w:top w:val="nil"/>
              <w:left w:val="nil"/>
              <w:bottom w:val="single" w:sz="8" w:space="0" w:color="auto"/>
              <w:right w:val="single" w:sz="8" w:space="0" w:color="auto"/>
            </w:tcBorders>
            <w:shd w:val="clear" w:color="auto" w:fill="auto"/>
            <w:noWrap/>
            <w:vAlign w:val="center"/>
            <w:hideMark/>
          </w:tcPr>
          <w:p w:rsidR="00291781" w:rsidRPr="009F2C5D" w:rsidRDefault="00291781" w:rsidP="00291781">
            <w:pPr>
              <w:jc w:val="center"/>
              <w:rPr>
                <w:rFonts w:ascii="Times New Roman" w:hAnsi="Times New Roman" w:cs="Times New Roman"/>
                <w:color w:val="000000"/>
                <w:sz w:val="24"/>
                <w:szCs w:val="24"/>
              </w:rPr>
            </w:pPr>
            <w:r w:rsidRPr="009F2C5D">
              <w:rPr>
                <w:rFonts w:ascii="Times New Roman" w:hAnsi="Times New Roman" w:cs="Times New Roman"/>
                <w:color w:val="000000"/>
                <w:sz w:val="24"/>
                <w:szCs w:val="24"/>
              </w:rPr>
              <w:t>4</w:t>
            </w:r>
          </w:p>
        </w:tc>
        <w:tc>
          <w:tcPr>
            <w:tcW w:w="1730" w:type="dxa"/>
            <w:tcBorders>
              <w:top w:val="nil"/>
              <w:left w:val="nil"/>
              <w:bottom w:val="single" w:sz="8" w:space="0" w:color="auto"/>
              <w:right w:val="single" w:sz="8" w:space="0" w:color="auto"/>
            </w:tcBorders>
            <w:shd w:val="clear" w:color="auto" w:fill="auto"/>
            <w:noWrap/>
            <w:vAlign w:val="center"/>
            <w:hideMark/>
          </w:tcPr>
          <w:p w:rsidR="00291781" w:rsidRPr="009F2C5D" w:rsidRDefault="00291781" w:rsidP="00291781">
            <w:pPr>
              <w:jc w:val="center"/>
              <w:rPr>
                <w:rFonts w:ascii="Times New Roman" w:hAnsi="Times New Roman" w:cs="Times New Roman"/>
                <w:color w:val="000000"/>
                <w:sz w:val="24"/>
                <w:szCs w:val="24"/>
              </w:rPr>
            </w:pPr>
            <w:r w:rsidRPr="009F2C5D">
              <w:rPr>
                <w:rFonts w:ascii="Times New Roman" w:hAnsi="Times New Roman" w:cs="Times New Roman"/>
                <w:color w:val="000000"/>
                <w:sz w:val="24"/>
                <w:szCs w:val="24"/>
              </w:rPr>
              <w:t>26.746,84</w:t>
            </w:r>
          </w:p>
        </w:tc>
        <w:tc>
          <w:tcPr>
            <w:tcW w:w="1252" w:type="dxa"/>
            <w:tcBorders>
              <w:top w:val="nil"/>
              <w:left w:val="nil"/>
              <w:bottom w:val="single" w:sz="8" w:space="0" w:color="auto"/>
              <w:right w:val="single" w:sz="8" w:space="0" w:color="auto"/>
            </w:tcBorders>
            <w:shd w:val="clear" w:color="auto" w:fill="auto"/>
            <w:noWrap/>
            <w:vAlign w:val="center"/>
            <w:hideMark/>
          </w:tcPr>
          <w:p w:rsidR="00291781" w:rsidRPr="009F2C5D" w:rsidRDefault="00291781" w:rsidP="00291781">
            <w:pPr>
              <w:jc w:val="center"/>
              <w:rPr>
                <w:rFonts w:ascii="Times New Roman" w:hAnsi="Times New Roman" w:cs="Times New Roman"/>
                <w:color w:val="000000"/>
                <w:sz w:val="24"/>
                <w:szCs w:val="24"/>
              </w:rPr>
            </w:pPr>
            <w:r w:rsidRPr="009F2C5D">
              <w:rPr>
                <w:rFonts w:ascii="Times New Roman" w:hAnsi="Times New Roman" w:cs="Times New Roman"/>
                <w:color w:val="000000"/>
                <w:sz w:val="24"/>
                <w:szCs w:val="24"/>
              </w:rPr>
              <w:t>54.335,36</w:t>
            </w:r>
          </w:p>
        </w:tc>
      </w:tr>
      <w:tr w:rsidR="00291781" w:rsidRPr="009F2C5D" w:rsidTr="00291781">
        <w:trPr>
          <w:trHeight w:val="242"/>
          <w:jc w:val="center"/>
        </w:trPr>
        <w:tc>
          <w:tcPr>
            <w:tcW w:w="2917" w:type="dxa"/>
            <w:tcBorders>
              <w:top w:val="nil"/>
              <w:left w:val="single" w:sz="8" w:space="0" w:color="auto"/>
              <w:bottom w:val="single" w:sz="8" w:space="0" w:color="auto"/>
              <w:right w:val="single" w:sz="8" w:space="0" w:color="auto"/>
            </w:tcBorders>
            <w:shd w:val="clear" w:color="auto" w:fill="auto"/>
            <w:noWrap/>
            <w:vAlign w:val="center"/>
            <w:hideMark/>
          </w:tcPr>
          <w:p w:rsidR="00291781" w:rsidRPr="009F2C5D" w:rsidRDefault="00291781" w:rsidP="00291781">
            <w:pPr>
              <w:spacing w:after="0" w:line="240" w:lineRule="auto"/>
              <w:jc w:val="both"/>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Spot (LNG) İthalat Lisansı</w:t>
            </w:r>
          </w:p>
        </w:tc>
        <w:tc>
          <w:tcPr>
            <w:tcW w:w="1692" w:type="dxa"/>
            <w:tcBorders>
              <w:top w:val="nil"/>
              <w:left w:val="nil"/>
              <w:bottom w:val="single" w:sz="8" w:space="0" w:color="auto"/>
              <w:right w:val="single" w:sz="8" w:space="0" w:color="auto"/>
            </w:tcBorders>
            <w:shd w:val="clear" w:color="auto" w:fill="auto"/>
            <w:noWrap/>
            <w:vAlign w:val="center"/>
            <w:hideMark/>
          </w:tcPr>
          <w:p w:rsidR="00291781" w:rsidRPr="009F2C5D" w:rsidRDefault="00291781" w:rsidP="00291781">
            <w:pPr>
              <w:jc w:val="center"/>
              <w:rPr>
                <w:rFonts w:ascii="Times New Roman" w:hAnsi="Times New Roman" w:cs="Times New Roman"/>
                <w:color w:val="000000"/>
                <w:sz w:val="24"/>
                <w:szCs w:val="24"/>
              </w:rPr>
            </w:pPr>
            <w:r w:rsidRPr="009F2C5D">
              <w:rPr>
                <w:rFonts w:ascii="Times New Roman" w:hAnsi="Times New Roman" w:cs="Times New Roman"/>
                <w:color w:val="000000"/>
                <w:sz w:val="24"/>
                <w:szCs w:val="24"/>
              </w:rPr>
              <w:t>10</w:t>
            </w:r>
          </w:p>
        </w:tc>
        <w:tc>
          <w:tcPr>
            <w:tcW w:w="1477" w:type="dxa"/>
            <w:tcBorders>
              <w:top w:val="nil"/>
              <w:left w:val="nil"/>
              <w:bottom w:val="single" w:sz="8" w:space="0" w:color="auto"/>
              <w:right w:val="single" w:sz="8" w:space="0" w:color="auto"/>
            </w:tcBorders>
            <w:shd w:val="clear" w:color="auto" w:fill="auto"/>
            <w:noWrap/>
            <w:vAlign w:val="center"/>
            <w:hideMark/>
          </w:tcPr>
          <w:p w:rsidR="00291781" w:rsidRPr="009F2C5D" w:rsidRDefault="00291781" w:rsidP="00291781">
            <w:pPr>
              <w:jc w:val="center"/>
              <w:rPr>
                <w:rFonts w:ascii="Times New Roman" w:hAnsi="Times New Roman" w:cs="Times New Roman"/>
                <w:color w:val="000000"/>
                <w:sz w:val="24"/>
                <w:szCs w:val="24"/>
              </w:rPr>
            </w:pPr>
            <w:r w:rsidRPr="009F2C5D">
              <w:rPr>
                <w:rFonts w:ascii="Times New Roman" w:hAnsi="Times New Roman" w:cs="Times New Roman"/>
                <w:color w:val="000000"/>
                <w:sz w:val="24"/>
                <w:szCs w:val="24"/>
              </w:rPr>
              <w:t>4.330,29</w:t>
            </w:r>
          </w:p>
        </w:tc>
        <w:tc>
          <w:tcPr>
            <w:tcW w:w="1417" w:type="dxa"/>
            <w:tcBorders>
              <w:top w:val="nil"/>
              <w:left w:val="nil"/>
              <w:bottom w:val="single" w:sz="8" w:space="0" w:color="auto"/>
              <w:right w:val="single" w:sz="8" w:space="0" w:color="auto"/>
            </w:tcBorders>
            <w:shd w:val="clear" w:color="auto" w:fill="auto"/>
            <w:noWrap/>
            <w:vAlign w:val="center"/>
            <w:hideMark/>
          </w:tcPr>
          <w:p w:rsidR="00291781" w:rsidRPr="009F2C5D" w:rsidRDefault="00291781" w:rsidP="00291781">
            <w:pPr>
              <w:jc w:val="center"/>
              <w:rPr>
                <w:rFonts w:ascii="Times New Roman" w:hAnsi="Times New Roman" w:cs="Times New Roman"/>
                <w:color w:val="000000"/>
                <w:sz w:val="24"/>
                <w:szCs w:val="24"/>
              </w:rPr>
            </w:pPr>
            <w:r w:rsidRPr="009F2C5D">
              <w:rPr>
                <w:rFonts w:ascii="Times New Roman" w:hAnsi="Times New Roman" w:cs="Times New Roman"/>
                <w:color w:val="000000"/>
                <w:sz w:val="24"/>
                <w:szCs w:val="24"/>
              </w:rPr>
              <w:t>6</w:t>
            </w:r>
          </w:p>
        </w:tc>
        <w:tc>
          <w:tcPr>
            <w:tcW w:w="1730" w:type="dxa"/>
            <w:tcBorders>
              <w:top w:val="nil"/>
              <w:left w:val="nil"/>
              <w:bottom w:val="single" w:sz="8" w:space="0" w:color="auto"/>
              <w:right w:val="single" w:sz="8" w:space="0" w:color="auto"/>
            </w:tcBorders>
            <w:shd w:val="clear" w:color="auto" w:fill="auto"/>
            <w:noWrap/>
            <w:vAlign w:val="center"/>
            <w:hideMark/>
          </w:tcPr>
          <w:p w:rsidR="00291781" w:rsidRPr="009F2C5D" w:rsidRDefault="00291781" w:rsidP="00291781">
            <w:pPr>
              <w:jc w:val="center"/>
              <w:rPr>
                <w:rFonts w:ascii="Times New Roman" w:hAnsi="Times New Roman" w:cs="Times New Roman"/>
                <w:color w:val="000000"/>
                <w:sz w:val="24"/>
                <w:szCs w:val="24"/>
              </w:rPr>
            </w:pPr>
            <w:r w:rsidRPr="009F2C5D">
              <w:rPr>
                <w:rFonts w:ascii="Times New Roman" w:hAnsi="Times New Roman" w:cs="Times New Roman"/>
                <w:color w:val="000000"/>
                <w:sz w:val="24"/>
                <w:szCs w:val="24"/>
              </w:rPr>
              <w:t>790,34</w:t>
            </w:r>
          </w:p>
        </w:tc>
        <w:tc>
          <w:tcPr>
            <w:tcW w:w="1252" w:type="dxa"/>
            <w:tcBorders>
              <w:top w:val="nil"/>
              <w:left w:val="nil"/>
              <w:bottom w:val="single" w:sz="8" w:space="0" w:color="auto"/>
              <w:right w:val="single" w:sz="8" w:space="0" w:color="auto"/>
            </w:tcBorders>
            <w:shd w:val="clear" w:color="auto" w:fill="auto"/>
            <w:noWrap/>
            <w:vAlign w:val="center"/>
            <w:hideMark/>
          </w:tcPr>
          <w:p w:rsidR="00291781" w:rsidRPr="009F2C5D" w:rsidRDefault="00291781" w:rsidP="00291781">
            <w:pPr>
              <w:jc w:val="center"/>
              <w:rPr>
                <w:rFonts w:ascii="Times New Roman" w:hAnsi="Times New Roman" w:cs="Times New Roman"/>
                <w:color w:val="000000"/>
                <w:sz w:val="24"/>
                <w:szCs w:val="24"/>
              </w:rPr>
            </w:pPr>
            <w:r w:rsidRPr="009F2C5D">
              <w:rPr>
                <w:rFonts w:ascii="Times New Roman" w:hAnsi="Times New Roman" w:cs="Times New Roman"/>
                <w:color w:val="000000"/>
                <w:sz w:val="24"/>
                <w:szCs w:val="24"/>
              </w:rPr>
              <w:t>5.120,63</w:t>
            </w:r>
          </w:p>
        </w:tc>
      </w:tr>
      <w:tr w:rsidR="00291781" w:rsidRPr="009F2C5D" w:rsidTr="00291781">
        <w:trPr>
          <w:trHeight w:val="242"/>
          <w:jc w:val="center"/>
        </w:trPr>
        <w:tc>
          <w:tcPr>
            <w:tcW w:w="2917" w:type="dxa"/>
            <w:tcBorders>
              <w:top w:val="nil"/>
              <w:left w:val="single" w:sz="8" w:space="0" w:color="auto"/>
              <w:bottom w:val="single" w:sz="8" w:space="0" w:color="auto"/>
              <w:right w:val="single" w:sz="8" w:space="0" w:color="auto"/>
            </w:tcBorders>
            <w:shd w:val="clear" w:color="auto" w:fill="auto"/>
            <w:noWrap/>
            <w:vAlign w:val="center"/>
            <w:hideMark/>
          </w:tcPr>
          <w:p w:rsidR="00291781" w:rsidRPr="009F2C5D" w:rsidRDefault="00291781" w:rsidP="00291781">
            <w:pPr>
              <w:spacing w:after="0" w:line="240" w:lineRule="auto"/>
              <w:jc w:val="both"/>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Toptan Satış Lisansı</w:t>
            </w:r>
          </w:p>
        </w:tc>
        <w:tc>
          <w:tcPr>
            <w:tcW w:w="1692" w:type="dxa"/>
            <w:tcBorders>
              <w:top w:val="nil"/>
              <w:left w:val="nil"/>
              <w:bottom w:val="single" w:sz="8" w:space="0" w:color="auto"/>
              <w:right w:val="single" w:sz="8" w:space="0" w:color="auto"/>
            </w:tcBorders>
            <w:shd w:val="clear" w:color="auto" w:fill="auto"/>
            <w:noWrap/>
            <w:vAlign w:val="center"/>
            <w:hideMark/>
          </w:tcPr>
          <w:p w:rsidR="00291781" w:rsidRPr="009F2C5D" w:rsidRDefault="00291781" w:rsidP="00291781">
            <w:pPr>
              <w:jc w:val="center"/>
              <w:rPr>
                <w:rFonts w:ascii="Times New Roman" w:hAnsi="Times New Roman" w:cs="Times New Roman"/>
                <w:color w:val="000000"/>
                <w:sz w:val="24"/>
                <w:szCs w:val="24"/>
              </w:rPr>
            </w:pPr>
            <w:r w:rsidRPr="009F2C5D">
              <w:rPr>
                <w:rFonts w:ascii="Times New Roman" w:hAnsi="Times New Roman" w:cs="Times New Roman"/>
                <w:color w:val="000000"/>
                <w:sz w:val="24"/>
                <w:szCs w:val="24"/>
              </w:rPr>
              <w:t>20</w:t>
            </w:r>
          </w:p>
        </w:tc>
        <w:tc>
          <w:tcPr>
            <w:tcW w:w="1477" w:type="dxa"/>
            <w:tcBorders>
              <w:top w:val="nil"/>
              <w:left w:val="nil"/>
              <w:bottom w:val="single" w:sz="8" w:space="0" w:color="auto"/>
              <w:right w:val="single" w:sz="8" w:space="0" w:color="auto"/>
            </w:tcBorders>
            <w:shd w:val="clear" w:color="auto" w:fill="auto"/>
            <w:noWrap/>
            <w:vAlign w:val="center"/>
            <w:hideMark/>
          </w:tcPr>
          <w:p w:rsidR="00291781" w:rsidRPr="009F2C5D" w:rsidRDefault="00291781" w:rsidP="00291781">
            <w:pPr>
              <w:jc w:val="center"/>
              <w:rPr>
                <w:rFonts w:ascii="Times New Roman" w:hAnsi="Times New Roman" w:cs="Times New Roman"/>
                <w:color w:val="000000"/>
                <w:sz w:val="24"/>
                <w:szCs w:val="24"/>
              </w:rPr>
            </w:pPr>
            <w:r w:rsidRPr="009F2C5D">
              <w:rPr>
                <w:rFonts w:ascii="Times New Roman" w:hAnsi="Times New Roman" w:cs="Times New Roman"/>
                <w:color w:val="000000"/>
                <w:sz w:val="24"/>
                <w:szCs w:val="24"/>
              </w:rPr>
              <w:t>8.172,86</w:t>
            </w:r>
          </w:p>
        </w:tc>
        <w:tc>
          <w:tcPr>
            <w:tcW w:w="1417" w:type="dxa"/>
            <w:tcBorders>
              <w:top w:val="nil"/>
              <w:left w:val="nil"/>
              <w:bottom w:val="single" w:sz="8" w:space="0" w:color="auto"/>
              <w:right w:val="single" w:sz="8" w:space="0" w:color="auto"/>
            </w:tcBorders>
            <w:shd w:val="clear" w:color="auto" w:fill="auto"/>
            <w:noWrap/>
            <w:vAlign w:val="center"/>
            <w:hideMark/>
          </w:tcPr>
          <w:p w:rsidR="00291781" w:rsidRPr="009F2C5D" w:rsidRDefault="00291781" w:rsidP="00291781">
            <w:pPr>
              <w:jc w:val="center"/>
              <w:rPr>
                <w:rFonts w:ascii="Times New Roman" w:hAnsi="Times New Roman" w:cs="Times New Roman"/>
                <w:color w:val="000000"/>
                <w:sz w:val="24"/>
                <w:szCs w:val="24"/>
              </w:rPr>
            </w:pPr>
            <w:r w:rsidRPr="009F2C5D">
              <w:rPr>
                <w:rFonts w:ascii="Times New Roman" w:hAnsi="Times New Roman" w:cs="Times New Roman"/>
                <w:color w:val="000000"/>
                <w:sz w:val="24"/>
                <w:szCs w:val="24"/>
              </w:rPr>
              <w:t>7</w:t>
            </w:r>
          </w:p>
        </w:tc>
        <w:tc>
          <w:tcPr>
            <w:tcW w:w="1730" w:type="dxa"/>
            <w:tcBorders>
              <w:top w:val="nil"/>
              <w:left w:val="nil"/>
              <w:bottom w:val="single" w:sz="8" w:space="0" w:color="auto"/>
              <w:right w:val="single" w:sz="8" w:space="0" w:color="auto"/>
            </w:tcBorders>
            <w:shd w:val="clear" w:color="auto" w:fill="auto"/>
            <w:noWrap/>
            <w:vAlign w:val="center"/>
            <w:hideMark/>
          </w:tcPr>
          <w:p w:rsidR="00291781" w:rsidRPr="009F2C5D" w:rsidRDefault="00291781" w:rsidP="00291781">
            <w:pPr>
              <w:jc w:val="center"/>
              <w:rPr>
                <w:rFonts w:ascii="Times New Roman" w:hAnsi="Times New Roman" w:cs="Times New Roman"/>
                <w:color w:val="000000"/>
                <w:sz w:val="24"/>
                <w:szCs w:val="24"/>
              </w:rPr>
            </w:pPr>
            <w:r w:rsidRPr="009F2C5D">
              <w:rPr>
                <w:rFonts w:ascii="Times New Roman" w:hAnsi="Times New Roman" w:cs="Times New Roman"/>
                <w:color w:val="000000"/>
                <w:sz w:val="24"/>
                <w:szCs w:val="24"/>
              </w:rPr>
              <w:t>4.657,92</w:t>
            </w:r>
          </w:p>
        </w:tc>
        <w:tc>
          <w:tcPr>
            <w:tcW w:w="1252" w:type="dxa"/>
            <w:tcBorders>
              <w:top w:val="nil"/>
              <w:left w:val="nil"/>
              <w:bottom w:val="single" w:sz="8" w:space="0" w:color="auto"/>
              <w:right w:val="single" w:sz="8" w:space="0" w:color="auto"/>
            </w:tcBorders>
            <w:shd w:val="clear" w:color="auto" w:fill="auto"/>
            <w:noWrap/>
            <w:vAlign w:val="center"/>
            <w:hideMark/>
          </w:tcPr>
          <w:p w:rsidR="00291781" w:rsidRPr="009F2C5D" w:rsidRDefault="00291781" w:rsidP="00291781">
            <w:pPr>
              <w:jc w:val="center"/>
              <w:rPr>
                <w:rFonts w:ascii="Times New Roman" w:hAnsi="Times New Roman" w:cs="Times New Roman"/>
                <w:color w:val="000000"/>
                <w:sz w:val="24"/>
                <w:szCs w:val="24"/>
              </w:rPr>
            </w:pPr>
            <w:r w:rsidRPr="009F2C5D">
              <w:rPr>
                <w:rFonts w:ascii="Times New Roman" w:hAnsi="Times New Roman" w:cs="Times New Roman"/>
                <w:color w:val="000000"/>
                <w:sz w:val="24"/>
                <w:szCs w:val="24"/>
              </w:rPr>
              <w:t>12.830,78</w:t>
            </w:r>
          </w:p>
        </w:tc>
      </w:tr>
      <w:tr w:rsidR="00291781" w:rsidRPr="009F2C5D" w:rsidTr="00291781">
        <w:trPr>
          <w:trHeight w:val="402"/>
          <w:jc w:val="center"/>
        </w:trPr>
        <w:tc>
          <w:tcPr>
            <w:tcW w:w="2917" w:type="dxa"/>
            <w:tcBorders>
              <w:top w:val="nil"/>
              <w:left w:val="single" w:sz="8" w:space="0" w:color="auto"/>
              <w:bottom w:val="single" w:sz="8" w:space="0" w:color="auto"/>
              <w:right w:val="single" w:sz="8" w:space="0" w:color="auto"/>
            </w:tcBorders>
            <w:shd w:val="clear" w:color="auto" w:fill="auto"/>
            <w:noWrap/>
            <w:vAlign w:val="center"/>
            <w:hideMark/>
          </w:tcPr>
          <w:p w:rsidR="00291781" w:rsidRPr="009F2C5D" w:rsidRDefault="00291781" w:rsidP="00291781">
            <w:pPr>
              <w:spacing w:after="0" w:line="240" w:lineRule="auto"/>
              <w:jc w:val="both"/>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Toptan Satış Lisansı (Üretim yapan)</w:t>
            </w:r>
          </w:p>
        </w:tc>
        <w:tc>
          <w:tcPr>
            <w:tcW w:w="1692" w:type="dxa"/>
            <w:tcBorders>
              <w:top w:val="nil"/>
              <w:left w:val="nil"/>
              <w:bottom w:val="single" w:sz="8" w:space="0" w:color="auto"/>
              <w:right w:val="single" w:sz="8" w:space="0" w:color="auto"/>
            </w:tcBorders>
            <w:shd w:val="clear" w:color="auto" w:fill="auto"/>
            <w:noWrap/>
            <w:vAlign w:val="center"/>
            <w:hideMark/>
          </w:tcPr>
          <w:p w:rsidR="00291781" w:rsidRPr="009F2C5D" w:rsidRDefault="00291781" w:rsidP="00291781">
            <w:pPr>
              <w:jc w:val="center"/>
              <w:rPr>
                <w:rFonts w:ascii="Times New Roman" w:hAnsi="Times New Roman" w:cs="Times New Roman"/>
                <w:color w:val="000000"/>
                <w:sz w:val="24"/>
                <w:szCs w:val="24"/>
              </w:rPr>
            </w:pPr>
            <w:r w:rsidRPr="009F2C5D">
              <w:rPr>
                <w:rFonts w:ascii="Times New Roman" w:hAnsi="Times New Roman" w:cs="Times New Roman"/>
                <w:color w:val="000000"/>
                <w:sz w:val="24"/>
                <w:szCs w:val="24"/>
              </w:rPr>
              <w:t>9</w:t>
            </w:r>
          </w:p>
        </w:tc>
        <w:tc>
          <w:tcPr>
            <w:tcW w:w="1477" w:type="dxa"/>
            <w:tcBorders>
              <w:top w:val="nil"/>
              <w:left w:val="nil"/>
              <w:bottom w:val="single" w:sz="8" w:space="0" w:color="auto"/>
              <w:right w:val="single" w:sz="8" w:space="0" w:color="auto"/>
            </w:tcBorders>
            <w:shd w:val="clear" w:color="auto" w:fill="auto"/>
            <w:noWrap/>
            <w:vAlign w:val="center"/>
            <w:hideMark/>
          </w:tcPr>
          <w:p w:rsidR="00291781" w:rsidRPr="009F2C5D" w:rsidRDefault="00291781" w:rsidP="00291781">
            <w:pPr>
              <w:jc w:val="center"/>
              <w:rPr>
                <w:rFonts w:ascii="Times New Roman" w:hAnsi="Times New Roman" w:cs="Times New Roman"/>
                <w:color w:val="000000"/>
                <w:sz w:val="24"/>
                <w:szCs w:val="24"/>
              </w:rPr>
            </w:pPr>
            <w:r w:rsidRPr="009F2C5D">
              <w:rPr>
                <w:rFonts w:ascii="Times New Roman" w:hAnsi="Times New Roman" w:cs="Times New Roman"/>
                <w:color w:val="000000"/>
                <w:sz w:val="24"/>
                <w:szCs w:val="24"/>
              </w:rPr>
              <w:t>183,09</w:t>
            </w:r>
          </w:p>
        </w:tc>
        <w:tc>
          <w:tcPr>
            <w:tcW w:w="1417" w:type="dxa"/>
            <w:tcBorders>
              <w:top w:val="nil"/>
              <w:left w:val="nil"/>
              <w:bottom w:val="single" w:sz="8" w:space="0" w:color="auto"/>
              <w:right w:val="single" w:sz="8" w:space="0" w:color="auto"/>
            </w:tcBorders>
            <w:shd w:val="clear" w:color="auto" w:fill="auto"/>
            <w:noWrap/>
            <w:vAlign w:val="center"/>
            <w:hideMark/>
          </w:tcPr>
          <w:p w:rsidR="00291781" w:rsidRPr="009F2C5D" w:rsidRDefault="00291781" w:rsidP="00291781">
            <w:pPr>
              <w:jc w:val="center"/>
              <w:rPr>
                <w:rFonts w:ascii="Times New Roman" w:hAnsi="Times New Roman" w:cs="Times New Roman"/>
                <w:color w:val="000000"/>
                <w:sz w:val="24"/>
                <w:szCs w:val="24"/>
              </w:rPr>
            </w:pPr>
            <w:r w:rsidRPr="009F2C5D">
              <w:rPr>
                <w:rFonts w:ascii="Times New Roman" w:hAnsi="Times New Roman" w:cs="Times New Roman"/>
                <w:color w:val="000000"/>
                <w:sz w:val="24"/>
                <w:szCs w:val="24"/>
              </w:rPr>
              <w:t>2</w:t>
            </w:r>
          </w:p>
        </w:tc>
        <w:tc>
          <w:tcPr>
            <w:tcW w:w="1730" w:type="dxa"/>
            <w:tcBorders>
              <w:top w:val="nil"/>
              <w:left w:val="nil"/>
              <w:bottom w:val="single" w:sz="8" w:space="0" w:color="auto"/>
              <w:right w:val="single" w:sz="8" w:space="0" w:color="auto"/>
            </w:tcBorders>
            <w:shd w:val="clear" w:color="auto" w:fill="auto"/>
            <w:noWrap/>
            <w:vAlign w:val="center"/>
            <w:hideMark/>
          </w:tcPr>
          <w:p w:rsidR="00291781" w:rsidRPr="009F2C5D" w:rsidRDefault="00291781" w:rsidP="00291781">
            <w:pPr>
              <w:jc w:val="center"/>
              <w:rPr>
                <w:rFonts w:ascii="Times New Roman" w:hAnsi="Times New Roman" w:cs="Times New Roman"/>
                <w:color w:val="000000"/>
                <w:sz w:val="24"/>
                <w:szCs w:val="24"/>
              </w:rPr>
            </w:pPr>
            <w:r w:rsidRPr="009F2C5D">
              <w:rPr>
                <w:rFonts w:ascii="Times New Roman" w:hAnsi="Times New Roman" w:cs="Times New Roman"/>
                <w:color w:val="000000"/>
                <w:sz w:val="24"/>
                <w:szCs w:val="24"/>
              </w:rPr>
              <w:t>323,73</w:t>
            </w:r>
          </w:p>
        </w:tc>
        <w:tc>
          <w:tcPr>
            <w:tcW w:w="1252" w:type="dxa"/>
            <w:tcBorders>
              <w:top w:val="nil"/>
              <w:left w:val="nil"/>
              <w:bottom w:val="single" w:sz="8" w:space="0" w:color="auto"/>
              <w:right w:val="single" w:sz="8" w:space="0" w:color="auto"/>
            </w:tcBorders>
            <w:shd w:val="clear" w:color="auto" w:fill="auto"/>
            <w:noWrap/>
            <w:vAlign w:val="center"/>
            <w:hideMark/>
          </w:tcPr>
          <w:p w:rsidR="00291781" w:rsidRPr="009F2C5D" w:rsidRDefault="00291781" w:rsidP="00291781">
            <w:pPr>
              <w:jc w:val="center"/>
              <w:rPr>
                <w:rFonts w:ascii="Times New Roman" w:hAnsi="Times New Roman" w:cs="Times New Roman"/>
                <w:color w:val="000000"/>
                <w:sz w:val="24"/>
                <w:szCs w:val="24"/>
              </w:rPr>
            </w:pPr>
            <w:r w:rsidRPr="009F2C5D">
              <w:rPr>
                <w:rFonts w:ascii="Times New Roman" w:hAnsi="Times New Roman" w:cs="Times New Roman"/>
                <w:color w:val="000000"/>
                <w:sz w:val="24"/>
                <w:szCs w:val="24"/>
              </w:rPr>
              <w:t>506,81</w:t>
            </w:r>
          </w:p>
        </w:tc>
      </w:tr>
      <w:tr w:rsidR="00291781" w:rsidRPr="009F2C5D" w:rsidTr="00291781">
        <w:trPr>
          <w:trHeight w:val="103"/>
          <w:jc w:val="center"/>
        </w:trPr>
        <w:tc>
          <w:tcPr>
            <w:tcW w:w="2917" w:type="dxa"/>
            <w:tcBorders>
              <w:top w:val="nil"/>
              <w:left w:val="single" w:sz="8" w:space="0" w:color="auto"/>
              <w:bottom w:val="single" w:sz="8" w:space="0" w:color="auto"/>
              <w:right w:val="single" w:sz="8" w:space="0" w:color="auto"/>
            </w:tcBorders>
            <w:shd w:val="clear" w:color="auto" w:fill="auto"/>
            <w:noWrap/>
            <w:vAlign w:val="center"/>
            <w:hideMark/>
          </w:tcPr>
          <w:p w:rsidR="00291781" w:rsidRPr="009F2C5D" w:rsidRDefault="00291781" w:rsidP="00291781">
            <w:pPr>
              <w:spacing w:after="0" w:line="240" w:lineRule="auto"/>
              <w:jc w:val="both"/>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Toplam</w:t>
            </w:r>
          </w:p>
        </w:tc>
        <w:tc>
          <w:tcPr>
            <w:tcW w:w="1692" w:type="dxa"/>
            <w:tcBorders>
              <w:top w:val="nil"/>
              <w:left w:val="nil"/>
              <w:bottom w:val="single" w:sz="8" w:space="0" w:color="auto"/>
              <w:right w:val="single" w:sz="8" w:space="0" w:color="auto"/>
            </w:tcBorders>
            <w:shd w:val="clear" w:color="auto" w:fill="auto"/>
            <w:noWrap/>
            <w:vAlign w:val="center"/>
            <w:hideMark/>
          </w:tcPr>
          <w:p w:rsidR="00291781" w:rsidRPr="009F2C5D" w:rsidRDefault="00291781" w:rsidP="00291781">
            <w:pPr>
              <w:jc w:val="center"/>
              <w:rPr>
                <w:rFonts w:ascii="Times New Roman" w:hAnsi="Times New Roman" w:cs="Times New Roman"/>
                <w:color w:val="000000"/>
                <w:sz w:val="24"/>
                <w:szCs w:val="24"/>
              </w:rPr>
            </w:pPr>
            <w:r w:rsidRPr="009F2C5D">
              <w:rPr>
                <w:rFonts w:ascii="Times New Roman" w:hAnsi="Times New Roman" w:cs="Times New Roman"/>
                <w:color w:val="000000"/>
                <w:sz w:val="24"/>
                <w:szCs w:val="24"/>
              </w:rPr>
              <w:t>47</w:t>
            </w:r>
          </w:p>
        </w:tc>
        <w:tc>
          <w:tcPr>
            <w:tcW w:w="1477" w:type="dxa"/>
            <w:tcBorders>
              <w:top w:val="nil"/>
              <w:left w:val="nil"/>
              <w:bottom w:val="single" w:sz="8" w:space="0" w:color="auto"/>
              <w:right w:val="single" w:sz="8" w:space="0" w:color="auto"/>
            </w:tcBorders>
            <w:shd w:val="clear" w:color="auto" w:fill="auto"/>
            <w:noWrap/>
            <w:vAlign w:val="center"/>
            <w:hideMark/>
          </w:tcPr>
          <w:p w:rsidR="00291781" w:rsidRPr="009F2C5D" w:rsidRDefault="00291781" w:rsidP="00291781">
            <w:pPr>
              <w:jc w:val="center"/>
              <w:rPr>
                <w:rFonts w:ascii="Times New Roman" w:hAnsi="Times New Roman" w:cs="Times New Roman"/>
                <w:color w:val="000000"/>
                <w:sz w:val="24"/>
                <w:szCs w:val="24"/>
              </w:rPr>
            </w:pPr>
            <w:r w:rsidRPr="009F2C5D">
              <w:rPr>
                <w:rFonts w:ascii="Times New Roman" w:hAnsi="Times New Roman" w:cs="Times New Roman"/>
                <w:color w:val="000000"/>
                <w:sz w:val="24"/>
                <w:szCs w:val="24"/>
              </w:rPr>
              <w:t>40.274,76</w:t>
            </w:r>
          </w:p>
        </w:tc>
        <w:tc>
          <w:tcPr>
            <w:tcW w:w="1417" w:type="dxa"/>
            <w:tcBorders>
              <w:top w:val="nil"/>
              <w:left w:val="nil"/>
              <w:bottom w:val="single" w:sz="8" w:space="0" w:color="auto"/>
              <w:right w:val="single" w:sz="8" w:space="0" w:color="auto"/>
            </w:tcBorders>
            <w:shd w:val="clear" w:color="auto" w:fill="auto"/>
            <w:noWrap/>
            <w:vAlign w:val="center"/>
            <w:hideMark/>
          </w:tcPr>
          <w:p w:rsidR="00291781" w:rsidRPr="009F2C5D" w:rsidRDefault="00291781" w:rsidP="00291781">
            <w:pPr>
              <w:jc w:val="center"/>
              <w:rPr>
                <w:rFonts w:ascii="Times New Roman" w:hAnsi="Times New Roman" w:cs="Times New Roman"/>
                <w:color w:val="000000"/>
                <w:sz w:val="24"/>
                <w:szCs w:val="24"/>
              </w:rPr>
            </w:pPr>
            <w:r w:rsidRPr="009F2C5D">
              <w:rPr>
                <w:rFonts w:ascii="Times New Roman" w:hAnsi="Times New Roman" w:cs="Times New Roman"/>
                <w:color w:val="000000"/>
                <w:sz w:val="24"/>
                <w:szCs w:val="24"/>
              </w:rPr>
              <w:t>19</w:t>
            </w:r>
          </w:p>
        </w:tc>
        <w:tc>
          <w:tcPr>
            <w:tcW w:w="1730" w:type="dxa"/>
            <w:tcBorders>
              <w:top w:val="nil"/>
              <w:left w:val="nil"/>
              <w:bottom w:val="single" w:sz="8" w:space="0" w:color="auto"/>
              <w:right w:val="single" w:sz="8" w:space="0" w:color="auto"/>
            </w:tcBorders>
            <w:shd w:val="clear" w:color="auto" w:fill="auto"/>
            <w:noWrap/>
            <w:vAlign w:val="center"/>
            <w:hideMark/>
          </w:tcPr>
          <w:p w:rsidR="00291781" w:rsidRPr="009F2C5D" w:rsidRDefault="00291781" w:rsidP="00291781">
            <w:pPr>
              <w:jc w:val="center"/>
              <w:rPr>
                <w:rFonts w:ascii="Times New Roman" w:hAnsi="Times New Roman" w:cs="Times New Roman"/>
                <w:color w:val="000000"/>
                <w:sz w:val="24"/>
                <w:szCs w:val="24"/>
              </w:rPr>
            </w:pPr>
            <w:r w:rsidRPr="009F2C5D">
              <w:rPr>
                <w:rFonts w:ascii="Times New Roman" w:hAnsi="Times New Roman" w:cs="Times New Roman"/>
                <w:color w:val="000000"/>
                <w:sz w:val="24"/>
                <w:szCs w:val="24"/>
              </w:rPr>
              <w:t>32.518,83</w:t>
            </w:r>
          </w:p>
        </w:tc>
        <w:tc>
          <w:tcPr>
            <w:tcW w:w="1252" w:type="dxa"/>
            <w:tcBorders>
              <w:top w:val="nil"/>
              <w:left w:val="nil"/>
              <w:bottom w:val="single" w:sz="8" w:space="0" w:color="auto"/>
              <w:right w:val="single" w:sz="8" w:space="0" w:color="auto"/>
            </w:tcBorders>
            <w:shd w:val="clear" w:color="auto" w:fill="auto"/>
            <w:noWrap/>
            <w:vAlign w:val="center"/>
            <w:hideMark/>
          </w:tcPr>
          <w:p w:rsidR="00291781" w:rsidRPr="009F2C5D" w:rsidRDefault="00291781" w:rsidP="00291781">
            <w:pPr>
              <w:jc w:val="center"/>
              <w:rPr>
                <w:rFonts w:ascii="Times New Roman" w:hAnsi="Times New Roman" w:cs="Times New Roman"/>
                <w:color w:val="000000"/>
                <w:sz w:val="24"/>
                <w:szCs w:val="24"/>
              </w:rPr>
            </w:pPr>
            <w:r w:rsidRPr="009F2C5D">
              <w:rPr>
                <w:rFonts w:ascii="Times New Roman" w:hAnsi="Times New Roman" w:cs="Times New Roman"/>
                <w:color w:val="000000"/>
                <w:sz w:val="24"/>
                <w:szCs w:val="24"/>
              </w:rPr>
              <w:t>72.793,58</w:t>
            </w:r>
          </w:p>
        </w:tc>
      </w:tr>
    </w:tbl>
    <w:p w:rsidR="00103D9B" w:rsidRPr="009F2C5D" w:rsidRDefault="00103D9B" w:rsidP="00657945">
      <w:pPr>
        <w:tabs>
          <w:tab w:val="left" w:pos="993"/>
        </w:tabs>
        <w:spacing w:before="120" w:after="120" w:line="360" w:lineRule="auto"/>
        <w:jc w:val="both"/>
        <w:rPr>
          <w:rFonts w:ascii="Times New Roman" w:eastAsia="Times New Roman" w:hAnsi="Times New Roman" w:cs="Times New Roman"/>
          <w:noProof/>
          <w:sz w:val="24"/>
          <w:szCs w:val="24"/>
          <w:lang w:eastAsia="tr-TR"/>
        </w:rPr>
      </w:pPr>
    </w:p>
    <w:p w:rsidR="00657945" w:rsidRDefault="00657945" w:rsidP="00657945">
      <w:pPr>
        <w:tabs>
          <w:tab w:val="left" w:pos="993"/>
        </w:tabs>
        <w:spacing w:before="120" w:after="120" w:line="360" w:lineRule="auto"/>
        <w:jc w:val="both"/>
        <w:rPr>
          <w:rFonts w:ascii="Times New Roman" w:eastAsia="Times New Roman" w:hAnsi="Times New Roman" w:cs="Times New Roman"/>
          <w:noProof/>
          <w:sz w:val="24"/>
          <w:szCs w:val="24"/>
          <w:lang w:eastAsia="tr-TR"/>
        </w:rPr>
      </w:pPr>
      <w:r w:rsidRPr="009F2C5D">
        <w:rPr>
          <w:rFonts w:ascii="Times New Roman" w:eastAsia="Times New Roman" w:hAnsi="Times New Roman" w:cs="Times New Roman"/>
          <w:noProof/>
          <w:sz w:val="24"/>
          <w:szCs w:val="24"/>
          <w:lang w:eastAsia="tr-TR"/>
        </w:rPr>
        <w:t>Boru gazı olarak yapılan toplam toptan satışların %44,67’si nihai kullanıcılara yapılan satışlar, %</w:t>
      </w:r>
      <w:r w:rsidR="007C4383">
        <w:rPr>
          <w:rFonts w:ascii="Times New Roman" w:eastAsia="Times New Roman" w:hAnsi="Times New Roman" w:cs="Times New Roman"/>
          <w:noProof/>
          <w:sz w:val="24"/>
          <w:szCs w:val="24"/>
          <w:lang w:eastAsia="tr-TR"/>
        </w:rPr>
        <w:t>55,33</w:t>
      </w:r>
      <w:r w:rsidRPr="009F2C5D">
        <w:rPr>
          <w:rFonts w:ascii="Times New Roman" w:eastAsia="Times New Roman" w:hAnsi="Times New Roman" w:cs="Times New Roman"/>
          <w:noProof/>
          <w:sz w:val="24"/>
          <w:szCs w:val="24"/>
          <w:lang w:eastAsia="tr-TR"/>
        </w:rPr>
        <w:t xml:space="preserve">’ü lisanslı şirketlere yapılan satışlardan oluşmaktadır. Lisanslı şirketlere yapılan satışların lisans türlerine göre oransal dağılımı aşağıdaki </w:t>
      </w:r>
      <w:r w:rsidR="000B272F">
        <w:rPr>
          <w:rFonts w:ascii="Times New Roman" w:eastAsia="Times New Roman" w:hAnsi="Times New Roman" w:cs="Times New Roman"/>
          <w:noProof/>
          <w:sz w:val="24"/>
          <w:szCs w:val="24"/>
          <w:lang w:eastAsia="tr-TR"/>
        </w:rPr>
        <w:t>Şekil</w:t>
      </w:r>
      <w:r w:rsidR="00E23E69">
        <w:rPr>
          <w:rFonts w:ascii="Times New Roman" w:eastAsia="Times New Roman" w:hAnsi="Times New Roman" w:cs="Times New Roman"/>
          <w:noProof/>
          <w:sz w:val="24"/>
          <w:szCs w:val="24"/>
          <w:lang w:eastAsia="tr-TR"/>
        </w:rPr>
        <w:t>d</w:t>
      </w:r>
      <w:r w:rsidRPr="009F2C5D">
        <w:rPr>
          <w:rFonts w:ascii="Times New Roman" w:eastAsia="Times New Roman" w:hAnsi="Times New Roman" w:cs="Times New Roman"/>
          <w:noProof/>
          <w:sz w:val="24"/>
          <w:szCs w:val="24"/>
          <w:lang w:eastAsia="tr-TR"/>
        </w:rPr>
        <w:t xml:space="preserve">e verilmektedir. </w:t>
      </w:r>
    </w:p>
    <w:p w:rsidR="005155E3" w:rsidRPr="009F2C5D" w:rsidRDefault="005155E3" w:rsidP="00657945">
      <w:pPr>
        <w:tabs>
          <w:tab w:val="left" w:pos="993"/>
        </w:tabs>
        <w:spacing w:before="120" w:after="120" w:line="360" w:lineRule="auto"/>
        <w:jc w:val="both"/>
        <w:rPr>
          <w:rFonts w:ascii="Times New Roman" w:eastAsia="Times New Roman" w:hAnsi="Times New Roman" w:cs="Times New Roman"/>
          <w:noProof/>
          <w:sz w:val="24"/>
          <w:szCs w:val="24"/>
          <w:lang w:eastAsia="tr-TR"/>
        </w:rPr>
      </w:pPr>
    </w:p>
    <w:p w:rsidR="00103D9B" w:rsidRPr="009F2C5D" w:rsidRDefault="000B272F" w:rsidP="00155D29">
      <w:pPr>
        <w:pStyle w:val="Balk6"/>
        <w:jc w:val="center"/>
      </w:pPr>
      <w:bookmarkStart w:id="82" w:name="_Toc420335856"/>
      <w:r>
        <w:t>Şekil</w:t>
      </w:r>
      <w:r w:rsidR="00013C81" w:rsidRPr="009F2C5D">
        <w:t xml:space="preserve"> </w:t>
      </w:r>
      <w:proofErr w:type="gramStart"/>
      <w:r w:rsidR="008D721C">
        <w:t>4</w:t>
      </w:r>
      <w:r w:rsidR="005313A7" w:rsidRPr="009F2C5D">
        <w:t>.2</w:t>
      </w:r>
      <w:proofErr w:type="gramEnd"/>
      <w:r w:rsidR="008D721C">
        <w:t>:</w:t>
      </w:r>
      <w:r w:rsidR="00013C81" w:rsidRPr="009F2C5D">
        <w:rPr>
          <w:noProof/>
        </w:rPr>
        <w:t xml:space="preserve"> </w:t>
      </w:r>
      <w:r w:rsidR="00212EC5" w:rsidRPr="009F2C5D">
        <w:t>2014 Yılı Toplam Boru Gazı Toptan Satışlarının Lisans Türlerine Göre Dağılımı</w:t>
      </w:r>
      <w:r w:rsidR="008D721C">
        <w:t>(%)</w:t>
      </w:r>
      <w:bookmarkEnd w:id="82"/>
    </w:p>
    <w:p w:rsidR="00337CE7" w:rsidRPr="009F2C5D" w:rsidRDefault="00212EC5" w:rsidP="00496098">
      <w:pPr>
        <w:jc w:val="center"/>
        <w:rPr>
          <w:rFonts w:ascii="Times New Roman" w:hAnsi="Times New Roman" w:cs="Times New Roman"/>
          <w:b/>
          <w:sz w:val="24"/>
          <w:szCs w:val="24"/>
        </w:rPr>
      </w:pPr>
      <w:r w:rsidRPr="009F2C5D">
        <w:rPr>
          <w:rFonts w:ascii="Times New Roman" w:hAnsi="Times New Roman" w:cs="Times New Roman"/>
          <w:noProof/>
          <w:sz w:val="24"/>
          <w:szCs w:val="24"/>
          <w:lang w:eastAsia="tr-TR"/>
        </w:rPr>
        <w:drawing>
          <wp:inline distT="0" distB="0" distL="0" distR="0" wp14:anchorId="7B38E62C" wp14:editId="50E32656">
            <wp:extent cx="4848225" cy="2743200"/>
            <wp:effectExtent l="0" t="0" r="9525" b="0"/>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8864B2" w:rsidRDefault="008864B2" w:rsidP="00496098">
      <w:pPr>
        <w:jc w:val="center"/>
        <w:rPr>
          <w:rFonts w:ascii="Times New Roman" w:hAnsi="Times New Roman" w:cs="Times New Roman"/>
          <w:b/>
          <w:sz w:val="24"/>
          <w:szCs w:val="24"/>
        </w:rPr>
      </w:pPr>
    </w:p>
    <w:p w:rsidR="00701C7A" w:rsidRDefault="00701C7A" w:rsidP="00496098">
      <w:pPr>
        <w:jc w:val="center"/>
        <w:rPr>
          <w:rFonts w:ascii="Times New Roman" w:hAnsi="Times New Roman" w:cs="Times New Roman"/>
          <w:b/>
          <w:sz w:val="24"/>
          <w:szCs w:val="24"/>
        </w:rPr>
      </w:pPr>
    </w:p>
    <w:p w:rsidR="00701C7A" w:rsidRPr="009F2C5D" w:rsidRDefault="00701C7A" w:rsidP="00496098">
      <w:pPr>
        <w:jc w:val="center"/>
        <w:rPr>
          <w:rFonts w:ascii="Times New Roman" w:hAnsi="Times New Roman" w:cs="Times New Roman"/>
          <w:b/>
          <w:sz w:val="24"/>
          <w:szCs w:val="24"/>
        </w:rPr>
      </w:pPr>
    </w:p>
    <w:p w:rsidR="00212EC5" w:rsidRPr="009F2C5D" w:rsidRDefault="008D721C" w:rsidP="00155D29">
      <w:pPr>
        <w:pStyle w:val="Balk2"/>
        <w:rPr>
          <w:rFonts w:ascii="Times New Roman" w:hAnsi="Times New Roman" w:cs="Times New Roman"/>
          <w:b/>
          <w:color w:val="auto"/>
          <w:sz w:val="24"/>
          <w:szCs w:val="24"/>
        </w:rPr>
      </w:pPr>
      <w:bookmarkStart w:id="83" w:name="_Toc417917637"/>
      <w:bookmarkStart w:id="84" w:name="_Toc421537506"/>
      <w:r>
        <w:rPr>
          <w:rFonts w:ascii="Times New Roman" w:hAnsi="Times New Roman" w:cs="Times New Roman"/>
          <w:b/>
          <w:color w:val="auto"/>
          <w:sz w:val="24"/>
          <w:szCs w:val="24"/>
        </w:rPr>
        <w:lastRenderedPageBreak/>
        <w:t>4</w:t>
      </w:r>
      <w:r w:rsidR="005313A7" w:rsidRPr="009F2C5D">
        <w:rPr>
          <w:rFonts w:ascii="Times New Roman" w:hAnsi="Times New Roman" w:cs="Times New Roman"/>
          <w:b/>
          <w:color w:val="auto"/>
          <w:sz w:val="24"/>
          <w:szCs w:val="24"/>
        </w:rPr>
        <w:t xml:space="preserve">.2 </w:t>
      </w:r>
      <w:r w:rsidR="00212EC5" w:rsidRPr="009F2C5D">
        <w:rPr>
          <w:rFonts w:ascii="Times New Roman" w:hAnsi="Times New Roman" w:cs="Times New Roman"/>
          <w:b/>
          <w:color w:val="auto"/>
          <w:sz w:val="24"/>
          <w:szCs w:val="24"/>
        </w:rPr>
        <w:t>LNG Toptan Satışı</w:t>
      </w:r>
      <w:bookmarkEnd w:id="83"/>
      <w:bookmarkEnd w:id="84"/>
    </w:p>
    <w:p w:rsidR="00103D9B" w:rsidRPr="009F2C5D" w:rsidRDefault="00103D9B" w:rsidP="00103D9B">
      <w:pPr>
        <w:rPr>
          <w:rFonts w:ascii="Times New Roman" w:hAnsi="Times New Roman" w:cs="Times New Roman"/>
          <w:sz w:val="24"/>
          <w:szCs w:val="24"/>
        </w:rPr>
      </w:pPr>
    </w:p>
    <w:p w:rsidR="00657945" w:rsidRPr="009F2C5D" w:rsidRDefault="00657945" w:rsidP="00657945">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Doğal gazın boru hatları ile taşınmasının teknik ve ekonomik anlamda uygun olmadığı </w:t>
      </w:r>
      <w:r w:rsidR="008864B2" w:rsidRPr="009F2C5D">
        <w:rPr>
          <w:rFonts w:ascii="Times New Roman" w:eastAsia="Times New Roman" w:hAnsi="Times New Roman" w:cs="Times New Roman"/>
          <w:color w:val="000000"/>
          <w:sz w:val="24"/>
          <w:szCs w:val="24"/>
          <w:lang w:eastAsia="tr-TR"/>
        </w:rPr>
        <w:t xml:space="preserve">yerlerde doğal gaz </w:t>
      </w:r>
      <w:r w:rsidRPr="009F2C5D">
        <w:rPr>
          <w:rFonts w:ascii="Times New Roman" w:eastAsia="Times New Roman" w:hAnsi="Times New Roman" w:cs="Times New Roman"/>
          <w:color w:val="000000"/>
          <w:sz w:val="24"/>
          <w:szCs w:val="24"/>
          <w:lang w:eastAsia="tr-TR"/>
        </w:rPr>
        <w:t>LNG</w:t>
      </w:r>
      <w:r w:rsidR="008864B2" w:rsidRPr="009F2C5D">
        <w:rPr>
          <w:rFonts w:ascii="Times New Roman" w:eastAsia="Times New Roman" w:hAnsi="Times New Roman" w:cs="Times New Roman"/>
          <w:color w:val="000000"/>
          <w:sz w:val="24"/>
          <w:szCs w:val="24"/>
          <w:lang w:eastAsia="tr-TR"/>
        </w:rPr>
        <w:t xml:space="preserve"> olarak kullanılmakta ve LNG olarak satışı yapılan doğal gaz nihai tüketicilere kara tankerleriyle ulaştırılmaktadır.</w:t>
      </w:r>
    </w:p>
    <w:p w:rsidR="00657945" w:rsidRPr="009F2C5D" w:rsidRDefault="00657945" w:rsidP="00657945">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İthalatçı şirketlerce ithal edilen LNG formundaki doğal gazın bir kısmının Marmara Ereğlisi ve Aliağa LNG Terminallerinden LNG formunda temin edilerek piyasaya satışını gerçekleştiren Toptan Satış Lisansı Sahibi şirketlerin 2014 yılındaki satış miktarı </w:t>
      </w:r>
      <w:r w:rsidR="00BE4E95" w:rsidRPr="009F2C5D">
        <w:rPr>
          <w:rFonts w:ascii="Times New Roman" w:eastAsia="Times New Roman" w:hAnsi="Times New Roman" w:cs="Times New Roman"/>
          <w:color w:val="000000"/>
          <w:sz w:val="24"/>
          <w:szCs w:val="24"/>
          <w:lang w:eastAsia="tr-TR"/>
        </w:rPr>
        <w:t xml:space="preserve">521,28 </w:t>
      </w:r>
      <w:r w:rsidRPr="009F2C5D">
        <w:rPr>
          <w:rFonts w:ascii="Times New Roman" w:eastAsia="Times New Roman" w:hAnsi="Times New Roman" w:cs="Times New Roman"/>
          <w:color w:val="000000"/>
          <w:sz w:val="24"/>
          <w:szCs w:val="24"/>
          <w:lang w:eastAsia="tr-TR"/>
        </w:rPr>
        <w:t>milyon Sm</w:t>
      </w:r>
      <w:r w:rsidRPr="009F2C5D">
        <w:rPr>
          <w:rFonts w:ascii="Times New Roman" w:eastAsia="Times New Roman" w:hAnsi="Times New Roman" w:cs="Times New Roman"/>
          <w:color w:val="000000"/>
          <w:sz w:val="24"/>
          <w:szCs w:val="24"/>
          <w:vertAlign w:val="superscript"/>
          <w:lang w:eastAsia="tr-TR"/>
        </w:rPr>
        <w:t>3</w:t>
      </w:r>
      <w:r w:rsidRPr="009F2C5D">
        <w:rPr>
          <w:rFonts w:ascii="Times New Roman" w:eastAsia="Times New Roman" w:hAnsi="Times New Roman" w:cs="Times New Roman"/>
          <w:color w:val="000000"/>
          <w:sz w:val="24"/>
          <w:szCs w:val="24"/>
          <w:lang w:eastAsia="tr-TR"/>
        </w:rPr>
        <w:t xml:space="preserve"> olarak gerçekleşmiştir. 2014 yılında nihai LNG kullanıcılarına LNG formunda gaz satışı, 1</w:t>
      </w:r>
      <w:r w:rsidR="00BE4E95" w:rsidRPr="009F2C5D">
        <w:rPr>
          <w:rFonts w:ascii="Times New Roman" w:eastAsia="Times New Roman" w:hAnsi="Times New Roman" w:cs="Times New Roman"/>
          <w:color w:val="000000"/>
          <w:sz w:val="24"/>
          <w:szCs w:val="24"/>
          <w:lang w:eastAsia="tr-TR"/>
        </w:rPr>
        <w:t>2</w:t>
      </w:r>
      <w:r w:rsidRPr="009F2C5D">
        <w:rPr>
          <w:rFonts w:ascii="Times New Roman" w:eastAsia="Times New Roman" w:hAnsi="Times New Roman" w:cs="Times New Roman"/>
          <w:color w:val="000000"/>
          <w:sz w:val="24"/>
          <w:szCs w:val="24"/>
          <w:lang w:eastAsia="tr-TR"/>
        </w:rPr>
        <w:t xml:space="preserve"> adet şirket tarafından gerçekleştirilmiş olup, 2007-2014 yılları LNG satış miktarları toplamının ulusal doğal gaz tüketimi içindeki payları Tablo </w:t>
      </w:r>
      <w:proofErr w:type="gramStart"/>
      <w:r w:rsidR="008D721C">
        <w:rPr>
          <w:rFonts w:ascii="Times New Roman" w:eastAsia="Times New Roman" w:hAnsi="Times New Roman" w:cs="Times New Roman"/>
          <w:color w:val="000000"/>
          <w:sz w:val="24"/>
          <w:szCs w:val="24"/>
          <w:lang w:eastAsia="tr-TR"/>
        </w:rPr>
        <w:t>4</w:t>
      </w:r>
      <w:r w:rsidRPr="009F2C5D">
        <w:rPr>
          <w:rFonts w:ascii="Times New Roman" w:eastAsia="Times New Roman" w:hAnsi="Times New Roman" w:cs="Times New Roman"/>
          <w:color w:val="000000"/>
          <w:sz w:val="24"/>
          <w:szCs w:val="24"/>
          <w:lang w:eastAsia="tr-TR"/>
        </w:rPr>
        <w:t>.2’de</w:t>
      </w:r>
      <w:proofErr w:type="gramEnd"/>
      <w:r w:rsidRPr="009F2C5D">
        <w:rPr>
          <w:rFonts w:ascii="Times New Roman" w:eastAsia="Times New Roman" w:hAnsi="Times New Roman" w:cs="Times New Roman"/>
          <w:color w:val="000000"/>
          <w:sz w:val="24"/>
          <w:szCs w:val="24"/>
          <w:lang w:eastAsia="tr-TR"/>
        </w:rPr>
        <w:t xml:space="preserve"> gösterilmektedir.</w:t>
      </w:r>
    </w:p>
    <w:p w:rsidR="00E82F72" w:rsidRPr="009F2C5D" w:rsidRDefault="00E82F72" w:rsidP="00E82F72">
      <w:pPr>
        <w:rPr>
          <w:rFonts w:ascii="Times New Roman" w:hAnsi="Times New Roman" w:cs="Times New Roman"/>
          <w:sz w:val="24"/>
          <w:szCs w:val="24"/>
        </w:rPr>
      </w:pPr>
    </w:p>
    <w:p w:rsidR="00E82F72" w:rsidRPr="000B2763" w:rsidRDefault="00013C81" w:rsidP="00155D29">
      <w:pPr>
        <w:pStyle w:val="Balk5"/>
        <w:jc w:val="center"/>
        <w:rPr>
          <w:i w:val="0"/>
          <w:sz w:val="22"/>
          <w:szCs w:val="22"/>
        </w:rPr>
      </w:pPr>
      <w:bookmarkStart w:id="85" w:name="_Toc421537544"/>
      <w:r w:rsidRPr="000B2763">
        <w:rPr>
          <w:i w:val="0"/>
          <w:sz w:val="22"/>
          <w:szCs w:val="22"/>
        </w:rPr>
        <w:t xml:space="preserve">Tablo </w:t>
      </w:r>
      <w:proofErr w:type="gramStart"/>
      <w:r w:rsidR="008D721C" w:rsidRPr="000B2763">
        <w:rPr>
          <w:i w:val="0"/>
          <w:sz w:val="22"/>
          <w:szCs w:val="22"/>
        </w:rPr>
        <w:t>4</w:t>
      </w:r>
      <w:r w:rsidR="005313A7" w:rsidRPr="000B2763">
        <w:rPr>
          <w:i w:val="0"/>
          <w:sz w:val="22"/>
          <w:szCs w:val="22"/>
        </w:rPr>
        <w:t>.2</w:t>
      </w:r>
      <w:proofErr w:type="gramEnd"/>
      <w:r w:rsidR="008D721C" w:rsidRPr="000B2763">
        <w:rPr>
          <w:i w:val="0"/>
          <w:sz w:val="22"/>
          <w:szCs w:val="22"/>
        </w:rPr>
        <w:t>:</w:t>
      </w:r>
      <w:r w:rsidRPr="000B2763">
        <w:rPr>
          <w:i w:val="0"/>
          <w:sz w:val="22"/>
          <w:szCs w:val="22"/>
        </w:rPr>
        <w:t xml:space="preserve">  </w:t>
      </w:r>
      <w:r w:rsidR="00212EC5" w:rsidRPr="000B2763">
        <w:rPr>
          <w:i w:val="0"/>
          <w:sz w:val="22"/>
          <w:szCs w:val="22"/>
        </w:rPr>
        <w:t>2007-2014 LNG Satış Miktarlarının Tüketimi Karşılama Oranları</w:t>
      </w:r>
      <w:r w:rsidR="000B2763">
        <w:rPr>
          <w:i w:val="0"/>
          <w:sz w:val="22"/>
          <w:szCs w:val="22"/>
        </w:rPr>
        <w:t>(%)</w:t>
      </w:r>
      <w:bookmarkEnd w:id="85"/>
    </w:p>
    <w:tbl>
      <w:tblPr>
        <w:tblW w:w="9400" w:type="dxa"/>
        <w:tblInd w:w="55" w:type="dxa"/>
        <w:tblCellMar>
          <w:left w:w="70" w:type="dxa"/>
          <w:right w:w="70" w:type="dxa"/>
        </w:tblCellMar>
        <w:tblLook w:val="04A0" w:firstRow="1" w:lastRow="0" w:firstColumn="1" w:lastColumn="0" w:noHBand="0" w:noVBand="1"/>
      </w:tblPr>
      <w:tblGrid>
        <w:gridCol w:w="1720"/>
        <w:gridCol w:w="960"/>
        <w:gridCol w:w="960"/>
        <w:gridCol w:w="960"/>
        <w:gridCol w:w="960"/>
        <w:gridCol w:w="960"/>
        <w:gridCol w:w="960"/>
        <w:gridCol w:w="960"/>
        <w:gridCol w:w="960"/>
      </w:tblGrid>
      <w:tr w:rsidR="00BE4E95" w:rsidRPr="009F2C5D" w:rsidTr="00BE4E95">
        <w:trPr>
          <w:trHeight w:val="315"/>
        </w:trPr>
        <w:tc>
          <w:tcPr>
            <w:tcW w:w="1720" w:type="dxa"/>
            <w:tcBorders>
              <w:top w:val="single" w:sz="8" w:space="0" w:color="F9B074"/>
              <w:left w:val="single" w:sz="8" w:space="0" w:color="F9B074"/>
              <w:bottom w:val="single" w:sz="8" w:space="0" w:color="F9B074"/>
              <w:right w:val="single" w:sz="8" w:space="0" w:color="F9B074"/>
            </w:tcBorders>
            <w:shd w:val="clear" w:color="000000" w:fill="FDE4D0"/>
            <w:vAlign w:val="center"/>
            <w:hideMark/>
          </w:tcPr>
          <w:p w:rsidR="00BE4E95" w:rsidRPr="009F2C5D" w:rsidRDefault="00BE4E95" w:rsidP="00BE4E95">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Yıllar</w:t>
            </w:r>
          </w:p>
        </w:tc>
        <w:tc>
          <w:tcPr>
            <w:tcW w:w="960" w:type="dxa"/>
            <w:tcBorders>
              <w:top w:val="single" w:sz="8" w:space="0" w:color="F9B074"/>
              <w:left w:val="nil"/>
              <w:bottom w:val="single" w:sz="8" w:space="0" w:color="F9B074"/>
              <w:right w:val="single" w:sz="8" w:space="0" w:color="F9B074"/>
            </w:tcBorders>
            <w:shd w:val="clear" w:color="000000" w:fill="FDE4D0"/>
            <w:vAlign w:val="center"/>
            <w:hideMark/>
          </w:tcPr>
          <w:p w:rsidR="00BE4E95" w:rsidRPr="009F2C5D" w:rsidRDefault="00BE4E95" w:rsidP="00BE4E95">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2007</w:t>
            </w:r>
          </w:p>
        </w:tc>
        <w:tc>
          <w:tcPr>
            <w:tcW w:w="960" w:type="dxa"/>
            <w:tcBorders>
              <w:top w:val="single" w:sz="8" w:space="0" w:color="F9B074"/>
              <w:left w:val="nil"/>
              <w:bottom w:val="single" w:sz="8" w:space="0" w:color="F9B074"/>
              <w:right w:val="single" w:sz="8" w:space="0" w:color="F9B074"/>
            </w:tcBorders>
            <w:shd w:val="clear" w:color="000000" w:fill="FDE4D0"/>
            <w:vAlign w:val="center"/>
            <w:hideMark/>
          </w:tcPr>
          <w:p w:rsidR="00BE4E95" w:rsidRPr="009F2C5D" w:rsidRDefault="00BE4E95" w:rsidP="00BE4E95">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2008</w:t>
            </w:r>
          </w:p>
        </w:tc>
        <w:tc>
          <w:tcPr>
            <w:tcW w:w="960" w:type="dxa"/>
            <w:tcBorders>
              <w:top w:val="single" w:sz="8" w:space="0" w:color="F9B074"/>
              <w:left w:val="nil"/>
              <w:bottom w:val="single" w:sz="8" w:space="0" w:color="F9B074"/>
              <w:right w:val="single" w:sz="8" w:space="0" w:color="F9B074"/>
            </w:tcBorders>
            <w:shd w:val="clear" w:color="000000" w:fill="FDE4D0"/>
            <w:vAlign w:val="center"/>
            <w:hideMark/>
          </w:tcPr>
          <w:p w:rsidR="00BE4E95" w:rsidRPr="009F2C5D" w:rsidRDefault="00BE4E95" w:rsidP="00BE4E95">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2009</w:t>
            </w:r>
          </w:p>
        </w:tc>
        <w:tc>
          <w:tcPr>
            <w:tcW w:w="960" w:type="dxa"/>
            <w:tcBorders>
              <w:top w:val="single" w:sz="8" w:space="0" w:color="F9B074"/>
              <w:left w:val="nil"/>
              <w:bottom w:val="single" w:sz="8" w:space="0" w:color="F9B074"/>
              <w:right w:val="single" w:sz="8" w:space="0" w:color="F9B074"/>
            </w:tcBorders>
            <w:shd w:val="clear" w:color="000000" w:fill="FDE4D0"/>
            <w:vAlign w:val="center"/>
            <w:hideMark/>
          </w:tcPr>
          <w:p w:rsidR="00BE4E95" w:rsidRPr="009F2C5D" w:rsidRDefault="00BE4E95" w:rsidP="00BE4E95">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2010</w:t>
            </w:r>
          </w:p>
        </w:tc>
        <w:tc>
          <w:tcPr>
            <w:tcW w:w="960" w:type="dxa"/>
            <w:tcBorders>
              <w:top w:val="single" w:sz="8" w:space="0" w:color="F9B074"/>
              <w:left w:val="nil"/>
              <w:bottom w:val="single" w:sz="8" w:space="0" w:color="F9B074"/>
              <w:right w:val="single" w:sz="8" w:space="0" w:color="F9B074"/>
            </w:tcBorders>
            <w:shd w:val="clear" w:color="000000" w:fill="FDE4D0"/>
            <w:vAlign w:val="center"/>
            <w:hideMark/>
          </w:tcPr>
          <w:p w:rsidR="00BE4E95" w:rsidRPr="009F2C5D" w:rsidRDefault="00BE4E95" w:rsidP="00BE4E95">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2011</w:t>
            </w:r>
          </w:p>
        </w:tc>
        <w:tc>
          <w:tcPr>
            <w:tcW w:w="960" w:type="dxa"/>
            <w:tcBorders>
              <w:top w:val="single" w:sz="8" w:space="0" w:color="F9B074"/>
              <w:left w:val="nil"/>
              <w:bottom w:val="single" w:sz="8" w:space="0" w:color="F9B074"/>
              <w:right w:val="single" w:sz="8" w:space="0" w:color="F9B074"/>
            </w:tcBorders>
            <w:shd w:val="clear" w:color="000000" w:fill="FDE4D0"/>
            <w:vAlign w:val="center"/>
            <w:hideMark/>
          </w:tcPr>
          <w:p w:rsidR="00BE4E95" w:rsidRPr="009F2C5D" w:rsidRDefault="00BE4E95" w:rsidP="00BE4E95">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2012</w:t>
            </w:r>
          </w:p>
        </w:tc>
        <w:tc>
          <w:tcPr>
            <w:tcW w:w="960" w:type="dxa"/>
            <w:tcBorders>
              <w:top w:val="single" w:sz="8" w:space="0" w:color="F9B074"/>
              <w:left w:val="nil"/>
              <w:bottom w:val="single" w:sz="8" w:space="0" w:color="F9B074"/>
              <w:right w:val="single" w:sz="8" w:space="0" w:color="F9B074"/>
            </w:tcBorders>
            <w:shd w:val="clear" w:color="000000" w:fill="FDE4D0"/>
            <w:vAlign w:val="center"/>
            <w:hideMark/>
          </w:tcPr>
          <w:p w:rsidR="00BE4E95" w:rsidRPr="009F2C5D" w:rsidRDefault="00BE4E95" w:rsidP="00BE4E95">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2013</w:t>
            </w:r>
          </w:p>
        </w:tc>
        <w:tc>
          <w:tcPr>
            <w:tcW w:w="960" w:type="dxa"/>
            <w:tcBorders>
              <w:top w:val="single" w:sz="8" w:space="0" w:color="F9B074"/>
              <w:left w:val="nil"/>
              <w:bottom w:val="single" w:sz="8" w:space="0" w:color="F9B074"/>
              <w:right w:val="single" w:sz="8" w:space="0" w:color="F9B074"/>
            </w:tcBorders>
            <w:shd w:val="clear" w:color="000000" w:fill="FDE4D0"/>
            <w:vAlign w:val="center"/>
            <w:hideMark/>
          </w:tcPr>
          <w:p w:rsidR="00BE4E95" w:rsidRPr="009F2C5D" w:rsidRDefault="00BE4E95" w:rsidP="00BE4E95">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2014</w:t>
            </w:r>
          </w:p>
        </w:tc>
      </w:tr>
      <w:tr w:rsidR="00BE4E95" w:rsidRPr="009F2C5D" w:rsidTr="00BE4E95">
        <w:trPr>
          <w:trHeight w:val="315"/>
        </w:trPr>
        <w:tc>
          <w:tcPr>
            <w:tcW w:w="1720" w:type="dxa"/>
            <w:tcBorders>
              <w:top w:val="nil"/>
              <w:left w:val="single" w:sz="8" w:space="0" w:color="F9B074"/>
              <w:bottom w:val="single" w:sz="8" w:space="0" w:color="F9B074"/>
              <w:right w:val="single" w:sz="8" w:space="0" w:color="F9B074"/>
            </w:tcBorders>
            <w:shd w:val="clear" w:color="000000" w:fill="FBCAA2"/>
            <w:vAlign w:val="center"/>
            <w:hideMark/>
          </w:tcPr>
          <w:p w:rsidR="00BE4E95" w:rsidRPr="009F2C5D" w:rsidRDefault="00BE4E95" w:rsidP="00BE4E95">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Oran</w:t>
            </w:r>
          </w:p>
        </w:tc>
        <w:tc>
          <w:tcPr>
            <w:tcW w:w="960" w:type="dxa"/>
            <w:tcBorders>
              <w:top w:val="nil"/>
              <w:left w:val="nil"/>
              <w:bottom w:val="single" w:sz="8" w:space="0" w:color="F9B074"/>
              <w:right w:val="single" w:sz="8" w:space="0" w:color="F9B074"/>
            </w:tcBorders>
            <w:shd w:val="clear" w:color="000000" w:fill="FBCAA2"/>
            <w:vAlign w:val="center"/>
            <w:hideMark/>
          </w:tcPr>
          <w:p w:rsidR="00BE4E95" w:rsidRPr="009F2C5D" w:rsidRDefault="00BE4E95" w:rsidP="00BE4E95">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1,50%</w:t>
            </w:r>
          </w:p>
        </w:tc>
        <w:tc>
          <w:tcPr>
            <w:tcW w:w="960" w:type="dxa"/>
            <w:tcBorders>
              <w:top w:val="nil"/>
              <w:left w:val="nil"/>
              <w:bottom w:val="single" w:sz="8" w:space="0" w:color="F9B074"/>
              <w:right w:val="single" w:sz="8" w:space="0" w:color="F9B074"/>
            </w:tcBorders>
            <w:shd w:val="clear" w:color="000000" w:fill="FBCAA2"/>
            <w:vAlign w:val="center"/>
            <w:hideMark/>
          </w:tcPr>
          <w:p w:rsidR="00BE4E95" w:rsidRPr="009F2C5D" w:rsidRDefault="00BE4E95" w:rsidP="00BE4E95">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1,30%</w:t>
            </w:r>
          </w:p>
        </w:tc>
        <w:tc>
          <w:tcPr>
            <w:tcW w:w="960" w:type="dxa"/>
            <w:tcBorders>
              <w:top w:val="nil"/>
              <w:left w:val="nil"/>
              <w:bottom w:val="single" w:sz="8" w:space="0" w:color="F9B074"/>
              <w:right w:val="single" w:sz="8" w:space="0" w:color="F9B074"/>
            </w:tcBorders>
            <w:shd w:val="clear" w:color="000000" w:fill="FBCAA2"/>
            <w:vAlign w:val="center"/>
            <w:hideMark/>
          </w:tcPr>
          <w:p w:rsidR="00BE4E95" w:rsidRPr="009F2C5D" w:rsidRDefault="00BE4E95" w:rsidP="00BE4E95">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1,30%</w:t>
            </w:r>
          </w:p>
        </w:tc>
        <w:tc>
          <w:tcPr>
            <w:tcW w:w="960" w:type="dxa"/>
            <w:tcBorders>
              <w:top w:val="nil"/>
              <w:left w:val="nil"/>
              <w:bottom w:val="single" w:sz="8" w:space="0" w:color="F9B074"/>
              <w:right w:val="single" w:sz="8" w:space="0" w:color="F9B074"/>
            </w:tcBorders>
            <w:shd w:val="clear" w:color="000000" w:fill="FBCAA2"/>
            <w:vAlign w:val="center"/>
            <w:hideMark/>
          </w:tcPr>
          <w:p w:rsidR="00BE4E95" w:rsidRPr="009F2C5D" w:rsidRDefault="00BE4E95" w:rsidP="00BE4E95">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1,50%</w:t>
            </w:r>
          </w:p>
        </w:tc>
        <w:tc>
          <w:tcPr>
            <w:tcW w:w="960" w:type="dxa"/>
            <w:tcBorders>
              <w:top w:val="nil"/>
              <w:left w:val="nil"/>
              <w:bottom w:val="single" w:sz="8" w:space="0" w:color="F9B074"/>
              <w:right w:val="single" w:sz="8" w:space="0" w:color="F9B074"/>
            </w:tcBorders>
            <w:shd w:val="clear" w:color="000000" w:fill="FBCAA2"/>
            <w:vAlign w:val="center"/>
            <w:hideMark/>
          </w:tcPr>
          <w:p w:rsidR="00BE4E95" w:rsidRPr="009F2C5D" w:rsidRDefault="00BE4E95" w:rsidP="00BE4E95">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1,50%</w:t>
            </w:r>
          </w:p>
        </w:tc>
        <w:tc>
          <w:tcPr>
            <w:tcW w:w="960" w:type="dxa"/>
            <w:tcBorders>
              <w:top w:val="nil"/>
              <w:left w:val="nil"/>
              <w:bottom w:val="single" w:sz="8" w:space="0" w:color="F9B074"/>
              <w:right w:val="single" w:sz="8" w:space="0" w:color="F9B074"/>
            </w:tcBorders>
            <w:shd w:val="clear" w:color="000000" w:fill="FBCAA2"/>
            <w:vAlign w:val="center"/>
            <w:hideMark/>
          </w:tcPr>
          <w:p w:rsidR="00BE4E95" w:rsidRPr="009F2C5D" w:rsidRDefault="00BE4E95" w:rsidP="00BE4E95">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1,50%</w:t>
            </w:r>
          </w:p>
        </w:tc>
        <w:tc>
          <w:tcPr>
            <w:tcW w:w="960" w:type="dxa"/>
            <w:tcBorders>
              <w:top w:val="nil"/>
              <w:left w:val="nil"/>
              <w:bottom w:val="single" w:sz="8" w:space="0" w:color="F9B074"/>
              <w:right w:val="single" w:sz="8" w:space="0" w:color="F9B074"/>
            </w:tcBorders>
            <w:shd w:val="clear" w:color="000000" w:fill="FBCAA2"/>
            <w:vAlign w:val="center"/>
            <w:hideMark/>
          </w:tcPr>
          <w:p w:rsidR="00BE4E95" w:rsidRPr="009F2C5D" w:rsidRDefault="00BE4E95" w:rsidP="00BE4E95">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1,40%</w:t>
            </w:r>
          </w:p>
        </w:tc>
        <w:tc>
          <w:tcPr>
            <w:tcW w:w="960" w:type="dxa"/>
            <w:tcBorders>
              <w:top w:val="nil"/>
              <w:left w:val="nil"/>
              <w:bottom w:val="single" w:sz="8" w:space="0" w:color="F9B074"/>
              <w:right w:val="single" w:sz="8" w:space="0" w:color="F9B074"/>
            </w:tcBorders>
            <w:shd w:val="clear" w:color="000000" w:fill="FBCAA2"/>
            <w:vAlign w:val="center"/>
            <w:hideMark/>
          </w:tcPr>
          <w:p w:rsidR="00BE4E95" w:rsidRPr="009F2C5D" w:rsidRDefault="00BE4E95" w:rsidP="00BE4E95">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1,07%</w:t>
            </w:r>
          </w:p>
        </w:tc>
      </w:tr>
    </w:tbl>
    <w:p w:rsidR="008D721C" w:rsidRDefault="008D721C" w:rsidP="00212EC5">
      <w:pPr>
        <w:rPr>
          <w:rFonts w:ascii="Times New Roman" w:hAnsi="Times New Roman" w:cs="Times New Roman"/>
          <w:b/>
          <w:sz w:val="24"/>
          <w:szCs w:val="24"/>
        </w:rPr>
      </w:pPr>
    </w:p>
    <w:p w:rsidR="00701C7A" w:rsidRDefault="00701C7A" w:rsidP="00212EC5">
      <w:pPr>
        <w:rPr>
          <w:rFonts w:ascii="Times New Roman" w:hAnsi="Times New Roman" w:cs="Times New Roman"/>
          <w:b/>
          <w:sz w:val="24"/>
          <w:szCs w:val="24"/>
        </w:rPr>
      </w:pPr>
    </w:p>
    <w:p w:rsidR="00701C7A" w:rsidRPr="009F2C5D" w:rsidRDefault="00701C7A" w:rsidP="00155D29">
      <w:pPr>
        <w:pStyle w:val="Balk2"/>
        <w:jc w:val="both"/>
        <w:rPr>
          <w:rFonts w:ascii="Times New Roman" w:hAnsi="Times New Roman" w:cs="Times New Roman"/>
          <w:b/>
          <w:color w:val="auto"/>
          <w:sz w:val="24"/>
          <w:szCs w:val="24"/>
        </w:rPr>
      </w:pPr>
      <w:bookmarkStart w:id="86" w:name="_Toc417917655"/>
      <w:bookmarkStart w:id="87" w:name="_Toc421537507"/>
      <w:r>
        <w:rPr>
          <w:rFonts w:ascii="Times New Roman" w:hAnsi="Times New Roman" w:cs="Times New Roman"/>
          <w:b/>
          <w:color w:val="auto"/>
          <w:sz w:val="24"/>
          <w:szCs w:val="24"/>
        </w:rPr>
        <w:t>4.3</w:t>
      </w:r>
      <w:r w:rsidRPr="009F2C5D">
        <w:rPr>
          <w:rFonts w:ascii="Times New Roman" w:hAnsi="Times New Roman" w:cs="Times New Roman"/>
          <w:b/>
          <w:color w:val="auto"/>
          <w:sz w:val="24"/>
          <w:szCs w:val="24"/>
        </w:rPr>
        <w:t xml:space="preserve"> Doğal Gaz Piyasasında Faaliyet Gösteren Lisans Sahipleri Arasındaki Doğal Gaz Ticareti</w:t>
      </w:r>
      <w:bookmarkEnd w:id="86"/>
      <w:bookmarkEnd w:id="87"/>
    </w:p>
    <w:p w:rsidR="00701C7A" w:rsidRPr="009F2C5D" w:rsidRDefault="00701C7A" w:rsidP="00701C7A">
      <w:pPr>
        <w:rPr>
          <w:rFonts w:ascii="Times New Roman" w:hAnsi="Times New Roman" w:cs="Times New Roman"/>
          <w:sz w:val="24"/>
          <w:szCs w:val="24"/>
        </w:rPr>
      </w:pPr>
    </w:p>
    <w:p w:rsidR="00701C7A" w:rsidRPr="009F2C5D" w:rsidRDefault="00701C7A" w:rsidP="00701C7A">
      <w:pPr>
        <w:jc w:val="both"/>
        <w:rPr>
          <w:rFonts w:ascii="Times New Roman" w:hAnsi="Times New Roman" w:cs="Times New Roman"/>
          <w:sz w:val="24"/>
          <w:szCs w:val="24"/>
        </w:rPr>
      </w:pPr>
      <w:r w:rsidRPr="002457A1">
        <w:rPr>
          <w:rFonts w:ascii="Times New Roman" w:hAnsi="Times New Roman" w:cs="Times New Roman"/>
          <w:sz w:val="24"/>
          <w:szCs w:val="24"/>
        </w:rPr>
        <w:t xml:space="preserve">Doğal gaz piyasasında faaliyet gösteren şirketlerin 2014 yılında kendi aralarında satışını yaptıkları gaz miktarı Tablo </w:t>
      </w:r>
      <w:proofErr w:type="gramStart"/>
      <w:r>
        <w:rPr>
          <w:rFonts w:ascii="Times New Roman" w:hAnsi="Times New Roman" w:cs="Times New Roman"/>
          <w:sz w:val="24"/>
          <w:szCs w:val="24"/>
        </w:rPr>
        <w:t>4.3</w:t>
      </w:r>
      <w:r w:rsidRPr="002457A1">
        <w:rPr>
          <w:rFonts w:ascii="Times New Roman" w:hAnsi="Times New Roman" w:cs="Times New Roman"/>
          <w:sz w:val="24"/>
          <w:szCs w:val="24"/>
        </w:rPr>
        <w:t>’</w:t>
      </w:r>
      <w:r>
        <w:rPr>
          <w:rFonts w:ascii="Times New Roman" w:hAnsi="Times New Roman" w:cs="Times New Roman"/>
          <w:sz w:val="24"/>
          <w:szCs w:val="24"/>
        </w:rPr>
        <w:t>te</w:t>
      </w:r>
      <w:proofErr w:type="gramEnd"/>
      <w:r w:rsidRPr="002457A1">
        <w:rPr>
          <w:rFonts w:ascii="Times New Roman" w:hAnsi="Times New Roman" w:cs="Times New Roman"/>
          <w:sz w:val="24"/>
          <w:szCs w:val="24"/>
        </w:rPr>
        <w:t xml:space="preserve"> verilmektedir.</w:t>
      </w:r>
      <w:r w:rsidRPr="009F2C5D">
        <w:rPr>
          <w:rFonts w:ascii="Times New Roman" w:hAnsi="Times New Roman" w:cs="Times New Roman"/>
          <w:sz w:val="24"/>
          <w:szCs w:val="24"/>
        </w:rPr>
        <w:t xml:space="preserve"> </w:t>
      </w:r>
    </w:p>
    <w:p w:rsidR="00701C7A" w:rsidRPr="009F2C5D" w:rsidRDefault="00701C7A" w:rsidP="00701C7A">
      <w:pPr>
        <w:jc w:val="both"/>
        <w:rPr>
          <w:rFonts w:ascii="Times New Roman" w:hAnsi="Times New Roman" w:cs="Times New Roman"/>
          <w:sz w:val="24"/>
          <w:szCs w:val="24"/>
        </w:rPr>
      </w:pPr>
    </w:p>
    <w:p w:rsidR="00701C7A" w:rsidRPr="00701C7A" w:rsidRDefault="00701C7A" w:rsidP="00155D29">
      <w:pPr>
        <w:pStyle w:val="Balk5"/>
        <w:jc w:val="center"/>
        <w:rPr>
          <w:i w:val="0"/>
          <w:sz w:val="22"/>
          <w:szCs w:val="22"/>
        </w:rPr>
      </w:pPr>
      <w:bookmarkStart w:id="88" w:name="_Toc417636609"/>
      <w:bookmarkStart w:id="89" w:name="_Toc418324658"/>
      <w:bookmarkStart w:id="90" w:name="_Toc421537545"/>
      <w:r w:rsidRPr="00701C7A">
        <w:rPr>
          <w:i w:val="0"/>
          <w:sz w:val="22"/>
          <w:szCs w:val="22"/>
        </w:rPr>
        <w:t xml:space="preserve">Tablo </w:t>
      </w:r>
      <w:proofErr w:type="gramStart"/>
      <w:r w:rsidRPr="00701C7A">
        <w:rPr>
          <w:i w:val="0"/>
          <w:sz w:val="22"/>
          <w:szCs w:val="22"/>
        </w:rPr>
        <w:t>4.3</w:t>
      </w:r>
      <w:proofErr w:type="gramEnd"/>
      <w:r w:rsidRPr="00701C7A">
        <w:rPr>
          <w:i w:val="0"/>
          <w:sz w:val="22"/>
          <w:szCs w:val="22"/>
        </w:rPr>
        <w:t>: 2014 Yılında Doğal Gaz Piyasasında Faaliyet Gösteren Lisans Sahiplerinin Aralarında Yaptıkları Toplam Doğal Gaz Satış Miktarı (Milyon Sm</w:t>
      </w:r>
      <w:r w:rsidRPr="00701C7A">
        <w:rPr>
          <w:i w:val="0"/>
          <w:sz w:val="22"/>
          <w:szCs w:val="22"/>
          <w:vertAlign w:val="superscript"/>
        </w:rPr>
        <w:t>3</w:t>
      </w:r>
      <w:r w:rsidRPr="00701C7A">
        <w:rPr>
          <w:i w:val="0"/>
          <w:sz w:val="22"/>
          <w:szCs w:val="22"/>
        </w:rPr>
        <w:t>)</w:t>
      </w:r>
      <w:bookmarkEnd w:id="88"/>
      <w:bookmarkEnd w:id="89"/>
      <w:bookmarkEnd w:id="90"/>
    </w:p>
    <w:tbl>
      <w:tblPr>
        <w:tblW w:w="6111" w:type="dxa"/>
        <w:jc w:val="center"/>
        <w:tblCellMar>
          <w:left w:w="70" w:type="dxa"/>
          <w:right w:w="70" w:type="dxa"/>
        </w:tblCellMar>
        <w:tblLook w:val="04A0" w:firstRow="1" w:lastRow="0" w:firstColumn="1" w:lastColumn="0" w:noHBand="0" w:noVBand="1"/>
      </w:tblPr>
      <w:tblGrid>
        <w:gridCol w:w="1720"/>
        <w:gridCol w:w="4391"/>
      </w:tblGrid>
      <w:tr w:rsidR="00701C7A" w:rsidRPr="009F2C5D" w:rsidTr="000B272F">
        <w:trPr>
          <w:trHeight w:val="315"/>
          <w:jc w:val="center"/>
        </w:trPr>
        <w:tc>
          <w:tcPr>
            <w:tcW w:w="1720" w:type="dxa"/>
            <w:tcBorders>
              <w:top w:val="nil"/>
              <w:left w:val="nil"/>
              <w:bottom w:val="nil"/>
              <w:right w:val="nil"/>
            </w:tcBorders>
            <w:shd w:val="clear" w:color="auto" w:fill="auto"/>
            <w:noWrap/>
            <w:vAlign w:val="bottom"/>
            <w:hideMark/>
          </w:tcPr>
          <w:p w:rsidR="00701C7A" w:rsidRPr="009F2C5D" w:rsidRDefault="00701C7A" w:rsidP="000B272F">
            <w:pPr>
              <w:spacing w:after="0" w:line="240" w:lineRule="auto"/>
              <w:rPr>
                <w:rFonts w:ascii="Times New Roman" w:eastAsia="Times New Roman" w:hAnsi="Times New Roman" w:cs="Times New Roman"/>
                <w:color w:val="000000"/>
                <w:sz w:val="24"/>
                <w:szCs w:val="24"/>
                <w:lang w:eastAsia="tr-TR"/>
              </w:rPr>
            </w:pPr>
          </w:p>
        </w:tc>
        <w:tc>
          <w:tcPr>
            <w:tcW w:w="4391"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701C7A" w:rsidRPr="009F2C5D" w:rsidRDefault="00701C7A" w:rsidP="000B272F">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Lisans Sahiplerine Satılan Gaz Miktarı</w:t>
            </w:r>
          </w:p>
        </w:tc>
      </w:tr>
      <w:tr w:rsidR="00701C7A" w:rsidRPr="009F2C5D" w:rsidTr="000B272F">
        <w:trPr>
          <w:trHeight w:val="315"/>
          <w:jc w:val="center"/>
        </w:trPr>
        <w:tc>
          <w:tcPr>
            <w:tcW w:w="1720" w:type="dxa"/>
            <w:tcBorders>
              <w:top w:val="single" w:sz="8" w:space="0" w:color="auto"/>
              <w:left w:val="single" w:sz="8" w:space="0" w:color="auto"/>
              <w:bottom w:val="single" w:sz="8" w:space="0" w:color="auto"/>
              <w:right w:val="nil"/>
            </w:tcBorders>
            <w:shd w:val="clear" w:color="000000" w:fill="DCE6F1"/>
            <w:noWrap/>
            <w:vAlign w:val="center"/>
            <w:hideMark/>
          </w:tcPr>
          <w:p w:rsidR="00701C7A" w:rsidRPr="009F2C5D" w:rsidRDefault="00701C7A" w:rsidP="000B272F">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2014 Yılı</w:t>
            </w:r>
          </w:p>
        </w:tc>
        <w:tc>
          <w:tcPr>
            <w:tcW w:w="4391" w:type="dxa"/>
            <w:tcBorders>
              <w:top w:val="nil"/>
              <w:left w:val="single" w:sz="8" w:space="0" w:color="auto"/>
              <w:bottom w:val="single" w:sz="8" w:space="0" w:color="auto"/>
              <w:right w:val="single" w:sz="8" w:space="0" w:color="auto"/>
            </w:tcBorders>
            <w:shd w:val="clear" w:color="auto" w:fill="auto"/>
            <w:noWrap/>
            <w:vAlign w:val="center"/>
            <w:hideMark/>
          </w:tcPr>
          <w:p w:rsidR="00701C7A" w:rsidRPr="009F2C5D" w:rsidRDefault="00701C7A" w:rsidP="000B272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40.349,74</w:t>
            </w:r>
          </w:p>
        </w:tc>
      </w:tr>
    </w:tbl>
    <w:p w:rsidR="00701C7A" w:rsidRPr="009F2C5D" w:rsidRDefault="00701C7A" w:rsidP="00701C7A">
      <w:pPr>
        <w:jc w:val="both"/>
        <w:rPr>
          <w:rFonts w:ascii="Times New Roman" w:hAnsi="Times New Roman" w:cs="Times New Roman"/>
          <w:sz w:val="24"/>
          <w:szCs w:val="24"/>
        </w:rPr>
      </w:pPr>
    </w:p>
    <w:p w:rsidR="00701C7A" w:rsidRPr="009F2C5D" w:rsidRDefault="00701C7A" w:rsidP="00701C7A">
      <w:pPr>
        <w:jc w:val="both"/>
        <w:rPr>
          <w:rFonts w:ascii="Times New Roman" w:hAnsi="Times New Roman" w:cs="Times New Roman"/>
          <w:sz w:val="24"/>
          <w:szCs w:val="24"/>
        </w:rPr>
      </w:pPr>
      <w:r w:rsidRPr="009F2C5D">
        <w:rPr>
          <w:rFonts w:ascii="Times New Roman" w:hAnsi="Times New Roman" w:cs="Times New Roman"/>
          <w:sz w:val="24"/>
          <w:szCs w:val="24"/>
        </w:rPr>
        <w:t>Yukarıda belirtilen 40.349,74 Milyon Sm</w:t>
      </w:r>
      <w:r w:rsidRPr="007652F1">
        <w:rPr>
          <w:rFonts w:ascii="Times New Roman" w:hAnsi="Times New Roman" w:cs="Times New Roman"/>
          <w:sz w:val="24"/>
          <w:szCs w:val="24"/>
          <w:vertAlign w:val="superscript"/>
        </w:rPr>
        <w:t>3</w:t>
      </w:r>
      <w:r w:rsidRPr="009F2C5D">
        <w:rPr>
          <w:rFonts w:ascii="Times New Roman" w:hAnsi="Times New Roman" w:cs="Times New Roman"/>
          <w:sz w:val="24"/>
          <w:szCs w:val="24"/>
        </w:rPr>
        <w:t xml:space="preserve">’lük gazı satışa sunan 70 şirket içerisinde en fazla gaz arzını sağlayan 10 şirket Tablo </w:t>
      </w:r>
      <w:proofErr w:type="gramStart"/>
      <w:r>
        <w:rPr>
          <w:rFonts w:ascii="Times New Roman" w:hAnsi="Times New Roman" w:cs="Times New Roman"/>
          <w:sz w:val="24"/>
          <w:szCs w:val="24"/>
        </w:rPr>
        <w:t>4.4</w:t>
      </w:r>
      <w:r w:rsidRPr="009F2C5D">
        <w:rPr>
          <w:rFonts w:ascii="Times New Roman" w:hAnsi="Times New Roman" w:cs="Times New Roman"/>
          <w:sz w:val="24"/>
          <w:szCs w:val="24"/>
        </w:rPr>
        <w:t>’</w:t>
      </w:r>
      <w:r>
        <w:rPr>
          <w:rFonts w:ascii="Times New Roman" w:hAnsi="Times New Roman" w:cs="Times New Roman"/>
          <w:sz w:val="24"/>
          <w:szCs w:val="24"/>
        </w:rPr>
        <w:t>te</w:t>
      </w:r>
      <w:proofErr w:type="gramEnd"/>
      <w:r w:rsidRPr="009F2C5D">
        <w:rPr>
          <w:rFonts w:ascii="Times New Roman" w:hAnsi="Times New Roman" w:cs="Times New Roman"/>
          <w:sz w:val="24"/>
          <w:szCs w:val="24"/>
        </w:rPr>
        <w:t xml:space="preserve"> belirtilmektedir.</w:t>
      </w:r>
    </w:p>
    <w:p w:rsidR="00701C7A" w:rsidRDefault="00701C7A" w:rsidP="00701C7A">
      <w:pPr>
        <w:jc w:val="both"/>
        <w:rPr>
          <w:rFonts w:ascii="Times New Roman" w:hAnsi="Times New Roman" w:cs="Times New Roman"/>
          <w:sz w:val="24"/>
          <w:szCs w:val="24"/>
        </w:rPr>
      </w:pPr>
    </w:p>
    <w:p w:rsidR="00701C7A" w:rsidRDefault="00701C7A" w:rsidP="00701C7A">
      <w:pPr>
        <w:jc w:val="both"/>
        <w:rPr>
          <w:rFonts w:ascii="Times New Roman" w:hAnsi="Times New Roman" w:cs="Times New Roman"/>
          <w:sz w:val="24"/>
          <w:szCs w:val="24"/>
        </w:rPr>
      </w:pPr>
    </w:p>
    <w:p w:rsidR="00701C7A" w:rsidRDefault="00701C7A" w:rsidP="00701C7A">
      <w:pPr>
        <w:jc w:val="both"/>
        <w:rPr>
          <w:rFonts w:ascii="Times New Roman" w:hAnsi="Times New Roman" w:cs="Times New Roman"/>
          <w:sz w:val="24"/>
          <w:szCs w:val="24"/>
        </w:rPr>
      </w:pPr>
    </w:p>
    <w:p w:rsidR="00701C7A" w:rsidRPr="009F2C5D" w:rsidRDefault="00701C7A" w:rsidP="00701C7A">
      <w:pPr>
        <w:jc w:val="both"/>
        <w:rPr>
          <w:rFonts w:ascii="Times New Roman" w:hAnsi="Times New Roman" w:cs="Times New Roman"/>
          <w:sz w:val="24"/>
          <w:szCs w:val="24"/>
        </w:rPr>
      </w:pPr>
    </w:p>
    <w:p w:rsidR="00701C7A" w:rsidRPr="00701C7A" w:rsidRDefault="00701C7A" w:rsidP="00155D29">
      <w:pPr>
        <w:pStyle w:val="Balk5"/>
        <w:jc w:val="center"/>
        <w:rPr>
          <w:i w:val="0"/>
          <w:sz w:val="22"/>
          <w:szCs w:val="22"/>
        </w:rPr>
      </w:pPr>
      <w:bookmarkStart w:id="91" w:name="_Toc417636610"/>
      <w:bookmarkStart w:id="92" w:name="_Toc418324659"/>
      <w:bookmarkStart w:id="93" w:name="_Toc421537546"/>
      <w:r w:rsidRPr="00701C7A">
        <w:rPr>
          <w:i w:val="0"/>
          <w:sz w:val="22"/>
          <w:szCs w:val="22"/>
        </w:rPr>
        <w:t xml:space="preserve">Tablo </w:t>
      </w:r>
      <w:proofErr w:type="gramStart"/>
      <w:r w:rsidRPr="00701C7A">
        <w:rPr>
          <w:i w:val="0"/>
          <w:sz w:val="22"/>
          <w:szCs w:val="22"/>
        </w:rPr>
        <w:t>4.4</w:t>
      </w:r>
      <w:proofErr w:type="gramEnd"/>
      <w:r w:rsidRPr="00701C7A">
        <w:rPr>
          <w:i w:val="0"/>
          <w:sz w:val="22"/>
          <w:szCs w:val="22"/>
        </w:rPr>
        <w:t>: 2014 Yılında Doğal Gaz Piyasasında Faaliyet Gösteren Lisans Sahiplerine En Fazla Doğal Gaz Satan 10 Şirketin Satış Payları (Milyon Sm</w:t>
      </w:r>
      <w:r w:rsidRPr="00701C7A">
        <w:rPr>
          <w:i w:val="0"/>
          <w:sz w:val="22"/>
          <w:szCs w:val="22"/>
          <w:vertAlign w:val="superscript"/>
        </w:rPr>
        <w:t>3</w:t>
      </w:r>
      <w:r w:rsidRPr="00701C7A">
        <w:rPr>
          <w:i w:val="0"/>
          <w:sz w:val="22"/>
          <w:szCs w:val="22"/>
        </w:rPr>
        <w:t>)</w:t>
      </w:r>
      <w:bookmarkEnd w:id="91"/>
      <w:bookmarkEnd w:id="92"/>
      <w:bookmarkEnd w:id="93"/>
    </w:p>
    <w:tbl>
      <w:tblPr>
        <w:tblW w:w="9314" w:type="dxa"/>
        <w:jc w:val="center"/>
        <w:tblCellMar>
          <w:left w:w="70" w:type="dxa"/>
          <w:right w:w="70" w:type="dxa"/>
        </w:tblCellMar>
        <w:tblLook w:val="04A0" w:firstRow="1" w:lastRow="0" w:firstColumn="1" w:lastColumn="0" w:noHBand="0" w:noVBand="1"/>
      </w:tblPr>
      <w:tblGrid>
        <w:gridCol w:w="6394"/>
        <w:gridCol w:w="1748"/>
        <w:gridCol w:w="1172"/>
      </w:tblGrid>
      <w:tr w:rsidR="00701C7A" w:rsidRPr="009F2C5D" w:rsidTr="000B272F">
        <w:trPr>
          <w:trHeight w:val="303"/>
          <w:jc w:val="center"/>
        </w:trPr>
        <w:tc>
          <w:tcPr>
            <w:tcW w:w="6394"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701C7A" w:rsidRPr="009F2C5D" w:rsidRDefault="00701C7A" w:rsidP="000B272F">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Şirket Unvanı</w:t>
            </w:r>
          </w:p>
        </w:tc>
        <w:tc>
          <w:tcPr>
            <w:tcW w:w="1748" w:type="dxa"/>
            <w:tcBorders>
              <w:top w:val="single" w:sz="4" w:space="0" w:color="auto"/>
              <w:left w:val="nil"/>
              <w:bottom w:val="single" w:sz="4" w:space="0" w:color="auto"/>
              <w:right w:val="single" w:sz="4" w:space="0" w:color="auto"/>
            </w:tcBorders>
            <w:shd w:val="clear" w:color="000000" w:fill="DCE6F1"/>
            <w:noWrap/>
            <w:vAlign w:val="center"/>
            <w:hideMark/>
          </w:tcPr>
          <w:p w:rsidR="00701C7A" w:rsidRPr="009F2C5D" w:rsidRDefault="00701C7A" w:rsidP="000B272F">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Satış Miktarı</w:t>
            </w:r>
          </w:p>
        </w:tc>
        <w:tc>
          <w:tcPr>
            <w:tcW w:w="1172" w:type="dxa"/>
            <w:tcBorders>
              <w:top w:val="single" w:sz="4" w:space="0" w:color="auto"/>
              <w:left w:val="nil"/>
              <w:bottom w:val="single" w:sz="4" w:space="0" w:color="auto"/>
              <w:right w:val="single" w:sz="4" w:space="0" w:color="auto"/>
            </w:tcBorders>
            <w:shd w:val="clear" w:color="000000" w:fill="DCE6F1"/>
            <w:noWrap/>
            <w:vAlign w:val="center"/>
            <w:hideMark/>
          </w:tcPr>
          <w:p w:rsidR="00701C7A" w:rsidRPr="009F2C5D" w:rsidRDefault="00701C7A" w:rsidP="000B272F">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Pay (%)</w:t>
            </w:r>
          </w:p>
        </w:tc>
      </w:tr>
      <w:tr w:rsidR="00701C7A" w:rsidRPr="009F2C5D" w:rsidTr="000B272F">
        <w:trPr>
          <w:trHeight w:val="303"/>
          <w:jc w:val="center"/>
        </w:trPr>
        <w:tc>
          <w:tcPr>
            <w:tcW w:w="6394" w:type="dxa"/>
            <w:tcBorders>
              <w:top w:val="nil"/>
              <w:left w:val="single" w:sz="4" w:space="0" w:color="auto"/>
              <w:bottom w:val="single" w:sz="4" w:space="0" w:color="auto"/>
              <w:right w:val="single" w:sz="4" w:space="0" w:color="auto"/>
            </w:tcBorders>
            <w:shd w:val="clear" w:color="auto" w:fill="auto"/>
            <w:noWrap/>
            <w:vAlign w:val="bottom"/>
            <w:hideMark/>
          </w:tcPr>
          <w:p w:rsidR="00701C7A" w:rsidRPr="009F2C5D" w:rsidRDefault="00701C7A" w:rsidP="000B272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BORU HATLARI İLE PETROL TAŞIMA ANONİM ŞİRKETİ</w:t>
            </w:r>
          </w:p>
        </w:tc>
        <w:tc>
          <w:tcPr>
            <w:tcW w:w="1748" w:type="dxa"/>
            <w:tcBorders>
              <w:top w:val="nil"/>
              <w:left w:val="nil"/>
              <w:bottom w:val="single" w:sz="4" w:space="0" w:color="auto"/>
              <w:right w:val="single" w:sz="4" w:space="0" w:color="auto"/>
            </w:tcBorders>
            <w:shd w:val="clear" w:color="auto" w:fill="auto"/>
            <w:noWrap/>
            <w:vAlign w:val="bottom"/>
            <w:hideMark/>
          </w:tcPr>
          <w:p w:rsidR="00701C7A" w:rsidRPr="009F2C5D" w:rsidRDefault="00701C7A" w:rsidP="000B272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15.326,97</w:t>
            </w:r>
          </w:p>
        </w:tc>
        <w:tc>
          <w:tcPr>
            <w:tcW w:w="1172" w:type="dxa"/>
            <w:tcBorders>
              <w:top w:val="nil"/>
              <w:left w:val="nil"/>
              <w:bottom w:val="single" w:sz="4" w:space="0" w:color="auto"/>
              <w:right w:val="single" w:sz="4" w:space="0" w:color="auto"/>
            </w:tcBorders>
            <w:shd w:val="clear" w:color="auto" w:fill="auto"/>
            <w:noWrap/>
            <w:vAlign w:val="bottom"/>
            <w:hideMark/>
          </w:tcPr>
          <w:p w:rsidR="00701C7A" w:rsidRPr="009F2C5D" w:rsidRDefault="00701C7A" w:rsidP="000B272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37,99</w:t>
            </w:r>
          </w:p>
        </w:tc>
      </w:tr>
      <w:tr w:rsidR="00701C7A" w:rsidRPr="009F2C5D" w:rsidTr="000B272F">
        <w:trPr>
          <w:trHeight w:val="303"/>
          <w:jc w:val="center"/>
        </w:trPr>
        <w:tc>
          <w:tcPr>
            <w:tcW w:w="6394" w:type="dxa"/>
            <w:tcBorders>
              <w:top w:val="nil"/>
              <w:left w:val="single" w:sz="4" w:space="0" w:color="auto"/>
              <w:bottom w:val="single" w:sz="4" w:space="0" w:color="auto"/>
              <w:right w:val="single" w:sz="4" w:space="0" w:color="auto"/>
            </w:tcBorders>
            <w:shd w:val="clear" w:color="auto" w:fill="auto"/>
            <w:noWrap/>
            <w:vAlign w:val="bottom"/>
            <w:hideMark/>
          </w:tcPr>
          <w:p w:rsidR="00701C7A" w:rsidRPr="009F2C5D" w:rsidRDefault="00701C7A" w:rsidP="000B272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AKFEL GAZ SANAYİ VE TİCARET ANONİM ŞİRKETİ</w:t>
            </w:r>
          </w:p>
        </w:tc>
        <w:tc>
          <w:tcPr>
            <w:tcW w:w="1748" w:type="dxa"/>
            <w:tcBorders>
              <w:top w:val="nil"/>
              <w:left w:val="nil"/>
              <w:bottom w:val="single" w:sz="4" w:space="0" w:color="auto"/>
              <w:right w:val="single" w:sz="4" w:space="0" w:color="auto"/>
            </w:tcBorders>
            <w:shd w:val="clear" w:color="auto" w:fill="auto"/>
            <w:noWrap/>
            <w:vAlign w:val="bottom"/>
            <w:hideMark/>
          </w:tcPr>
          <w:p w:rsidR="00701C7A" w:rsidRPr="009F2C5D" w:rsidRDefault="00701C7A" w:rsidP="000B272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2.957,43</w:t>
            </w:r>
          </w:p>
        </w:tc>
        <w:tc>
          <w:tcPr>
            <w:tcW w:w="1172" w:type="dxa"/>
            <w:tcBorders>
              <w:top w:val="nil"/>
              <w:left w:val="nil"/>
              <w:bottom w:val="single" w:sz="4" w:space="0" w:color="auto"/>
              <w:right w:val="single" w:sz="4" w:space="0" w:color="auto"/>
            </w:tcBorders>
            <w:shd w:val="clear" w:color="auto" w:fill="auto"/>
            <w:noWrap/>
            <w:vAlign w:val="bottom"/>
            <w:hideMark/>
          </w:tcPr>
          <w:p w:rsidR="00701C7A" w:rsidRPr="009F2C5D" w:rsidRDefault="00701C7A" w:rsidP="000B272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7,33</w:t>
            </w:r>
          </w:p>
        </w:tc>
      </w:tr>
      <w:tr w:rsidR="00701C7A" w:rsidRPr="009F2C5D" w:rsidTr="000B272F">
        <w:trPr>
          <w:trHeight w:val="303"/>
          <w:jc w:val="center"/>
        </w:trPr>
        <w:tc>
          <w:tcPr>
            <w:tcW w:w="6394" w:type="dxa"/>
            <w:tcBorders>
              <w:top w:val="nil"/>
              <w:left w:val="single" w:sz="4" w:space="0" w:color="auto"/>
              <w:bottom w:val="single" w:sz="4" w:space="0" w:color="auto"/>
              <w:right w:val="single" w:sz="4" w:space="0" w:color="auto"/>
            </w:tcBorders>
            <w:shd w:val="clear" w:color="auto" w:fill="auto"/>
            <w:noWrap/>
            <w:vAlign w:val="bottom"/>
            <w:hideMark/>
          </w:tcPr>
          <w:p w:rsidR="00701C7A" w:rsidRPr="009F2C5D" w:rsidRDefault="00701C7A" w:rsidP="000B272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ENERCO ENERJİ SANAYİ VE TİCARET ANONİM ŞİRKETİ</w:t>
            </w:r>
          </w:p>
        </w:tc>
        <w:tc>
          <w:tcPr>
            <w:tcW w:w="1748" w:type="dxa"/>
            <w:tcBorders>
              <w:top w:val="nil"/>
              <w:left w:val="nil"/>
              <w:bottom w:val="single" w:sz="4" w:space="0" w:color="auto"/>
              <w:right w:val="single" w:sz="4" w:space="0" w:color="auto"/>
            </w:tcBorders>
            <w:shd w:val="clear" w:color="auto" w:fill="auto"/>
            <w:noWrap/>
            <w:vAlign w:val="bottom"/>
            <w:hideMark/>
          </w:tcPr>
          <w:p w:rsidR="00701C7A" w:rsidRPr="009F2C5D" w:rsidRDefault="00701C7A" w:rsidP="000B272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2.866,56</w:t>
            </w:r>
          </w:p>
        </w:tc>
        <w:tc>
          <w:tcPr>
            <w:tcW w:w="1172" w:type="dxa"/>
            <w:tcBorders>
              <w:top w:val="nil"/>
              <w:left w:val="nil"/>
              <w:bottom w:val="single" w:sz="4" w:space="0" w:color="auto"/>
              <w:right w:val="single" w:sz="4" w:space="0" w:color="auto"/>
            </w:tcBorders>
            <w:shd w:val="clear" w:color="auto" w:fill="auto"/>
            <w:noWrap/>
            <w:vAlign w:val="bottom"/>
            <w:hideMark/>
          </w:tcPr>
          <w:p w:rsidR="00701C7A" w:rsidRPr="009F2C5D" w:rsidRDefault="00701C7A" w:rsidP="000B272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7,10</w:t>
            </w:r>
          </w:p>
        </w:tc>
      </w:tr>
      <w:tr w:rsidR="00701C7A" w:rsidRPr="009F2C5D" w:rsidTr="000B272F">
        <w:trPr>
          <w:trHeight w:val="303"/>
          <w:jc w:val="center"/>
        </w:trPr>
        <w:tc>
          <w:tcPr>
            <w:tcW w:w="6394" w:type="dxa"/>
            <w:tcBorders>
              <w:top w:val="nil"/>
              <w:left w:val="single" w:sz="4" w:space="0" w:color="auto"/>
              <w:bottom w:val="single" w:sz="4" w:space="0" w:color="auto"/>
              <w:right w:val="single" w:sz="4" w:space="0" w:color="auto"/>
            </w:tcBorders>
            <w:shd w:val="clear" w:color="auto" w:fill="auto"/>
            <w:noWrap/>
            <w:vAlign w:val="bottom"/>
            <w:hideMark/>
          </w:tcPr>
          <w:p w:rsidR="00701C7A" w:rsidRPr="009F2C5D" w:rsidRDefault="00701C7A" w:rsidP="000B272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BOSPHORUS GAZ CORPORATİON ANONİM ŞİRKETİ</w:t>
            </w:r>
          </w:p>
        </w:tc>
        <w:tc>
          <w:tcPr>
            <w:tcW w:w="1748" w:type="dxa"/>
            <w:tcBorders>
              <w:top w:val="nil"/>
              <w:left w:val="nil"/>
              <w:bottom w:val="single" w:sz="4" w:space="0" w:color="auto"/>
              <w:right w:val="single" w:sz="4" w:space="0" w:color="auto"/>
            </w:tcBorders>
            <w:shd w:val="clear" w:color="auto" w:fill="auto"/>
            <w:noWrap/>
            <w:vAlign w:val="bottom"/>
            <w:hideMark/>
          </w:tcPr>
          <w:p w:rsidR="00701C7A" w:rsidRPr="009F2C5D" w:rsidRDefault="00701C7A" w:rsidP="000B272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2.779,47</w:t>
            </w:r>
          </w:p>
        </w:tc>
        <w:tc>
          <w:tcPr>
            <w:tcW w:w="1172" w:type="dxa"/>
            <w:tcBorders>
              <w:top w:val="nil"/>
              <w:left w:val="nil"/>
              <w:bottom w:val="single" w:sz="4" w:space="0" w:color="auto"/>
              <w:right w:val="single" w:sz="4" w:space="0" w:color="auto"/>
            </w:tcBorders>
            <w:shd w:val="clear" w:color="auto" w:fill="auto"/>
            <w:noWrap/>
            <w:vAlign w:val="bottom"/>
            <w:hideMark/>
          </w:tcPr>
          <w:p w:rsidR="00701C7A" w:rsidRPr="009F2C5D" w:rsidRDefault="00701C7A" w:rsidP="000B272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6,89</w:t>
            </w:r>
          </w:p>
        </w:tc>
      </w:tr>
      <w:tr w:rsidR="00701C7A" w:rsidRPr="009F2C5D" w:rsidTr="000B272F">
        <w:trPr>
          <w:trHeight w:val="303"/>
          <w:jc w:val="center"/>
        </w:trPr>
        <w:tc>
          <w:tcPr>
            <w:tcW w:w="6394" w:type="dxa"/>
            <w:tcBorders>
              <w:top w:val="nil"/>
              <w:left w:val="single" w:sz="4" w:space="0" w:color="auto"/>
              <w:bottom w:val="single" w:sz="4" w:space="0" w:color="auto"/>
              <w:right w:val="single" w:sz="4" w:space="0" w:color="auto"/>
            </w:tcBorders>
            <w:shd w:val="clear" w:color="auto" w:fill="auto"/>
            <w:noWrap/>
            <w:vAlign w:val="bottom"/>
            <w:hideMark/>
          </w:tcPr>
          <w:p w:rsidR="00701C7A" w:rsidRPr="009F2C5D" w:rsidRDefault="00701C7A" w:rsidP="000B272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DOĞAL ENERJİ İTHALAT ANONİM ŞİRKETİ</w:t>
            </w:r>
          </w:p>
        </w:tc>
        <w:tc>
          <w:tcPr>
            <w:tcW w:w="1748" w:type="dxa"/>
            <w:tcBorders>
              <w:top w:val="nil"/>
              <w:left w:val="nil"/>
              <w:bottom w:val="single" w:sz="4" w:space="0" w:color="auto"/>
              <w:right w:val="single" w:sz="4" w:space="0" w:color="auto"/>
            </w:tcBorders>
            <w:shd w:val="clear" w:color="auto" w:fill="auto"/>
            <w:noWrap/>
            <w:vAlign w:val="bottom"/>
            <w:hideMark/>
          </w:tcPr>
          <w:p w:rsidR="00701C7A" w:rsidRPr="009F2C5D" w:rsidRDefault="00701C7A" w:rsidP="000B272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2.452,84</w:t>
            </w:r>
          </w:p>
        </w:tc>
        <w:tc>
          <w:tcPr>
            <w:tcW w:w="1172" w:type="dxa"/>
            <w:tcBorders>
              <w:top w:val="nil"/>
              <w:left w:val="nil"/>
              <w:bottom w:val="single" w:sz="4" w:space="0" w:color="auto"/>
              <w:right w:val="single" w:sz="4" w:space="0" w:color="auto"/>
            </w:tcBorders>
            <w:shd w:val="clear" w:color="auto" w:fill="auto"/>
            <w:noWrap/>
            <w:vAlign w:val="bottom"/>
            <w:hideMark/>
          </w:tcPr>
          <w:p w:rsidR="00701C7A" w:rsidRPr="009F2C5D" w:rsidRDefault="00701C7A" w:rsidP="000B272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6,08</w:t>
            </w:r>
          </w:p>
        </w:tc>
      </w:tr>
      <w:tr w:rsidR="00701C7A" w:rsidRPr="009F2C5D" w:rsidTr="000B272F">
        <w:trPr>
          <w:trHeight w:val="303"/>
          <w:jc w:val="center"/>
        </w:trPr>
        <w:tc>
          <w:tcPr>
            <w:tcW w:w="6394" w:type="dxa"/>
            <w:tcBorders>
              <w:top w:val="nil"/>
              <w:left w:val="single" w:sz="4" w:space="0" w:color="auto"/>
              <w:bottom w:val="single" w:sz="4" w:space="0" w:color="auto"/>
              <w:right w:val="single" w:sz="4" w:space="0" w:color="auto"/>
            </w:tcBorders>
            <w:shd w:val="clear" w:color="auto" w:fill="auto"/>
            <w:noWrap/>
            <w:vAlign w:val="bottom"/>
            <w:hideMark/>
          </w:tcPr>
          <w:p w:rsidR="00701C7A" w:rsidRPr="009F2C5D" w:rsidRDefault="00701C7A" w:rsidP="000B272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GASTRANS ENERJİ SANAYİ VE TİCARET AŞ</w:t>
            </w:r>
          </w:p>
        </w:tc>
        <w:tc>
          <w:tcPr>
            <w:tcW w:w="1748" w:type="dxa"/>
            <w:tcBorders>
              <w:top w:val="nil"/>
              <w:left w:val="nil"/>
              <w:bottom w:val="single" w:sz="4" w:space="0" w:color="auto"/>
              <w:right w:val="single" w:sz="4" w:space="0" w:color="auto"/>
            </w:tcBorders>
            <w:shd w:val="clear" w:color="auto" w:fill="auto"/>
            <w:noWrap/>
            <w:vAlign w:val="bottom"/>
            <w:hideMark/>
          </w:tcPr>
          <w:p w:rsidR="00701C7A" w:rsidRPr="009F2C5D" w:rsidRDefault="00701C7A" w:rsidP="000B272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1.795,18</w:t>
            </w:r>
          </w:p>
        </w:tc>
        <w:tc>
          <w:tcPr>
            <w:tcW w:w="1172" w:type="dxa"/>
            <w:tcBorders>
              <w:top w:val="nil"/>
              <w:left w:val="nil"/>
              <w:bottom w:val="single" w:sz="4" w:space="0" w:color="auto"/>
              <w:right w:val="single" w:sz="4" w:space="0" w:color="auto"/>
            </w:tcBorders>
            <w:shd w:val="clear" w:color="auto" w:fill="auto"/>
            <w:noWrap/>
            <w:vAlign w:val="bottom"/>
            <w:hideMark/>
          </w:tcPr>
          <w:p w:rsidR="00701C7A" w:rsidRPr="009F2C5D" w:rsidRDefault="00701C7A" w:rsidP="000B272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4,45</w:t>
            </w:r>
          </w:p>
        </w:tc>
      </w:tr>
      <w:tr w:rsidR="00701C7A" w:rsidRPr="009F2C5D" w:rsidTr="000B272F">
        <w:trPr>
          <w:trHeight w:val="303"/>
          <w:jc w:val="center"/>
        </w:trPr>
        <w:tc>
          <w:tcPr>
            <w:tcW w:w="6394" w:type="dxa"/>
            <w:tcBorders>
              <w:top w:val="nil"/>
              <w:left w:val="single" w:sz="4" w:space="0" w:color="auto"/>
              <w:bottom w:val="single" w:sz="4" w:space="0" w:color="auto"/>
              <w:right w:val="single" w:sz="4" w:space="0" w:color="auto"/>
            </w:tcBorders>
            <w:shd w:val="clear" w:color="auto" w:fill="auto"/>
            <w:noWrap/>
            <w:vAlign w:val="bottom"/>
            <w:hideMark/>
          </w:tcPr>
          <w:p w:rsidR="00701C7A" w:rsidRPr="009F2C5D" w:rsidRDefault="00701C7A" w:rsidP="000B272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EWE ENERJİ ANONİM ŞİRKETİ</w:t>
            </w:r>
          </w:p>
        </w:tc>
        <w:tc>
          <w:tcPr>
            <w:tcW w:w="1748" w:type="dxa"/>
            <w:tcBorders>
              <w:top w:val="nil"/>
              <w:left w:val="nil"/>
              <w:bottom w:val="single" w:sz="4" w:space="0" w:color="auto"/>
              <w:right w:val="single" w:sz="4" w:space="0" w:color="auto"/>
            </w:tcBorders>
            <w:shd w:val="clear" w:color="auto" w:fill="auto"/>
            <w:noWrap/>
            <w:vAlign w:val="bottom"/>
            <w:hideMark/>
          </w:tcPr>
          <w:p w:rsidR="00701C7A" w:rsidRPr="009F2C5D" w:rsidRDefault="00701C7A" w:rsidP="000B272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1.464,19</w:t>
            </w:r>
          </w:p>
        </w:tc>
        <w:tc>
          <w:tcPr>
            <w:tcW w:w="1172" w:type="dxa"/>
            <w:tcBorders>
              <w:top w:val="nil"/>
              <w:left w:val="nil"/>
              <w:bottom w:val="single" w:sz="4" w:space="0" w:color="auto"/>
              <w:right w:val="single" w:sz="4" w:space="0" w:color="auto"/>
            </w:tcBorders>
            <w:shd w:val="clear" w:color="auto" w:fill="auto"/>
            <w:noWrap/>
            <w:vAlign w:val="bottom"/>
            <w:hideMark/>
          </w:tcPr>
          <w:p w:rsidR="00701C7A" w:rsidRPr="009F2C5D" w:rsidRDefault="00701C7A" w:rsidP="000B272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3,63</w:t>
            </w:r>
          </w:p>
        </w:tc>
      </w:tr>
      <w:tr w:rsidR="00701C7A" w:rsidRPr="009F2C5D" w:rsidTr="000B272F">
        <w:trPr>
          <w:trHeight w:val="303"/>
          <w:jc w:val="center"/>
        </w:trPr>
        <w:tc>
          <w:tcPr>
            <w:tcW w:w="6394" w:type="dxa"/>
            <w:tcBorders>
              <w:top w:val="nil"/>
              <w:left w:val="single" w:sz="4" w:space="0" w:color="auto"/>
              <w:bottom w:val="single" w:sz="4" w:space="0" w:color="auto"/>
              <w:right w:val="single" w:sz="4" w:space="0" w:color="auto"/>
            </w:tcBorders>
            <w:shd w:val="clear" w:color="auto" w:fill="auto"/>
            <w:noWrap/>
            <w:vAlign w:val="bottom"/>
            <w:hideMark/>
          </w:tcPr>
          <w:p w:rsidR="00701C7A" w:rsidRPr="009F2C5D" w:rsidRDefault="00701C7A" w:rsidP="000B272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SHELL ENERJİ ANONİM ŞİRKETİ</w:t>
            </w:r>
          </w:p>
        </w:tc>
        <w:tc>
          <w:tcPr>
            <w:tcW w:w="1748" w:type="dxa"/>
            <w:tcBorders>
              <w:top w:val="nil"/>
              <w:left w:val="nil"/>
              <w:bottom w:val="single" w:sz="4" w:space="0" w:color="auto"/>
              <w:right w:val="single" w:sz="4" w:space="0" w:color="auto"/>
            </w:tcBorders>
            <w:shd w:val="clear" w:color="auto" w:fill="auto"/>
            <w:noWrap/>
            <w:vAlign w:val="bottom"/>
            <w:hideMark/>
          </w:tcPr>
          <w:p w:rsidR="00701C7A" w:rsidRPr="009F2C5D" w:rsidRDefault="00701C7A" w:rsidP="000B272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1.193,04</w:t>
            </w:r>
          </w:p>
        </w:tc>
        <w:tc>
          <w:tcPr>
            <w:tcW w:w="1172" w:type="dxa"/>
            <w:tcBorders>
              <w:top w:val="nil"/>
              <w:left w:val="nil"/>
              <w:bottom w:val="single" w:sz="4" w:space="0" w:color="auto"/>
              <w:right w:val="single" w:sz="4" w:space="0" w:color="auto"/>
            </w:tcBorders>
            <w:shd w:val="clear" w:color="auto" w:fill="auto"/>
            <w:noWrap/>
            <w:vAlign w:val="bottom"/>
            <w:hideMark/>
          </w:tcPr>
          <w:p w:rsidR="00701C7A" w:rsidRPr="009F2C5D" w:rsidRDefault="00701C7A" w:rsidP="000B272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2,96</w:t>
            </w:r>
          </w:p>
        </w:tc>
      </w:tr>
      <w:tr w:rsidR="00701C7A" w:rsidRPr="009F2C5D" w:rsidTr="000B272F">
        <w:trPr>
          <w:trHeight w:val="303"/>
          <w:jc w:val="center"/>
        </w:trPr>
        <w:tc>
          <w:tcPr>
            <w:tcW w:w="6394" w:type="dxa"/>
            <w:tcBorders>
              <w:top w:val="nil"/>
              <w:left w:val="single" w:sz="4" w:space="0" w:color="auto"/>
              <w:bottom w:val="single" w:sz="4" w:space="0" w:color="auto"/>
              <w:right w:val="single" w:sz="4" w:space="0" w:color="auto"/>
            </w:tcBorders>
            <w:shd w:val="clear" w:color="auto" w:fill="auto"/>
            <w:noWrap/>
            <w:vAlign w:val="bottom"/>
            <w:hideMark/>
          </w:tcPr>
          <w:p w:rsidR="00701C7A" w:rsidRPr="009F2C5D" w:rsidRDefault="00701C7A" w:rsidP="000B272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SOCAR &amp; TURCAS PETROKİMYA ANONİM ŞİRKETİ</w:t>
            </w:r>
          </w:p>
        </w:tc>
        <w:tc>
          <w:tcPr>
            <w:tcW w:w="1748" w:type="dxa"/>
            <w:tcBorders>
              <w:top w:val="nil"/>
              <w:left w:val="nil"/>
              <w:bottom w:val="single" w:sz="4" w:space="0" w:color="auto"/>
              <w:right w:val="single" w:sz="4" w:space="0" w:color="auto"/>
            </w:tcBorders>
            <w:shd w:val="clear" w:color="auto" w:fill="auto"/>
            <w:noWrap/>
            <w:vAlign w:val="bottom"/>
            <w:hideMark/>
          </w:tcPr>
          <w:p w:rsidR="00701C7A" w:rsidRPr="009F2C5D" w:rsidRDefault="00701C7A" w:rsidP="000B272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1.142,92</w:t>
            </w:r>
          </w:p>
        </w:tc>
        <w:tc>
          <w:tcPr>
            <w:tcW w:w="1172" w:type="dxa"/>
            <w:tcBorders>
              <w:top w:val="nil"/>
              <w:left w:val="nil"/>
              <w:bottom w:val="single" w:sz="4" w:space="0" w:color="auto"/>
              <w:right w:val="single" w:sz="4" w:space="0" w:color="auto"/>
            </w:tcBorders>
            <w:shd w:val="clear" w:color="auto" w:fill="auto"/>
            <w:noWrap/>
            <w:vAlign w:val="bottom"/>
            <w:hideMark/>
          </w:tcPr>
          <w:p w:rsidR="00701C7A" w:rsidRPr="009F2C5D" w:rsidRDefault="00701C7A" w:rsidP="000B272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2,83</w:t>
            </w:r>
          </w:p>
        </w:tc>
      </w:tr>
      <w:tr w:rsidR="00701C7A" w:rsidRPr="009F2C5D" w:rsidTr="000B272F">
        <w:trPr>
          <w:trHeight w:val="303"/>
          <w:jc w:val="center"/>
        </w:trPr>
        <w:tc>
          <w:tcPr>
            <w:tcW w:w="6394" w:type="dxa"/>
            <w:tcBorders>
              <w:top w:val="nil"/>
              <w:left w:val="single" w:sz="4" w:space="0" w:color="auto"/>
              <w:bottom w:val="single" w:sz="4" w:space="0" w:color="auto"/>
              <w:right w:val="single" w:sz="4" w:space="0" w:color="auto"/>
            </w:tcBorders>
            <w:shd w:val="clear" w:color="auto" w:fill="auto"/>
            <w:noWrap/>
            <w:vAlign w:val="bottom"/>
            <w:hideMark/>
          </w:tcPr>
          <w:p w:rsidR="00701C7A" w:rsidRPr="009F2C5D" w:rsidRDefault="00701C7A" w:rsidP="000B272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BATI HATTI DOĞALGAZ TİCARET ANONİM ŞİRKETİ</w:t>
            </w:r>
          </w:p>
        </w:tc>
        <w:tc>
          <w:tcPr>
            <w:tcW w:w="1748" w:type="dxa"/>
            <w:tcBorders>
              <w:top w:val="nil"/>
              <w:left w:val="nil"/>
              <w:bottom w:val="single" w:sz="4" w:space="0" w:color="auto"/>
              <w:right w:val="single" w:sz="4" w:space="0" w:color="auto"/>
            </w:tcBorders>
            <w:shd w:val="clear" w:color="auto" w:fill="auto"/>
            <w:noWrap/>
            <w:vAlign w:val="bottom"/>
            <w:hideMark/>
          </w:tcPr>
          <w:p w:rsidR="00701C7A" w:rsidRPr="009F2C5D" w:rsidRDefault="00701C7A" w:rsidP="000B272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1.017,24</w:t>
            </w:r>
          </w:p>
        </w:tc>
        <w:tc>
          <w:tcPr>
            <w:tcW w:w="1172" w:type="dxa"/>
            <w:tcBorders>
              <w:top w:val="nil"/>
              <w:left w:val="nil"/>
              <w:bottom w:val="single" w:sz="4" w:space="0" w:color="auto"/>
              <w:right w:val="single" w:sz="4" w:space="0" w:color="auto"/>
            </w:tcBorders>
            <w:shd w:val="clear" w:color="auto" w:fill="auto"/>
            <w:noWrap/>
            <w:vAlign w:val="bottom"/>
            <w:hideMark/>
          </w:tcPr>
          <w:p w:rsidR="00701C7A" w:rsidRPr="009F2C5D" w:rsidRDefault="00701C7A" w:rsidP="000B272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2,52</w:t>
            </w:r>
          </w:p>
        </w:tc>
      </w:tr>
    </w:tbl>
    <w:p w:rsidR="00701C7A" w:rsidRDefault="00701C7A" w:rsidP="00701C7A">
      <w:pPr>
        <w:rPr>
          <w:rFonts w:ascii="Times New Roman" w:hAnsi="Times New Roman" w:cs="Times New Roman"/>
          <w:b/>
          <w:sz w:val="24"/>
          <w:szCs w:val="24"/>
          <w:highlight w:val="yellow"/>
        </w:rPr>
      </w:pPr>
    </w:p>
    <w:p w:rsidR="00701C7A" w:rsidRDefault="00701C7A" w:rsidP="00701C7A">
      <w:pPr>
        <w:jc w:val="both"/>
        <w:rPr>
          <w:rFonts w:ascii="Times New Roman" w:hAnsi="Times New Roman" w:cs="Times New Roman"/>
          <w:sz w:val="24"/>
          <w:szCs w:val="24"/>
        </w:rPr>
      </w:pPr>
      <w:r w:rsidRPr="002457A1">
        <w:rPr>
          <w:rFonts w:ascii="Times New Roman" w:hAnsi="Times New Roman" w:cs="Times New Roman"/>
          <w:sz w:val="24"/>
          <w:szCs w:val="24"/>
        </w:rPr>
        <w:t xml:space="preserve">Doğal gaz piyasasında faaliyet gösteren </w:t>
      </w:r>
      <w:r>
        <w:rPr>
          <w:rFonts w:ascii="Times New Roman" w:hAnsi="Times New Roman" w:cs="Times New Roman"/>
          <w:sz w:val="24"/>
          <w:szCs w:val="24"/>
        </w:rPr>
        <w:t>lisans sahiplerinin</w:t>
      </w:r>
      <w:r w:rsidRPr="002457A1">
        <w:rPr>
          <w:rFonts w:ascii="Times New Roman" w:hAnsi="Times New Roman" w:cs="Times New Roman"/>
          <w:sz w:val="24"/>
          <w:szCs w:val="24"/>
        </w:rPr>
        <w:t xml:space="preserve"> </w:t>
      </w:r>
      <w:r>
        <w:rPr>
          <w:rFonts w:ascii="Times New Roman" w:hAnsi="Times New Roman" w:cs="Times New Roman"/>
          <w:sz w:val="24"/>
          <w:szCs w:val="24"/>
        </w:rPr>
        <w:t xml:space="preserve">2014 </w:t>
      </w:r>
      <w:r w:rsidRPr="002457A1">
        <w:rPr>
          <w:rFonts w:ascii="Times New Roman" w:hAnsi="Times New Roman" w:cs="Times New Roman"/>
          <w:sz w:val="24"/>
          <w:szCs w:val="24"/>
        </w:rPr>
        <w:t>yılında</w:t>
      </w:r>
      <w:r>
        <w:rPr>
          <w:rFonts w:ascii="Times New Roman" w:hAnsi="Times New Roman" w:cs="Times New Roman"/>
          <w:sz w:val="24"/>
          <w:szCs w:val="24"/>
        </w:rPr>
        <w:t xml:space="preserve"> diğer </w:t>
      </w:r>
      <w:proofErr w:type="gramStart"/>
      <w:r>
        <w:rPr>
          <w:rFonts w:ascii="Times New Roman" w:hAnsi="Times New Roman" w:cs="Times New Roman"/>
          <w:sz w:val="24"/>
          <w:szCs w:val="24"/>
        </w:rPr>
        <w:t>lisans  sahiplerinden</w:t>
      </w:r>
      <w:proofErr w:type="gramEnd"/>
      <w:r>
        <w:rPr>
          <w:rFonts w:ascii="Times New Roman" w:hAnsi="Times New Roman" w:cs="Times New Roman"/>
          <w:sz w:val="24"/>
          <w:szCs w:val="24"/>
        </w:rPr>
        <w:t xml:space="preserve"> satın aldıkları </w:t>
      </w:r>
      <w:r w:rsidRPr="002457A1">
        <w:rPr>
          <w:rFonts w:ascii="Times New Roman" w:hAnsi="Times New Roman" w:cs="Times New Roman"/>
          <w:sz w:val="24"/>
          <w:szCs w:val="24"/>
        </w:rPr>
        <w:t xml:space="preserve">gaz miktarı Tablo </w:t>
      </w:r>
      <w:r>
        <w:rPr>
          <w:rFonts w:ascii="Times New Roman" w:hAnsi="Times New Roman" w:cs="Times New Roman"/>
          <w:sz w:val="24"/>
          <w:szCs w:val="24"/>
        </w:rPr>
        <w:t>4.5</w:t>
      </w:r>
      <w:r w:rsidRPr="002457A1">
        <w:rPr>
          <w:rFonts w:ascii="Times New Roman" w:hAnsi="Times New Roman" w:cs="Times New Roman"/>
          <w:sz w:val="24"/>
          <w:szCs w:val="24"/>
        </w:rPr>
        <w:t>’</w:t>
      </w:r>
      <w:r>
        <w:rPr>
          <w:rFonts w:ascii="Times New Roman" w:hAnsi="Times New Roman" w:cs="Times New Roman"/>
          <w:sz w:val="24"/>
          <w:szCs w:val="24"/>
        </w:rPr>
        <w:t>te</w:t>
      </w:r>
      <w:r w:rsidRPr="002457A1">
        <w:rPr>
          <w:rFonts w:ascii="Times New Roman" w:hAnsi="Times New Roman" w:cs="Times New Roman"/>
          <w:sz w:val="24"/>
          <w:szCs w:val="24"/>
        </w:rPr>
        <w:t xml:space="preserve"> verilmektedir.</w:t>
      </w:r>
      <w:r w:rsidRPr="009F2C5D">
        <w:rPr>
          <w:rFonts w:ascii="Times New Roman" w:hAnsi="Times New Roman" w:cs="Times New Roman"/>
          <w:sz w:val="24"/>
          <w:szCs w:val="24"/>
        </w:rPr>
        <w:t xml:space="preserve"> </w:t>
      </w:r>
    </w:p>
    <w:p w:rsidR="00701C7A" w:rsidRPr="009F2C5D" w:rsidRDefault="00701C7A" w:rsidP="00701C7A">
      <w:pPr>
        <w:jc w:val="both"/>
        <w:rPr>
          <w:rFonts w:ascii="Times New Roman" w:hAnsi="Times New Roman" w:cs="Times New Roman"/>
          <w:sz w:val="24"/>
          <w:szCs w:val="24"/>
        </w:rPr>
      </w:pPr>
    </w:p>
    <w:p w:rsidR="00701C7A" w:rsidRPr="00701C7A" w:rsidRDefault="00701C7A" w:rsidP="00155D29">
      <w:pPr>
        <w:pStyle w:val="Balk5"/>
        <w:jc w:val="center"/>
        <w:rPr>
          <w:i w:val="0"/>
          <w:sz w:val="22"/>
          <w:szCs w:val="22"/>
        </w:rPr>
      </w:pPr>
      <w:bookmarkStart w:id="94" w:name="_Toc418324660"/>
      <w:bookmarkStart w:id="95" w:name="_Toc421537547"/>
      <w:r w:rsidRPr="00701C7A">
        <w:rPr>
          <w:i w:val="0"/>
          <w:sz w:val="22"/>
          <w:szCs w:val="22"/>
        </w:rPr>
        <w:t xml:space="preserve">Tablo 4.5: Doğal Gaz Piyasasında Faaliyet Gösteren Lisans Sahiplerinin 2014 Yılında Diğer </w:t>
      </w:r>
      <w:proofErr w:type="gramStart"/>
      <w:r w:rsidRPr="00701C7A">
        <w:rPr>
          <w:i w:val="0"/>
          <w:sz w:val="22"/>
          <w:szCs w:val="22"/>
        </w:rPr>
        <w:t>Lisans  Sahiplerinden</w:t>
      </w:r>
      <w:proofErr w:type="gramEnd"/>
      <w:r w:rsidRPr="00701C7A">
        <w:rPr>
          <w:i w:val="0"/>
          <w:sz w:val="22"/>
          <w:szCs w:val="22"/>
        </w:rPr>
        <w:t xml:space="preserve"> Satın Aldıkları Toplam Doğal Gaz Miktarı (Milyon Sm</w:t>
      </w:r>
      <w:r w:rsidRPr="00701C7A">
        <w:rPr>
          <w:i w:val="0"/>
          <w:sz w:val="22"/>
          <w:szCs w:val="22"/>
          <w:vertAlign w:val="superscript"/>
        </w:rPr>
        <w:t>3</w:t>
      </w:r>
      <w:r w:rsidRPr="00701C7A">
        <w:rPr>
          <w:i w:val="0"/>
          <w:sz w:val="22"/>
          <w:szCs w:val="22"/>
        </w:rPr>
        <w:t>)</w:t>
      </w:r>
      <w:bookmarkEnd w:id="94"/>
      <w:bookmarkEnd w:id="95"/>
    </w:p>
    <w:p w:rsidR="00701C7A" w:rsidRDefault="00701C7A" w:rsidP="00701C7A">
      <w:pPr>
        <w:rPr>
          <w:rFonts w:ascii="Times New Roman" w:hAnsi="Times New Roman" w:cs="Times New Roman"/>
          <w:b/>
          <w:sz w:val="24"/>
          <w:szCs w:val="24"/>
          <w:highlight w:val="yellow"/>
        </w:rPr>
      </w:pPr>
    </w:p>
    <w:tbl>
      <w:tblPr>
        <w:tblW w:w="6727" w:type="dxa"/>
        <w:jc w:val="center"/>
        <w:tblCellMar>
          <w:left w:w="70" w:type="dxa"/>
          <w:right w:w="70" w:type="dxa"/>
        </w:tblCellMar>
        <w:tblLook w:val="04A0" w:firstRow="1" w:lastRow="0" w:firstColumn="1" w:lastColumn="0" w:noHBand="0" w:noVBand="1"/>
      </w:tblPr>
      <w:tblGrid>
        <w:gridCol w:w="1619"/>
        <w:gridCol w:w="5108"/>
      </w:tblGrid>
      <w:tr w:rsidR="00701C7A" w:rsidRPr="007652F1" w:rsidTr="000B272F">
        <w:trPr>
          <w:trHeight w:val="320"/>
          <w:jc w:val="center"/>
        </w:trPr>
        <w:tc>
          <w:tcPr>
            <w:tcW w:w="1619" w:type="dxa"/>
            <w:tcBorders>
              <w:top w:val="nil"/>
              <w:left w:val="nil"/>
              <w:bottom w:val="nil"/>
              <w:right w:val="nil"/>
            </w:tcBorders>
            <w:shd w:val="clear" w:color="auto" w:fill="auto"/>
            <w:noWrap/>
            <w:vAlign w:val="bottom"/>
            <w:hideMark/>
          </w:tcPr>
          <w:p w:rsidR="00701C7A" w:rsidRPr="007652F1" w:rsidRDefault="00701C7A" w:rsidP="000B272F">
            <w:pPr>
              <w:spacing w:after="0" w:line="240" w:lineRule="auto"/>
              <w:rPr>
                <w:rFonts w:ascii="Times New Roman" w:eastAsia="Times New Roman" w:hAnsi="Times New Roman" w:cs="Times New Roman"/>
                <w:sz w:val="24"/>
                <w:szCs w:val="24"/>
                <w:lang w:eastAsia="tr-TR"/>
              </w:rPr>
            </w:pPr>
          </w:p>
        </w:tc>
        <w:tc>
          <w:tcPr>
            <w:tcW w:w="5108"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701C7A" w:rsidRPr="007652F1" w:rsidRDefault="00701C7A" w:rsidP="000B272F">
            <w:pPr>
              <w:spacing w:after="0" w:line="240" w:lineRule="auto"/>
              <w:rPr>
                <w:rFonts w:ascii="Times New Roman" w:eastAsia="Times New Roman" w:hAnsi="Times New Roman" w:cs="Times New Roman"/>
                <w:b/>
                <w:bCs/>
                <w:color w:val="000000"/>
                <w:sz w:val="24"/>
                <w:szCs w:val="24"/>
                <w:lang w:eastAsia="tr-TR"/>
              </w:rPr>
            </w:pPr>
            <w:r w:rsidRPr="007652F1">
              <w:rPr>
                <w:rFonts w:ascii="Times New Roman" w:eastAsia="Times New Roman" w:hAnsi="Times New Roman" w:cs="Times New Roman"/>
                <w:b/>
                <w:bCs/>
                <w:color w:val="000000"/>
                <w:sz w:val="24"/>
                <w:szCs w:val="24"/>
                <w:lang w:eastAsia="tr-TR"/>
              </w:rPr>
              <w:t>Lisans Sahiplerinden Satın Alınan Gaz Miktarı</w:t>
            </w:r>
          </w:p>
        </w:tc>
      </w:tr>
      <w:tr w:rsidR="00701C7A" w:rsidRPr="007652F1" w:rsidTr="000B272F">
        <w:trPr>
          <w:trHeight w:val="320"/>
          <w:jc w:val="center"/>
        </w:trPr>
        <w:tc>
          <w:tcPr>
            <w:tcW w:w="1619" w:type="dxa"/>
            <w:tcBorders>
              <w:top w:val="single" w:sz="8" w:space="0" w:color="auto"/>
              <w:left w:val="single" w:sz="8" w:space="0" w:color="auto"/>
              <w:bottom w:val="single" w:sz="8" w:space="0" w:color="auto"/>
              <w:right w:val="nil"/>
            </w:tcBorders>
            <w:shd w:val="clear" w:color="000000" w:fill="DCE6F1"/>
            <w:noWrap/>
            <w:vAlign w:val="center"/>
            <w:hideMark/>
          </w:tcPr>
          <w:p w:rsidR="00701C7A" w:rsidRPr="007652F1" w:rsidRDefault="00701C7A" w:rsidP="000B272F">
            <w:pPr>
              <w:spacing w:after="0" w:line="240" w:lineRule="auto"/>
              <w:rPr>
                <w:rFonts w:ascii="Times New Roman" w:eastAsia="Times New Roman" w:hAnsi="Times New Roman" w:cs="Times New Roman"/>
                <w:b/>
                <w:bCs/>
                <w:color w:val="000000"/>
                <w:sz w:val="24"/>
                <w:szCs w:val="24"/>
                <w:lang w:eastAsia="tr-TR"/>
              </w:rPr>
            </w:pPr>
            <w:r w:rsidRPr="007652F1">
              <w:rPr>
                <w:rFonts w:ascii="Times New Roman" w:eastAsia="Times New Roman" w:hAnsi="Times New Roman" w:cs="Times New Roman"/>
                <w:b/>
                <w:bCs/>
                <w:color w:val="000000"/>
                <w:sz w:val="24"/>
                <w:szCs w:val="24"/>
                <w:lang w:eastAsia="tr-TR"/>
              </w:rPr>
              <w:t>2014 Yılı</w:t>
            </w:r>
          </w:p>
        </w:tc>
        <w:tc>
          <w:tcPr>
            <w:tcW w:w="5108" w:type="dxa"/>
            <w:tcBorders>
              <w:top w:val="nil"/>
              <w:left w:val="single" w:sz="8" w:space="0" w:color="auto"/>
              <w:bottom w:val="single" w:sz="8" w:space="0" w:color="auto"/>
              <w:right w:val="single" w:sz="8" w:space="0" w:color="auto"/>
            </w:tcBorders>
            <w:shd w:val="clear" w:color="auto" w:fill="auto"/>
            <w:noWrap/>
            <w:vAlign w:val="center"/>
            <w:hideMark/>
          </w:tcPr>
          <w:p w:rsidR="00701C7A" w:rsidRPr="007652F1" w:rsidRDefault="00701C7A" w:rsidP="000B272F">
            <w:pPr>
              <w:spacing w:after="0" w:line="240" w:lineRule="auto"/>
              <w:jc w:val="center"/>
              <w:rPr>
                <w:rFonts w:ascii="Times New Roman" w:eastAsia="Times New Roman" w:hAnsi="Times New Roman" w:cs="Times New Roman"/>
                <w:color w:val="000000"/>
                <w:sz w:val="24"/>
                <w:szCs w:val="24"/>
                <w:lang w:eastAsia="tr-TR"/>
              </w:rPr>
            </w:pPr>
            <w:r w:rsidRPr="007652F1">
              <w:rPr>
                <w:rFonts w:ascii="Times New Roman" w:eastAsia="Times New Roman" w:hAnsi="Times New Roman" w:cs="Times New Roman"/>
                <w:color w:val="000000"/>
                <w:sz w:val="24"/>
                <w:szCs w:val="24"/>
                <w:lang w:eastAsia="tr-TR"/>
              </w:rPr>
              <w:t>40.086,62</w:t>
            </w:r>
          </w:p>
        </w:tc>
      </w:tr>
    </w:tbl>
    <w:p w:rsidR="00701C7A" w:rsidRPr="009F2C5D" w:rsidRDefault="00701C7A" w:rsidP="00701C7A">
      <w:pPr>
        <w:rPr>
          <w:rFonts w:ascii="Times New Roman" w:hAnsi="Times New Roman" w:cs="Times New Roman"/>
          <w:b/>
          <w:sz w:val="24"/>
          <w:szCs w:val="24"/>
          <w:highlight w:val="yellow"/>
        </w:rPr>
      </w:pPr>
    </w:p>
    <w:p w:rsidR="00701C7A" w:rsidRDefault="00701C7A" w:rsidP="00701C7A">
      <w:pPr>
        <w:jc w:val="both"/>
        <w:rPr>
          <w:rFonts w:ascii="Times New Roman" w:hAnsi="Times New Roman" w:cs="Times New Roman"/>
          <w:sz w:val="24"/>
          <w:szCs w:val="24"/>
        </w:rPr>
      </w:pPr>
      <w:r w:rsidRPr="009F2C5D">
        <w:rPr>
          <w:rFonts w:ascii="Times New Roman" w:hAnsi="Times New Roman" w:cs="Times New Roman"/>
          <w:sz w:val="24"/>
          <w:szCs w:val="24"/>
        </w:rPr>
        <w:t>Yurt</w:t>
      </w:r>
      <w:r>
        <w:rPr>
          <w:rFonts w:ascii="Times New Roman" w:hAnsi="Times New Roman" w:cs="Times New Roman"/>
          <w:sz w:val="24"/>
          <w:szCs w:val="24"/>
        </w:rPr>
        <w:t xml:space="preserve"> </w:t>
      </w:r>
      <w:r w:rsidRPr="009F2C5D">
        <w:rPr>
          <w:rFonts w:ascii="Times New Roman" w:hAnsi="Times New Roman" w:cs="Times New Roman"/>
          <w:sz w:val="24"/>
          <w:szCs w:val="24"/>
        </w:rPr>
        <w:t>içi piyasadan doğal gaz alımı yapan 130 şirket içerisinde en fazla alım yapan 10 şirket</w:t>
      </w:r>
      <w:r>
        <w:rPr>
          <w:rFonts w:ascii="Times New Roman" w:hAnsi="Times New Roman" w:cs="Times New Roman"/>
          <w:sz w:val="24"/>
          <w:szCs w:val="24"/>
        </w:rPr>
        <w:t xml:space="preserve"> Tablo </w:t>
      </w:r>
      <w:proofErr w:type="gramStart"/>
      <w:r>
        <w:rPr>
          <w:rFonts w:ascii="Times New Roman" w:hAnsi="Times New Roman" w:cs="Times New Roman"/>
          <w:sz w:val="24"/>
          <w:szCs w:val="24"/>
        </w:rPr>
        <w:t>4.6</w:t>
      </w:r>
      <w:r w:rsidRPr="009F2C5D">
        <w:rPr>
          <w:rFonts w:ascii="Times New Roman" w:hAnsi="Times New Roman" w:cs="Times New Roman"/>
          <w:sz w:val="24"/>
          <w:szCs w:val="24"/>
        </w:rPr>
        <w:t>’d</w:t>
      </w:r>
      <w:r>
        <w:rPr>
          <w:rFonts w:ascii="Times New Roman" w:hAnsi="Times New Roman" w:cs="Times New Roman"/>
          <w:sz w:val="24"/>
          <w:szCs w:val="24"/>
        </w:rPr>
        <w:t>a</w:t>
      </w:r>
      <w:proofErr w:type="gramEnd"/>
      <w:r w:rsidRPr="009F2C5D">
        <w:rPr>
          <w:rFonts w:ascii="Times New Roman" w:hAnsi="Times New Roman" w:cs="Times New Roman"/>
          <w:sz w:val="24"/>
          <w:szCs w:val="24"/>
        </w:rPr>
        <w:t xml:space="preserve"> belirtilmektedir.</w:t>
      </w:r>
    </w:p>
    <w:p w:rsidR="00701C7A" w:rsidRDefault="00701C7A" w:rsidP="00701C7A">
      <w:pPr>
        <w:jc w:val="both"/>
        <w:rPr>
          <w:rFonts w:ascii="Times New Roman" w:hAnsi="Times New Roman" w:cs="Times New Roman"/>
          <w:sz w:val="24"/>
          <w:szCs w:val="24"/>
        </w:rPr>
      </w:pPr>
    </w:p>
    <w:p w:rsidR="00701C7A" w:rsidRDefault="00701C7A" w:rsidP="00701C7A">
      <w:pPr>
        <w:jc w:val="both"/>
        <w:rPr>
          <w:rFonts w:ascii="Times New Roman" w:hAnsi="Times New Roman" w:cs="Times New Roman"/>
          <w:sz w:val="24"/>
          <w:szCs w:val="24"/>
        </w:rPr>
      </w:pPr>
    </w:p>
    <w:p w:rsidR="00701C7A" w:rsidRDefault="00701C7A" w:rsidP="00701C7A">
      <w:pPr>
        <w:jc w:val="both"/>
        <w:rPr>
          <w:rFonts w:ascii="Times New Roman" w:hAnsi="Times New Roman" w:cs="Times New Roman"/>
          <w:sz w:val="24"/>
          <w:szCs w:val="24"/>
        </w:rPr>
      </w:pPr>
    </w:p>
    <w:p w:rsidR="00701C7A" w:rsidRDefault="00701C7A" w:rsidP="00701C7A">
      <w:pPr>
        <w:jc w:val="both"/>
        <w:rPr>
          <w:rFonts w:ascii="Times New Roman" w:hAnsi="Times New Roman" w:cs="Times New Roman"/>
          <w:sz w:val="24"/>
          <w:szCs w:val="24"/>
        </w:rPr>
      </w:pPr>
    </w:p>
    <w:p w:rsidR="00701C7A" w:rsidRDefault="00701C7A" w:rsidP="00701C7A">
      <w:pPr>
        <w:jc w:val="both"/>
        <w:rPr>
          <w:rFonts w:ascii="Times New Roman" w:hAnsi="Times New Roman" w:cs="Times New Roman"/>
          <w:sz w:val="24"/>
          <w:szCs w:val="24"/>
        </w:rPr>
      </w:pPr>
    </w:p>
    <w:p w:rsidR="00701C7A" w:rsidRDefault="00701C7A" w:rsidP="00701C7A">
      <w:pPr>
        <w:jc w:val="both"/>
        <w:rPr>
          <w:rFonts w:ascii="Times New Roman" w:hAnsi="Times New Roman" w:cs="Times New Roman"/>
          <w:sz w:val="24"/>
          <w:szCs w:val="24"/>
        </w:rPr>
      </w:pPr>
    </w:p>
    <w:p w:rsidR="00701C7A" w:rsidRPr="009F2C5D" w:rsidRDefault="00701C7A" w:rsidP="00701C7A">
      <w:pPr>
        <w:jc w:val="both"/>
        <w:rPr>
          <w:rFonts w:ascii="Times New Roman" w:hAnsi="Times New Roman" w:cs="Times New Roman"/>
          <w:sz w:val="24"/>
          <w:szCs w:val="24"/>
        </w:rPr>
      </w:pPr>
    </w:p>
    <w:p w:rsidR="00701C7A" w:rsidRPr="00701C7A" w:rsidRDefault="00701C7A" w:rsidP="00155D29">
      <w:pPr>
        <w:pStyle w:val="Balk5"/>
        <w:jc w:val="center"/>
        <w:rPr>
          <w:i w:val="0"/>
          <w:sz w:val="22"/>
          <w:szCs w:val="22"/>
        </w:rPr>
      </w:pPr>
      <w:bookmarkStart w:id="96" w:name="_Toc417636612"/>
      <w:bookmarkStart w:id="97" w:name="_Toc418324661"/>
      <w:bookmarkStart w:id="98" w:name="_Toc421537548"/>
      <w:r w:rsidRPr="00701C7A">
        <w:rPr>
          <w:i w:val="0"/>
          <w:sz w:val="22"/>
          <w:szCs w:val="22"/>
        </w:rPr>
        <w:lastRenderedPageBreak/>
        <w:t xml:space="preserve">Tablo </w:t>
      </w:r>
      <w:proofErr w:type="gramStart"/>
      <w:r w:rsidRPr="00701C7A">
        <w:rPr>
          <w:i w:val="0"/>
          <w:sz w:val="22"/>
          <w:szCs w:val="22"/>
        </w:rPr>
        <w:t>4.6</w:t>
      </w:r>
      <w:proofErr w:type="gramEnd"/>
      <w:r w:rsidRPr="00701C7A">
        <w:rPr>
          <w:i w:val="0"/>
          <w:sz w:val="22"/>
          <w:szCs w:val="22"/>
        </w:rPr>
        <w:t>: 2014 Yılında Doğal Gaz Piyasasında Faaliyet Gösteren Lisans Sahiplerinden En Fazla Doğal Gaz Satın Alan Doğal Gaz Lisansı Sahibi 10 Şirketin Alış Payları (Milyon Sm</w:t>
      </w:r>
      <w:r w:rsidRPr="00701C7A">
        <w:rPr>
          <w:i w:val="0"/>
          <w:sz w:val="22"/>
          <w:szCs w:val="22"/>
          <w:vertAlign w:val="superscript"/>
        </w:rPr>
        <w:t>3</w:t>
      </w:r>
      <w:r w:rsidRPr="00701C7A">
        <w:rPr>
          <w:i w:val="0"/>
          <w:sz w:val="22"/>
          <w:szCs w:val="22"/>
        </w:rPr>
        <w:t>)</w:t>
      </w:r>
      <w:bookmarkEnd w:id="96"/>
      <w:bookmarkEnd w:id="97"/>
      <w:bookmarkEnd w:id="98"/>
    </w:p>
    <w:tbl>
      <w:tblPr>
        <w:tblW w:w="9062" w:type="dxa"/>
        <w:tblInd w:w="80" w:type="dxa"/>
        <w:tblCellMar>
          <w:left w:w="70" w:type="dxa"/>
          <w:right w:w="70" w:type="dxa"/>
        </w:tblCellMar>
        <w:tblLook w:val="04A0" w:firstRow="1" w:lastRow="0" w:firstColumn="1" w:lastColumn="0" w:noHBand="0" w:noVBand="1"/>
      </w:tblPr>
      <w:tblGrid>
        <w:gridCol w:w="5944"/>
        <w:gridCol w:w="1559"/>
        <w:gridCol w:w="1559"/>
      </w:tblGrid>
      <w:tr w:rsidR="00701C7A" w:rsidRPr="007652F1" w:rsidTr="000B272F">
        <w:trPr>
          <w:trHeight w:val="315"/>
        </w:trPr>
        <w:tc>
          <w:tcPr>
            <w:tcW w:w="5944"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701C7A" w:rsidRPr="007652F1" w:rsidRDefault="00701C7A" w:rsidP="000B272F">
            <w:pPr>
              <w:spacing w:after="0" w:line="240" w:lineRule="auto"/>
              <w:rPr>
                <w:rFonts w:ascii="Times New Roman" w:eastAsia="Times New Roman" w:hAnsi="Times New Roman" w:cs="Times New Roman"/>
                <w:b/>
                <w:bCs/>
                <w:color w:val="000000"/>
                <w:sz w:val="24"/>
                <w:szCs w:val="24"/>
                <w:lang w:eastAsia="tr-TR"/>
              </w:rPr>
            </w:pPr>
            <w:r w:rsidRPr="007652F1">
              <w:rPr>
                <w:rFonts w:ascii="Times New Roman" w:eastAsia="Times New Roman" w:hAnsi="Times New Roman" w:cs="Times New Roman"/>
                <w:b/>
                <w:bCs/>
                <w:color w:val="000000"/>
                <w:sz w:val="24"/>
                <w:szCs w:val="24"/>
                <w:lang w:eastAsia="tr-TR"/>
              </w:rPr>
              <w:t>Şirket Unvanı</w:t>
            </w:r>
          </w:p>
        </w:tc>
        <w:tc>
          <w:tcPr>
            <w:tcW w:w="1559" w:type="dxa"/>
            <w:tcBorders>
              <w:top w:val="single" w:sz="8" w:space="0" w:color="auto"/>
              <w:left w:val="nil"/>
              <w:bottom w:val="single" w:sz="8" w:space="0" w:color="auto"/>
              <w:right w:val="single" w:sz="8" w:space="0" w:color="auto"/>
            </w:tcBorders>
            <w:shd w:val="clear" w:color="000000" w:fill="DCE6F1"/>
            <w:noWrap/>
            <w:vAlign w:val="center"/>
            <w:hideMark/>
          </w:tcPr>
          <w:p w:rsidR="00701C7A" w:rsidRPr="007652F1" w:rsidRDefault="00701C7A" w:rsidP="000B272F">
            <w:pPr>
              <w:spacing w:after="0" w:line="240" w:lineRule="auto"/>
              <w:jc w:val="center"/>
              <w:rPr>
                <w:rFonts w:ascii="Times New Roman" w:eastAsia="Times New Roman" w:hAnsi="Times New Roman" w:cs="Times New Roman"/>
                <w:b/>
                <w:bCs/>
                <w:color w:val="000000"/>
                <w:sz w:val="24"/>
                <w:szCs w:val="24"/>
                <w:lang w:eastAsia="tr-TR"/>
              </w:rPr>
            </w:pPr>
            <w:r w:rsidRPr="007652F1">
              <w:rPr>
                <w:rFonts w:ascii="Times New Roman" w:eastAsia="Times New Roman" w:hAnsi="Times New Roman" w:cs="Times New Roman"/>
                <w:b/>
                <w:bCs/>
                <w:color w:val="000000"/>
                <w:sz w:val="24"/>
                <w:szCs w:val="24"/>
                <w:lang w:eastAsia="tr-TR"/>
              </w:rPr>
              <w:t>Alış Miktarı</w:t>
            </w:r>
          </w:p>
        </w:tc>
        <w:tc>
          <w:tcPr>
            <w:tcW w:w="1559" w:type="dxa"/>
            <w:tcBorders>
              <w:top w:val="single" w:sz="8" w:space="0" w:color="auto"/>
              <w:left w:val="nil"/>
              <w:bottom w:val="single" w:sz="8" w:space="0" w:color="auto"/>
              <w:right w:val="single" w:sz="8" w:space="0" w:color="auto"/>
            </w:tcBorders>
            <w:shd w:val="clear" w:color="000000" w:fill="DCE6F1"/>
            <w:noWrap/>
            <w:vAlign w:val="center"/>
            <w:hideMark/>
          </w:tcPr>
          <w:p w:rsidR="00701C7A" w:rsidRPr="007652F1" w:rsidRDefault="00701C7A" w:rsidP="000B272F">
            <w:pPr>
              <w:spacing w:after="0" w:line="240" w:lineRule="auto"/>
              <w:jc w:val="center"/>
              <w:rPr>
                <w:rFonts w:ascii="Times New Roman" w:eastAsia="Times New Roman" w:hAnsi="Times New Roman" w:cs="Times New Roman"/>
                <w:b/>
                <w:bCs/>
                <w:color w:val="000000"/>
                <w:sz w:val="24"/>
                <w:szCs w:val="24"/>
                <w:lang w:eastAsia="tr-TR"/>
              </w:rPr>
            </w:pPr>
            <w:r w:rsidRPr="007652F1">
              <w:rPr>
                <w:rFonts w:ascii="Times New Roman" w:eastAsia="Times New Roman" w:hAnsi="Times New Roman" w:cs="Times New Roman"/>
                <w:b/>
                <w:bCs/>
                <w:color w:val="000000"/>
                <w:sz w:val="24"/>
                <w:szCs w:val="24"/>
                <w:lang w:eastAsia="tr-TR"/>
              </w:rPr>
              <w:t>Pay (%)</w:t>
            </w:r>
          </w:p>
        </w:tc>
      </w:tr>
      <w:tr w:rsidR="00701C7A" w:rsidRPr="007652F1" w:rsidTr="000B272F">
        <w:trPr>
          <w:trHeight w:val="300"/>
        </w:trPr>
        <w:tc>
          <w:tcPr>
            <w:tcW w:w="59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01C7A" w:rsidRPr="007652F1" w:rsidRDefault="00701C7A" w:rsidP="000B272F">
            <w:pPr>
              <w:spacing w:after="0" w:line="240" w:lineRule="auto"/>
              <w:rPr>
                <w:rFonts w:ascii="Times New Roman" w:eastAsia="Times New Roman" w:hAnsi="Times New Roman" w:cs="Times New Roman"/>
                <w:color w:val="000000"/>
                <w:sz w:val="24"/>
                <w:szCs w:val="24"/>
                <w:lang w:eastAsia="tr-TR"/>
              </w:rPr>
            </w:pPr>
            <w:r w:rsidRPr="007652F1">
              <w:rPr>
                <w:rFonts w:ascii="Times New Roman" w:eastAsia="Times New Roman" w:hAnsi="Times New Roman" w:cs="Times New Roman"/>
                <w:color w:val="000000"/>
                <w:sz w:val="24"/>
                <w:szCs w:val="24"/>
                <w:lang w:eastAsia="tr-TR"/>
              </w:rPr>
              <w:t>İGDAŞ İSTANBUL GAZ DAĞITIM SANAYİ VE TİCARET ANONİM ŞİRKETİ</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701C7A" w:rsidRPr="007652F1" w:rsidRDefault="00701C7A" w:rsidP="000B272F">
            <w:pPr>
              <w:spacing w:after="0" w:line="240" w:lineRule="auto"/>
              <w:jc w:val="center"/>
              <w:rPr>
                <w:rFonts w:ascii="Times New Roman" w:eastAsia="Times New Roman" w:hAnsi="Times New Roman" w:cs="Times New Roman"/>
                <w:color w:val="000000"/>
                <w:sz w:val="24"/>
                <w:szCs w:val="24"/>
                <w:lang w:eastAsia="tr-TR"/>
              </w:rPr>
            </w:pPr>
            <w:r w:rsidRPr="007652F1">
              <w:rPr>
                <w:rFonts w:ascii="Times New Roman" w:eastAsia="Times New Roman" w:hAnsi="Times New Roman" w:cs="Times New Roman"/>
                <w:color w:val="000000"/>
                <w:sz w:val="24"/>
                <w:szCs w:val="24"/>
                <w:lang w:eastAsia="tr-TR"/>
              </w:rPr>
              <w:t>4.943,89</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701C7A" w:rsidRPr="007652F1" w:rsidRDefault="00701C7A" w:rsidP="000B272F">
            <w:pPr>
              <w:spacing w:after="0" w:line="240" w:lineRule="auto"/>
              <w:jc w:val="center"/>
              <w:rPr>
                <w:rFonts w:ascii="Times New Roman" w:eastAsia="Times New Roman" w:hAnsi="Times New Roman" w:cs="Times New Roman"/>
                <w:color w:val="000000"/>
                <w:sz w:val="24"/>
                <w:szCs w:val="24"/>
                <w:lang w:eastAsia="tr-TR"/>
              </w:rPr>
            </w:pPr>
            <w:r w:rsidRPr="007652F1">
              <w:rPr>
                <w:rFonts w:ascii="Times New Roman" w:eastAsia="Times New Roman" w:hAnsi="Times New Roman" w:cs="Times New Roman"/>
                <w:color w:val="000000"/>
                <w:sz w:val="24"/>
                <w:szCs w:val="24"/>
                <w:lang w:eastAsia="tr-TR"/>
              </w:rPr>
              <w:t>12,33</w:t>
            </w:r>
          </w:p>
        </w:tc>
      </w:tr>
      <w:tr w:rsidR="00701C7A" w:rsidRPr="007652F1" w:rsidTr="000B272F">
        <w:trPr>
          <w:trHeight w:val="300"/>
        </w:trPr>
        <w:tc>
          <w:tcPr>
            <w:tcW w:w="5944" w:type="dxa"/>
            <w:tcBorders>
              <w:top w:val="nil"/>
              <w:left w:val="single" w:sz="4" w:space="0" w:color="auto"/>
              <w:bottom w:val="single" w:sz="4" w:space="0" w:color="auto"/>
              <w:right w:val="single" w:sz="4" w:space="0" w:color="auto"/>
            </w:tcBorders>
            <w:shd w:val="clear" w:color="auto" w:fill="auto"/>
            <w:noWrap/>
            <w:vAlign w:val="bottom"/>
            <w:hideMark/>
          </w:tcPr>
          <w:p w:rsidR="00701C7A" w:rsidRPr="007652F1" w:rsidRDefault="00701C7A" w:rsidP="000B272F">
            <w:pPr>
              <w:spacing w:after="0" w:line="240" w:lineRule="auto"/>
              <w:rPr>
                <w:rFonts w:ascii="Times New Roman" w:eastAsia="Times New Roman" w:hAnsi="Times New Roman" w:cs="Times New Roman"/>
                <w:color w:val="000000"/>
                <w:sz w:val="24"/>
                <w:szCs w:val="24"/>
                <w:lang w:eastAsia="tr-TR"/>
              </w:rPr>
            </w:pPr>
            <w:r w:rsidRPr="007652F1">
              <w:rPr>
                <w:rFonts w:ascii="Times New Roman" w:eastAsia="Times New Roman" w:hAnsi="Times New Roman" w:cs="Times New Roman"/>
                <w:color w:val="000000"/>
                <w:sz w:val="24"/>
                <w:szCs w:val="24"/>
                <w:lang w:eastAsia="tr-TR"/>
              </w:rPr>
              <w:t>BORU HATLARI İLE PETROL TAŞIMA ANONİM ŞİRKETİ</w:t>
            </w:r>
          </w:p>
        </w:tc>
        <w:tc>
          <w:tcPr>
            <w:tcW w:w="1559" w:type="dxa"/>
            <w:tcBorders>
              <w:top w:val="nil"/>
              <w:left w:val="nil"/>
              <w:bottom w:val="single" w:sz="4" w:space="0" w:color="auto"/>
              <w:right w:val="single" w:sz="4" w:space="0" w:color="auto"/>
            </w:tcBorders>
            <w:shd w:val="clear" w:color="auto" w:fill="auto"/>
            <w:noWrap/>
            <w:vAlign w:val="bottom"/>
            <w:hideMark/>
          </w:tcPr>
          <w:p w:rsidR="00701C7A" w:rsidRPr="007652F1" w:rsidRDefault="00701C7A" w:rsidP="000B272F">
            <w:pPr>
              <w:spacing w:after="0" w:line="240" w:lineRule="auto"/>
              <w:jc w:val="center"/>
              <w:rPr>
                <w:rFonts w:ascii="Times New Roman" w:eastAsia="Times New Roman" w:hAnsi="Times New Roman" w:cs="Times New Roman"/>
                <w:color w:val="000000"/>
                <w:sz w:val="24"/>
                <w:szCs w:val="24"/>
                <w:lang w:eastAsia="tr-TR"/>
              </w:rPr>
            </w:pPr>
            <w:r w:rsidRPr="007652F1">
              <w:rPr>
                <w:rFonts w:ascii="Times New Roman" w:eastAsia="Times New Roman" w:hAnsi="Times New Roman" w:cs="Times New Roman"/>
                <w:color w:val="000000"/>
                <w:sz w:val="24"/>
                <w:szCs w:val="24"/>
                <w:lang w:eastAsia="tr-TR"/>
              </w:rPr>
              <w:t>3.335,81</w:t>
            </w:r>
          </w:p>
        </w:tc>
        <w:tc>
          <w:tcPr>
            <w:tcW w:w="1559" w:type="dxa"/>
            <w:tcBorders>
              <w:top w:val="nil"/>
              <w:left w:val="nil"/>
              <w:bottom w:val="single" w:sz="4" w:space="0" w:color="auto"/>
              <w:right w:val="single" w:sz="4" w:space="0" w:color="auto"/>
            </w:tcBorders>
            <w:shd w:val="clear" w:color="auto" w:fill="auto"/>
            <w:noWrap/>
            <w:vAlign w:val="bottom"/>
            <w:hideMark/>
          </w:tcPr>
          <w:p w:rsidR="00701C7A" w:rsidRPr="007652F1" w:rsidRDefault="00701C7A" w:rsidP="000B272F">
            <w:pPr>
              <w:spacing w:after="0" w:line="240" w:lineRule="auto"/>
              <w:jc w:val="center"/>
              <w:rPr>
                <w:rFonts w:ascii="Times New Roman" w:eastAsia="Times New Roman" w:hAnsi="Times New Roman" w:cs="Times New Roman"/>
                <w:color w:val="000000"/>
                <w:sz w:val="24"/>
                <w:szCs w:val="24"/>
                <w:lang w:eastAsia="tr-TR"/>
              </w:rPr>
            </w:pPr>
            <w:r w:rsidRPr="007652F1">
              <w:rPr>
                <w:rFonts w:ascii="Times New Roman" w:eastAsia="Times New Roman" w:hAnsi="Times New Roman" w:cs="Times New Roman"/>
                <w:color w:val="000000"/>
                <w:sz w:val="24"/>
                <w:szCs w:val="24"/>
                <w:lang w:eastAsia="tr-TR"/>
              </w:rPr>
              <w:t>8,32</w:t>
            </w:r>
          </w:p>
        </w:tc>
      </w:tr>
      <w:tr w:rsidR="00701C7A" w:rsidRPr="007652F1" w:rsidTr="000B272F">
        <w:trPr>
          <w:trHeight w:val="300"/>
        </w:trPr>
        <w:tc>
          <w:tcPr>
            <w:tcW w:w="5944" w:type="dxa"/>
            <w:tcBorders>
              <w:top w:val="nil"/>
              <w:left w:val="single" w:sz="4" w:space="0" w:color="auto"/>
              <w:bottom w:val="single" w:sz="4" w:space="0" w:color="auto"/>
              <w:right w:val="single" w:sz="4" w:space="0" w:color="auto"/>
            </w:tcBorders>
            <w:shd w:val="clear" w:color="auto" w:fill="auto"/>
            <w:noWrap/>
            <w:vAlign w:val="bottom"/>
            <w:hideMark/>
          </w:tcPr>
          <w:p w:rsidR="00701C7A" w:rsidRPr="007652F1" w:rsidRDefault="00701C7A" w:rsidP="000B272F">
            <w:pPr>
              <w:spacing w:after="0" w:line="240" w:lineRule="auto"/>
              <w:rPr>
                <w:rFonts w:ascii="Times New Roman" w:eastAsia="Times New Roman" w:hAnsi="Times New Roman" w:cs="Times New Roman"/>
                <w:color w:val="000000"/>
                <w:sz w:val="24"/>
                <w:szCs w:val="24"/>
                <w:lang w:eastAsia="tr-TR"/>
              </w:rPr>
            </w:pPr>
            <w:r w:rsidRPr="007652F1">
              <w:rPr>
                <w:rFonts w:ascii="Times New Roman" w:eastAsia="Times New Roman" w:hAnsi="Times New Roman" w:cs="Times New Roman"/>
                <w:color w:val="000000"/>
                <w:sz w:val="24"/>
                <w:szCs w:val="24"/>
                <w:lang w:eastAsia="tr-TR"/>
              </w:rPr>
              <w:t>DOĞAL ENERJİ İTHALAT ANONİM ŞİRKETİ</w:t>
            </w:r>
          </w:p>
        </w:tc>
        <w:tc>
          <w:tcPr>
            <w:tcW w:w="1559" w:type="dxa"/>
            <w:tcBorders>
              <w:top w:val="nil"/>
              <w:left w:val="nil"/>
              <w:bottom w:val="single" w:sz="4" w:space="0" w:color="auto"/>
              <w:right w:val="single" w:sz="4" w:space="0" w:color="auto"/>
            </w:tcBorders>
            <w:shd w:val="clear" w:color="auto" w:fill="auto"/>
            <w:noWrap/>
            <w:vAlign w:val="bottom"/>
            <w:hideMark/>
          </w:tcPr>
          <w:p w:rsidR="00701C7A" w:rsidRPr="007652F1" w:rsidRDefault="00701C7A" w:rsidP="000B272F">
            <w:pPr>
              <w:spacing w:after="0" w:line="240" w:lineRule="auto"/>
              <w:jc w:val="center"/>
              <w:rPr>
                <w:rFonts w:ascii="Times New Roman" w:eastAsia="Times New Roman" w:hAnsi="Times New Roman" w:cs="Times New Roman"/>
                <w:color w:val="000000"/>
                <w:sz w:val="24"/>
                <w:szCs w:val="24"/>
                <w:lang w:eastAsia="tr-TR"/>
              </w:rPr>
            </w:pPr>
            <w:r w:rsidRPr="007652F1">
              <w:rPr>
                <w:rFonts w:ascii="Times New Roman" w:eastAsia="Times New Roman" w:hAnsi="Times New Roman" w:cs="Times New Roman"/>
                <w:color w:val="000000"/>
                <w:sz w:val="24"/>
                <w:szCs w:val="24"/>
                <w:lang w:eastAsia="tr-TR"/>
              </w:rPr>
              <w:t>2.449,24</w:t>
            </w:r>
          </w:p>
        </w:tc>
        <w:tc>
          <w:tcPr>
            <w:tcW w:w="1559" w:type="dxa"/>
            <w:tcBorders>
              <w:top w:val="nil"/>
              <w:left w:val="nil"/>
              <w:bottom w:val="single" w:sz="4" w:space="0" w:color="auto"/>
              <w:right w:val="single" w:sz="4" w:space="0" w:color="auto"/>
            </w:tcBorders>
            <w:shd w:val="clear" w:color="auto" w:fill="auto"/>
            <w:noWrap/>
            <w:vAlign w:val="bottom"/>
            <w:hideMark/>
          </w:tcPr>
          <w:p w:rsidR="00701C7A" w:rsidRPr="007652F1" w:rsidRDefault="00701C7A" w:rsidP="000B272F">
            <w:pPr>
              <w:spacing w:after="0" w:line="240" w:lineRule="auto"/>
              <w:jc w:val="center"/>
              <w:rPr>
                <w:rFonts w:ascii="Times New Roman" w:eastAsia="Times New Roman" w:hAnsi="Times New Roman" w:cs="Times New Roman"/>
                <w:color w:val="000000"/>
                <w:sz w:val="24"/>
                <w:szCs w:val="24"/>
                <w:lang w:eastAsia="tr-TR"/>
              </w:rPr>
            </w:pPr>
            <w:r w:rsidRPr="007652F1">
              <w:rPr>
                <w:rFonts w:ascii="Times New Roman" w:eastAsia="Times New Roman" w:hAnsi="Times New Roman" w:cs="Times New Roman"/>
                <w:color w:val="000000"/>
                <w:sz w:val="24"/>
                <w:szCs w:val="24"/>
                <w:lang w:eastAsia="tr-TR"/>
              </w:rPr>
              <w:t>6,11</w:t>
            </w:r>
          </w:p>
        </w:tc>
      </w:tr>
      <w:tr w:rsidR="00701C7A" w:rsidRPr="007652F1" w:rsidTr="000B272F">
        <w:trPr>
          <w:trHeight w:val="300"/>
        </w:trPr>
        <w:tc>
          <w:tcPr>
            <w:tcW w:w="5944" w:type="dxa"/>
            <w:tcBorders>
              <w:top w:val="nil"/>
              <w:left w:val="single" w:sz="4" w:space="0" w:color="auto"/>
              <w:bottom w:val="single" w:sz="4" w:space="0" w:color="auto"/>
              <w:right w:val="single" w:sz="4" w:space="0" w:color="auto"/>
            </w:tcBorders>
            <w:shd w:val="clear" w:color="auto" w:fill="auto"/>
            <w:noWrap/>
            <w:vAlign w:val="bottom"/>
            <w:hideMark/>
          </w:tcPr>
          <w:p w:rsidR="00701C7A" w:rsidRPr="007652F1" w:rsidRDefault="00701C7A" w:rsidP="000B272F">
            <w:pPr>
              <w:spacing w:after="0" w:line="240" w:lineRule="auto"/>
              <w:rPr>
                <w:rFonts w:ascii="Times New Roman" w:eastAsia="Times New Roman" w:hAnsi="Times New Roman" w:cs="Times New Roman"/>
                <w:color w:val="000000"/>
                <w:sz w:val="24"/>
                <w:szCs w:val="24"/>
                <w:lang w:eastAsia="tr-TR"/>
              </w:rPr>
            </w:pPr>
            <w:r w:rsidRPr="007652F1">
              <w:rPr>
                <w:rFonts w:ascii="Times New Roman" w:eastAsia="Times New Roman" w:hAnsi="Times New Roman" w:cs="Times New Roman"/>
                <w:color w:val="000000"/>
                <w:sz w:val="24"/>
                <w:szCs w:val="24"/>
                <w:lang w:eastAsia="tr-TR"/>
              </w:rPr>
              <w:t>BAŞKENT DOĞALGAZ DAĞITIM ANONİM ŞİRKETİ</w:t>
            </w:r>
          </w:p>
        </w:tc>
        <w:tc>
          <w:tcPr>
            <w:tcW w:w="1559" w:type="dxa"/>
            <w:tcBorders>
              <w:top w:val="nil"/>
              <w:left w:val="nil"/>
              <w:bottom w:val="single" w:sz="4" w:space="0" w:color="auto"/>
              <w:right w:val="single" w:sz="4" w:space="0" w:color="auto"/>
            </w:tcBorders>
            <w:shd w:val="clear" w:color="auto" w:fill="auto"/>
            <w:noWrap/>
            <w:vAlign w:val="bottom"/>
            <w:hideMark/>
          </w:tcPr>
          <w:p w:rsidR="00701C7A" w:rsidRPr="007652F1" w:rsidRDefault="00701C7A" w:rsidP="000B272F">
            <w:pPr>
              <w:spacing w:after="0" w:line="240" w:lineRule="auto"/>
              <w:jc w:val="center"/>
              <w:rPr>
                <w:rFonts w:ascii="Times New Roman" w:eastAsia="Times New Roman" w:hAnsi="Times New Roman" w:cs="Times New Roman"/>
                <w:color w:val="000000"/>
                <w:sz w:val="24"/>
                <w:szCs w:val="24"/>
                <w:lang w:eastAsia="tr-TR"/>
              </w:rPr>
            </w:pPr>
            <w:r w:rsidRPr="007652F1">
              <w:rPr>
                <w:rFonts w:ascii="Times New Roman" w:eastAsia="Times New Roman" w:hAnsi="Times New Roman" w:cs="Times New Roman"/>
                <w:color w:val="000000"/>
                <w:sz w:val="24"/>
                <w:szCs w:val="24"/>
                <w:lang w:eastAsia="tr-TR"/>
              </w:rPr>
              <w:t>2.148,71</w:t>
            </w:r>
          </w:p>
        </w:tc>
        <w:tc>
          <w:tcPr>
            <w:tcW w:w="1559" w:type="dxa"/>
            <w:tcBorders>
              <w:top w:val="nil"/>
              <w:left w:val="nil"/>
              <w:bottom w:val="single" w:sz="4" w:space="0" w:color="auto"/>
              <w:right w:val="single" w:sz="4" w:space="0" w:color="auto"/>
            </w:tcBorders>
            <w:shd w:val="clear" w:color="auto" w:fill="auto"/>
            <w:noWrap/>
            <w:vAlign w:val="bottom"/>
            <w:hideMark/>
          </w:tcPr>
          <w:p w:rsidR="00701C7A" w:rsidRPr="007652F1" w:rsidRDefault="00701C7A" w:rsidP="000B272F">
            <w:pPr>
              <w:spacing w:after="0" w:line="240" w:lineRule="auto"/>
              <w:jc w:val="center"/>
              <w:rPr>
                <w:rFonts w:ascii="Times New Roman" w:eastAsia="Times New Roman" w:hAnsi="Times New Roman" w:cs="Times New Roman"/>
                <w:color w:val="000000"/>
                <w:sz w:val="24"/>
                <w:szCs w:val="24"/>
                <w:lang w:eastAsia="tr-TR"/>
              </w:rPr>
            </w:pPr>
            <w:r w:rsidRPr="007652F1">
              <w:rPr>
                <w:rFonts w:ascii="Times New Roman" w:eastAsia="Times New Roman" w:hAnsi="Times New Roman" w:cs="Times New Roman"/>
                <w:color w:val="000000"/>
                <w:sz w:val="24"/>
                <w:szCs w:val="24"/>
                <w:lang w:eastAsia="tr-TR"/>
              </w:rPr>
              <w:t>5,36</w:t>
            </w:r>
          </w:p>
        </w:tc>
      </w:tr>
      <w:tr w:rsidR="00701C7A" w:rsidRPr="007652F1" w:rsidTr="000B272F">
        <w:trPr>
          <w:trHeight w:val="300"/>
        </w:trPr>
        <w:tc>
          <w:tcPr>
            <w:tcW w:w="5944" w:type="dxa"/>
            <w:tcBorders>
              <w:top w:val="nil"/>
              <w:left w:val="single" w:sz="4" w:space="0" w:color="auto"/>
              <w:bottom w:val="single" w:sz="4" w:space="0" w:color="auto"/>
              <w:right w:val="single" w:sz="4" w:space="0" w:color="auto"/>
            </w:tcBorders>
            <w:shd w:val="clear" w:color="auto" w:fill="auto"/>
            <w:noWrap/>
            <w:vAlign w:val="bottom"/>
            <w:hideMark/>
          </w:tcPr>
          <w:p w:rsidR="00701C7A" w:rsidRPr="007652F1" w:rsidRDefault="00701C7A" w:rsidP="000B272F">
            <w:pPr>
              <w:spacing w:after="0" w:line="240" w:lineRule="auto"/>
              <w:rPr>
                <w:rFonts w:ascii="Times New Roman" w:eastAsia="Times New Roman" w:hAnsi="Times New Roman" w:cs="Times New Roman"/>
                <w:color w:val="000000"/>
                <w:sz w:val="24"/>
                <w:szCs w:val="24"/>
                <w:lang w:eastAsia="tr-TR"/>
              </w:rPr>
            </w:pPr>
            <w:r w:rsidRPr="007652F1">
              <w:rPr>
                <w:rFonts w:ascii="Times New Roman" w:eastAsia="Times New Roman" w:hAnsi="Times New Roman" w:cs="Times New Roman"/>
                <w:color w:val="000000"/>
                <w:sz w:val="24"/>
                <w:szCs w:val="24"/>
                <w:lang w:eastAsia="tr-TR"/>
              </w:rPr>
              <w:t>GASTRANS ENERJİ SANAYİ VE TİCARET AŞ</w:t>
            </w:r>
          </w:p>
        </w:tc>
        <w:tc>
          <w:tcPr>
            <w:tcW w:w="1559" w:type="dxa"/>
            <w:tcBorders>
              <w:top w:val="nil"/>
              <w:left w:val="nil"/>
              <w:bottom w:val="single" w:sz="4" w:space="0" w:color="auto"/>
              <w:right w:val="single" w:sz="4" w:space="0" w:color="auto"/>
            </w:tcBorders>
            <w:shd w:val="clear" w:color="auto" w:fill="auto"/>
            <w:noWrap/>
            <w:vAlign w:val="bottom"/>
            <w:hideMark/>
          </w:tcPr>
          <w:p w:rsidR="00701C7A" w:rsidRPr="007652F1" w:rsidRDefault="00701C7A" w:rsidP="000B272F">
            <w:pPr>
              <w:spacing w:after="0" w:line="240" w:lineRule="auto"/>
              <w:jc w:val="center"/>
              <w:rPr>
                <w:rFonts w:ascii="Times New Roman" w:eastAsia="Times New Roman" w:hAnsi="Times New Roman" w:cs="Times New Roman"/>
                <w:color w:val="000000"/>
                <w:sz w:val="24"/>
                <w:szCs w:val="24"/>
                <w:lang w:eastAsia="tr-TR"/>
              </w:rPr>
            </w:pPr>
            <w:r w:rsidRPr="007652F1">
              <w:rPr>
                <w:rFonts w:ascii="Times New Roman" w:eastAsia="Times New Roman" w:hAnsi="Times New Roman" w:cs="Times New Roman"/>
                <w:color w:val="000000"/>
                <w:sz w:val="24"/>
                <w:szCs w:val="24"/>
                <w:lang w:eastAsia="tr-TR"/>
              </w:rPr>
              <w:t>1.794,94</w:t>
            </w:r>
          </w:p>
        </w:tc>
        <w:tc>
          <w:tcPr>
            <w:tcW w:w="1559" w:type="dxa"/>
            <w:tcBorders>
              <w:top w:val="nil"/>
              <w:left w:val="nil"/>
              <w:bottom w:val="single" w:sz="4" w:space="0" w:color="auto"/>
              <w:right w:val="single" w:sz="4" w:space="0" w:color="auto"/>
            </w:tcBorders>
            <w:shd w:val="clear" w:color="auto" w:fill="auto"/>
            <w:noWrap/>
            <w:vAlign w:val="bottom"/>
            <w:hideMark/>
          </w:tcPr>
          <w:p w:rsidR="00701C7A" w:rsidRPr="007652F1" w:rsidRDefault="00701C7A" w:rsidP="000B272F">
            <w:pPr>
              <w:spacing w:after="0" w:line="240" w:lineRule="auto"/>
              <w:jc w:val="center"/>
              <w:rPr>
                <w:rFonts w:ascii="Times New Roman" w:eastAsia="Times New Roman" w:hAnsi="Times New Roman" w:cs="Times New Roman"/>
                <w:color w:val="000000"/>
                <w:sz w:val="24"/>
                <w:szCs w:val="24"/>
                <w:lang w:eastAsia="tr-TR"/>
              </w:rPr>
            </w:pPr>
            <w:r w:rsidRPr="007652F1">
              <w:rPr>
                <w:rFonts w:ascii="Times New Roman" w:eastAsia="Times New Roman" w:hAnsi="Times New Roman" w:cs="Times New Roman"/>
                <w:color w:val="000000"/>
                <w:sz w:val="24"/>
                <w:szCs w:val="24"/>
                <w:lang w:eastAsia="tr-TR"/>
              </w:rPr>
              <w:t>4,48</w:t>
            </w:r>
          </w:p>
        </w:tc>
      </w:tr>
      <w:tr w:rsidR="00701C7A" w:rsidRPr="007652F1" w:rsidTr="000B272F">
        <w:trPr>
          <w:trHeight w:val="300"/>
        </w:trPr>
        <w:tc>
          <w:tcPr>
            <w:tcW w:w="5944" w:type="dxa"/>
            <w:tcBorders>
              <w:top w:val="nil"/>
              <w:left w:val="single" w:sz="4" w:space="0" w:color="auto"/>
              <w:bottom w:val="single" w:sz="4" w:space="0" w:color="auto"/>
              <w:right w:val="single" w:sz="4" w:space="0" w:color="auto"/>
            </w:tcBorders>
            <w:shd w:val="clear" w:color="auto" w:fill="auto"/>
            <w:noWrap/>
            <w:vAlign w:val="bottom"/>
            <w:hideMark/>
          </w:tcPr>
          <w:p w:rsidR="00701C7A" w:rsidRPr="007652F1" w:rsidRDefault="00701C7A" w:rsidP="000B272F">
            <w:pPr>
              <w:spacing w:after="0" w:line="240" w:lineRule="auto"/>
              <w:rPr>
                <w:rFonts w:ascii="Times New Roman" w:eastAsia="Times New Roman" w:hAnsi="Times New Roman" w:cs="Times New Roman"/>
                <w:color w:val="000000"/>
                <w:sz w:val="24"/>
                <w:szCs w:val="24"/>
                <w:lang w:eastAsia="tr-TR"/>
              </w:rPr>
            </w:pPr>
            <w:r w:rsidRPr="007652F1">
              <w:rPr>
                <w:rFonts w:ascii="Times New Roman" w:eastAsia="Times New Roman" w:hAnsi="Times New Roman" w:cs="Times New Roman"/>
                <w:color w:val="000000"/>
                <w:sz w:val="24"/>
                <w:szCs w:val="24"/>
                <w:lang w:eastAsia="tr-TR"/>
              </w:rPr>
              <w:t>EWE ENERJİ ANONİM ŞİRKETİ</w:t>
            </w:r>
          </w:p>
        </w:tc>
        <w:tc>
          <w:tcPr>
            <w:tcW w:w="1559" w:type="dxa"/>
            <w:tcBorders>
              <w:top w:val="nil"/>
              <w:left w:val="nil"/>
              <w:bottom w:val="single" w:sz="4" w:space="0" w:color="auto"/>
              <w:right w:val="single" w:sz="4" w:space="0" w:color="auto"/>
            </w:tcBorders>
            <w:shd w:val="clear" w:color="auto" w:fill="auto"/>
            <w:noWrap/>
            <w:vAlign w:val="bottom"/>
            <w:hideMark/>
          </w:tcPr>
          <w:p w:rsidR="00701C7A" w:rsidRPr="007652F1" w:rsidRDefault="00701C7A" w:rsidP="000B272F">
            <w:pPr>
              <w:spacing w:after="0" w:line="240" w:lineRule="auto"/>
              <w:jc w:val="center"/>
              <w:rPr>
                <w:rFonts w:ascii="Times New Roman" w:eastAsia="Times New Roman" w:hAnsi="Times New Roman" w:cs="Times New Roman"/>
                <w:color w:val="000000"/>
                <w:sz w:val="24"/>
                <w:szCs w:val="24"/>
                <w:lang w:eastAsia="tr-TR"/>
              </w:rPr>
            </w:pPr>
            <w:r w:rsidRPr="007652F1">
              <w:rPr>
                <w:rFonts w:ascii="Times New Roman" w:eastAsia="Times New Roman" w:hAnsi="Times New Roman" w:cs="Times New Roman"/>
                <w:color w:val="000000"/>
                <w:sz w:val="24"/>
                <w:szCs w:val="24"/>
                <w:lang w:eastAsia="tr-TR"/>
              </w:rPr>
              <w:t>1.679,79</w:t>
            </w:r>
          </w:p>
        </w:tc>
        <w:tc>
          <w:tcPr>
            <w:tcW w:w="1559" w:type="dxa"/>
            <w:tcBorders>
              <w:top w:val="nil"/>
              <w:left w:val="nil"/>
              <w:bottom w:val="single" w:sz="4" w:space="0" w:color="auto"/>
              <w:right w:val="single" w:sz="4" w:space="0" w:color="auto"/>
            </w:tcBorders>
            <w:shd w:val="clear" w:color="auto" w:fill="auto"/>
            <w:noWrap/>
            <w:vAlign w:val="bottom"/>
            <w:hideMark/>
          </w:tcPr>
          <w:p w:rsidR="00701C7A" w:rsidRPr="007652F1" w:rsidRDefault="00701C7A" w:rsidP="000B272F">
            <w:pPr>
              <w:spacing w:after="0" w:line="240" w:lineRule="auto"/>
              <w:jc w:val="center"/>
              <w:rPr>
                <w:rFonts w:ascii="Times New Roman" w:eastAsia="Times New Roman" w:hAnsi="Times New Roman" w:cs="Times New Roman"/>
                <w:color w:val="000000"/>
                <w:sz w:val="24"/>
                <w:szCs w:val="24"/>
                <w:lang w:eastAsia="tr-TR"/>
              </w:rPr>
            </w:pPr>
            <w:r w:rsidRPr="007652F1">
              <w:rPr>
                <w:rFonts w:ascii="Times New Roman" w:eastAsia="Times New Roman" w:hAnsi="Times New Roman" w:cs="Times New Roman"/>
                <w:color w:val="000000"/>
                <w:sz w:val="24"/>
                <w:szCs w:val="24"/>
                <w:lang w:eastAsia="tr-TR"/>
              </w:rPr>
              <w:t>4,19</w:t>
            </w:r>
          </w:p>
        </w:tc>
      </w:tr>
      <w:tr w:rsidR="00701C7A" w:rsidRPr="007652F1" w:rsidTr="000B272F">
        <w:trPr>
          <w:trHeight w:val="300"/>
        </w:trPr>
        <w:tc>
          <w:tcPr>
            <w:tcW w:w="5944" w:type="dxa"/>
            <w:tcBorders>
              <w:top w:val="nil"/>
              <w:left w:val="single" w:sz="4" w:space="0" w:color="auto"/>
              <w:bottom w:val="single" w:sz="4" w:space="0" w:color="auto"/>
              <w:right w:val="single" w:sz="4" w:space="0" w:color="auto"/>
            </w:tcBorders>
            <w:shd w:val="clear" w:color="auto" w:fill="auto"/>
            <w:noWrap/>
            <w:vAlign w:val="bottom"/>
            <w:hideMark/>
          </w:tcPr>
          <w:p w:rsidR="00701C7A" w:rsidRPr="007652F1" w:rsidRDefault="00701C7A" w:rsidP="000B272F">
            <w:pPr>
              <w:spacing w:after="0" w:line="240" w:lineRule="auto"/>
              <w:rPr>
                <w:rFonts w:ascii="Times New Roman" w:eastAsia="Times New Roman" w:hAnsi="Times New Roman" w:cs="Times New Roman"/>
                <w:color w:val="000000"/>
                <w:sz w:val="24"/>
                <w:szCs w:val="24"/>
                <w:lang w:eastAsia="tr-TR"/>
              </w:rPr>
            </w:pPr>
            <w:r w:rsidRPr="007652F1">
              <w:rPr>
                <w:rFonts w:ascii="Times New Roman" w:eastAsia="Times New Roman" w:hAnsi="Times New Roman" w:cs="Times New Roman"/>
                <w:color w:val="000000"/>
                <w:sz w:val="24"/>
                <w:szCs w:val="24"/>
                <w:lang w:eastAsia="tr-TR"/>
              </w:rPr>
              <w:t>ZORLU DOĞAL GAZ İTHALAT İHRACAT VE TOPTAN TİCARET ANONİM ŞİRKETİ</w:t>
            </w:r>
          </w:p>
        </w:tc>
        <w:tc>
          <w:tcPr>
            <w:tcW w:w="1559" w:type="dxa"/>
            <w:tcBorders>
              <w:top w:val="nil"/>
              <w:left w:val="nil"/>
              <w:bottom w:val="single" w:sz="4" w:space="0" w:color="auto"/>
              <w:right w:val="single" w:sz="4" w:space="0" w:color="auto"/>
            </w:tcBorders>
            <w:shd w:val="clear" w:color="auto" w:fill="auto"/>
            <w:noWrap/>
            <w:vAlign w:val="bottom"/>
            <w:hideMark/>
          </w:tcPr>
          <w:p w:rsidR="00701C7A" w:rsidRPr="007652F1" w:rsidRDefault="00701C7A" w:rsidP="000B272F">
            <w:pPr>
              <w:spacing w:after="0" w:line="240" w:lineRule="auto"/>
              <w:jc w:val="center"/>
              <w:rPr>
                <w:rFonts w:ascii="Times New Roman" w:eastAsia="Times New Roman" w:hAnsi="Times New Roman" w:cs="Times New Roman"/>
                <w:color w:val="000000"/>
                <w:sz w:val="24"/>
                <w:szCs w:val="24"/>
                <w:lang w:eastAsia="tr-TR"/>
              </w:rPr>
            </w:pPr>
            <w:r w:rsidRPr="007652F1">
              <w:rPr>
                <w:rFonts w:ascii="Times New Roman" w:eastAsia="Times New Roman" w:hAnsi="Times New Roman" w:cs="Times New Roman"/>
                <w:color w:val="000000"/>
                <w:sz w:val="24"/>
                <w:szCs w:val="24"/>
                <w:lang w:eastAsia="tr-TR"/>
              </w:rPr>
              <w:t>1.419,68</w:t>
            </w:r>
          </w:p>
        </w:tc>
        <w:tc>
          <w:tcPr>
            <w:tcW w:w="1559" w:type="dxa"/>
            <w:tcBorders>
              <w:top w:val="nil"/>
              <w:left w:val="nil"/>
              <w:bottom w:val="single" w:sz="4" w:space="0" w:color="auto"/>
              <w:right w:val="single" w:sz="4" w:space="0" w:color="auto"/>
            </w:tcBorders>
            <w:shd w:val="clear" w:color="auto" w:fill="auto"/>
            <w:noWrap/>
            <w:vAlign w:val="bottom"/>
            <w:hideMark/>
          </w:tcPr>
          <w:p w:rsidR="00701C7A" w:rsidRPr="007652F1" w:rsidRDefault="00701C7A" w:rsidP="000B272F">
            <w:pPr>
              <w:spacing w:after="0" w:line="240" w:lineRule="auto"/>
              <w:jc w:val="center"/>
              <w:rPr>
                <w:rFonts w:ascii="Times New Roman" w:eastAsia="Times New Roman" w:hAnsi="Times New Roman" w:cs="Times New Roman"/>
                <w:color w:val="000000"/>
                <w:sz w:val="24"/>
                <w:szCs w:val="24"/>
                <w:lang w:eastAsia="tr-TR"/>
              </w:rPr>
            </w:pPr>
            <w:r w:rsidRPr="007652F1">
              <w:rPr>
                <w:rFonts w:ascii="Times New Roman" w:eastAsia="Times New Roman" w:hAnsi="Times New Roman" w:cs="Times New Roman"/>
                <w:color w:val="000000"/>
                <w:sz w:val="24"/>
                <w:szCs w:val="24"/>
                <w:lang w:eastAsia="tr-TR"/>
              </w:rPr>
              <w:t>3,54</w:t>
            </w:r>
          </w:p>
        </w:tc>
      </w:tr>
      <w:tr w:rsidR="00701C7A" w:rsidRPr="007652F1" w:rsidTr="000B272F">
        <w:trPr>
          <w:trHeight w:val="300"/>
        </w:trPr>
        <w:tc>
          <w:tcPr>
            <w:tcW w:w="5944" w:type="dxa"/>
            <w:tcBorders>
              <w:top w:val="nil"/>
              <w:left w:val="single" w:sz="4" w:space="0" w:color="auto"/>
              <w:bottom w:val="single" w:sz="4" w:space="0" w:color="auto"/>
              <w:right w:val="single" w:sz="4" w:space="0" w:color="auto"/>
            </w:tcBorders>
            <w:shd w:val="clear" w:color="auto" w:fill="auto"/>
            <w:noWrap/>
            <w:vAlign w:val="bottom"/>
            <w:hideMark/>
          </w:tcPr>
          <w:p w:rsidR="00701C7A" w:rsidRPr="007652F1" w:rsidRDefault="00701C7A" w:rsidP="000B272F">
            <w:pPr>
              <w:spacing w:after="0" w:line="240" w:lineRule="auto"/>
              <w:rPr>
                <w:rFonts w:ascii="Times New Roman" w:eastAsia="Times New Roman" w:hAnsi="Times New Roman" w:cs="Times New Roman"/>
                <w:color w:val="000000"/>
                <w:sz w:val="24"/>
                <w:szCs w:val="24"/>
                <w:lang w:eastAsia="tr-TR"/>
              </w:rPr>
            </w:pPr>
            <w:r w:rsidRPr="007652F1">
              <w:rPr>
                <w:rFonts w:ascii="Times New Roman" w:eastAsia="Times New Roman" w:hAnsi="Times New Roman" w:cs="Times New Roman"/>
                <w:color w:val="000000"/>
                <w:sz w:val="24"/>
                <w:szCs w:val="24"/>
                <w:lang w:eastAsia="tr-TR"/>
              </w:rPr>
              <w:t>SHELL ENERJİ ANONİM ŞİRKETİ</w:t>
            </w:r>
          </w:p>
        </w:tc>
        <w:tc>
          <w:tcPr>
            <w:tcW w:w="1559" w:type="dxa"/>
            <w:tcBorders>
              <w:top w:val="nil"/>
              <w:left w:val="nil"/>
              <w:bottom w:val="single" w:sz="4" w:space="0" w:color="auto"/>
              <w:right w:val="single" w:sz="4" w:space="0" w:color="auto"/>
            </w:tcBorders>
            <w:shd w:val="clear" w:color="auto" w:fill="auto"/>
            <w:noWrap/>
            <w:vAlign w:val="bottom"/>
            <w:hideMark/>
          </w:tcPr>
          <w:p w:rsidR="00701C7A" w:rsidRPr="007652F1" w:rsidRDefault="00701C7A" w:rsidP="000B272F">
            <w:pPr>
              <w:spacing w:after="0" w:line="240" w:lineRule="auto"/>
              <w:jc w:val="center"/>
              <w:rPr>
                <w:rFonts w:ascii="Times New Roman" w:eastAsia="Times New Roman" w:hAnsi="Times New Roman" w:cs="Times New Roman"/>
                <w:color w:val="000000"/>
                <w:sz w:val="24"/>
                <w:szCs w:val="24"/>
                <w:lang w:eastAsia="tr-TR"/>
              </w:rPr>
            </w:pPr>
            <w:r w:rsidRPr="007652F1">
              <w:rPr>
                <w:rFonts w:ascii="Times New Roman" w:eastAsia="Times New Roman" w:hAnsi="Times New Roman" w:cs="Times New Roman"/>
                <w:color w:val="000000"/>
                <w:sz w:val="24"/>
                <w:szCs w:val="24"/>
                <w:lang w:eastAsia="tr-TR"/>
              </w:rPr>
              <w:t>1.409,15</w:t>
            </w:r>
          </w:p>
        </w:tc>
        <w:tc>
          <w:tcPr>
            <w:tcW w:w="1559" w:type="dxa"/>
            <w:tcBorders>
              <w:top w:val="nil"/>
              <w:left w:val="nil"/>
              <w:bottom w:val="single" w:sz="4" w:space="0" w:color="auto"/>
              <w:right w:val="single" w:sz="4" w:space="0" w:color="auto"/>
            </w:tcBorders>
            <w:shd w:val="clear" w:color="auto" w:fill="auto"/>
            <w:noWrap/>
            <w:vAlign w:val="bottom"/>
            <w:hideMark/>
          </w:tcPr>
          <w:p w:rsidR="00701C7A" w:rsidRPr="007652F1" w:rsidRDefault="00701C7A" w:rsidP="000B272F">
            <w:pPr>
              <w:spacing w:after="0" w:line="240" w:lineRule="auto"/>
              <w:jc w:val="center"/>
              <w:rPr>
                <w:rFonts w:ascii="Times New Roman" w:eastAsia="Times New Roman" w:hAnsi="Times New Roman" w:cs="Times New Roman"/>
                <w:color w:val="000000"/>
                <w:sz w:val="24"/>
                <w:szCs w:val="24"/>
                <w:lang w:eastAsia="tr-TR"/>
              </w:rPr>
            </w:pPr>
            <w:r w:rsidRPr="007652F1">
              <w:rPr>
                <w:rFonts w:ascii="Times New Roman" w:eastAsia="Times New Roman" w:hAnsi="Times New Roman" w:cs="Times New Roman"/>
                <w:color w:val="000000"/>
                <w:sz w:val="24"/>
                <w:szCs w:val="24"/>
                <w:lang w:eastAsia="tr-TR"/>
              </w:rPr>
              <w:t>3,52</w:t>
            </w:r>
          </w:p>
        </w:tc>
      </w:tr>
      <w:tr w:rsidR="00701C7A" w:rsidRPr="007652F1" w:rsidTr="000B272F">
        <w:trPr>
          <w:trHeight w:val="300"/>
        </w:trPr>
        <w:tc>
          <w:tcPr>
            <w:tcW w:w="5944" w:type="dxa"/>
            <w:tcBorders>
              <w:top w:val="nil"/>
              <w:left w:val="single" w:sz="4" w:space="0" w:color="auto"/>
              <w:bottom w:val="single" w:sz="4" w:space="0" w:color="auto"/>
              <w:right w:val="single" w:sz="4" w:space="0" w:color="auto"/>
            </w:tcBorders>
            <w:shd w:val="clear" w:color="auto" w:fill="auto"/>
            <w:noWrap/>
            <w:vAlign w:val="bottom"/>
            <w:hideMark/>
          </w:tcPr>
          <w:p w:rsidR="00701C7A" w:rsidRPr="007652F1" w:rsidRDefault="00701C7A" w:rsidP="000B272F">
            <w:pPr>
              <w:spacing w:after="0" w:line="240" w:lineRule="auto"/>
              <w:rPr>
                <w:rFonts w:ascii="Times New Roman" w:eastAsia="Times New Roman" w:hAnsi="Times New Roman" w:cs="Times New Roman"/>
                <w:color w:val="000000"/>
                <w:sz w:val="24"/>
                <w:szCs w:val="24"/>
                <w:lang w:eastAsia="tr-TR"/>
              </w:rPr>
            </w:pPr>
            <w:r w:rsidRPr="007652F1">
              <w:rPr>
                <w:rFonts w:ascii="Times New Roman" w:eastAsia="Times New Roman" w:hAnsi="Times New Roman" w:cs="Times New Roman"/>
                <w:color w:val="000000"/>
                <w:sz w:val="24"/>
                <w:szCs w:val="24"/>
                <w:lang w:eastAsia="tr-TR"/>
              </w:rPr>
              <w:t>OMV ENERJİ TİCARET LİMİTED ŞİRKETİ</w:t>
            </w:r>
          </w:p>
        </w:tc>
        <w:tc>
          <w:tcPr>
            <w:tcW w:w="1559" w:type="dxa"/>
            <w:tcBorders>
              <w:top w:val="nil"/>
              <w:left w:val="nil"/>
              <w:bottom w:val="single" w:sz="4" w:space="0" w:color="auto"/>
              <w:right w:val="single" w:sz="4" w:space="0" w:color="auto"/>
            </w:tcBorders>
            <w:shd w:val="clear" w:color="auto" w:fill="auto"/>
            <w:noWrap/>
            <w:vAlign w:val="bottom"/>
            <w:hideMark/>
          </w:tcPr>
          <w:p w:rsidR="00701C7A" w:rsidRPr="007652F1" w:rsidRDefault="00701C7A" w:rsidP="000B272F">
            <w:pPr>
              <w:spacing w:after="0" w:line="240" w:lineRule="auto"/>
              <w:jc w:val="center"/>
              <w:rPr>
                <w:rFonts w:ascii="Times New Roman" w:eastAsia="Times New Roman" w:hAnsi="Times New Roman" w:cs="Times New Roman"/>
                <w:color w:val="000000"/>
                <w:sz w:val="24"/>
                <w:szCs w:val="24"/>
                <w:lang w:eastAsia="tr-TR"/>
              </w:rPr>
            </w:pPr>
            <w:r w:rsidRPr="007652F1">
              <w:rPr>
                <w:rFonts w:ascii="Times New Roman" w:eastAsia="Times New Roman" w:hAnsi="Times New Roman" w:cs="Times New Roman"/>
                <w:color w:val="000000"/>
                <w:sz w:val="24"/>
                <w:szCs w:val="24"/>
                <w:lang w:eastAsia="tr-TR"/>
              </w:rPr>
              <w:t>1.378,57</w:t>
            </w:r>
          </w:p>
        </w:tc>
        <w:tc>
          <w:tcPr>
            <w:tcW w:w="1559" w:type="dxa"/>
            <w:tcBorders>
              <w:top w:val="nil"/>
              <w:left w:val="nil"/>
              <w:bottom w:val="single" w:sz="4" w:space="0" w:color="auto"/>
              <w:right w:val="single" w:sz="4" w:space="0" w:color="auto"/>
            </w:tcBorders>
            <w:shd w:val="clear" w:color="auto" w:fill="auto"/>
            <w:noWrap/>
            <w:vAlign w:val="bottom"/>
            <w:hideMark/>
          </w:tcPr>
          <w:p w:rsidR="00701C7A" w:rsidRPr="007652F1" w:rsidRDefault="00701C7A" w:rsidP="000B272F">
            <w:pPr>
              <w:spacing w:after="0" w:line="240" w:lineRule="auto"/>
              <w:jc w:val="center"/>
              <w:rPr>
                <w:rFonts w:ascii="Times New Roman" w:eastAsia="Times New Roman" w:hAnsi="Times New Roman" w:cs="Times New Roman"/>
                <w:color w:val="000000"/>
                <w:sz w:val="24"/>
                <w:szCs w:val="24"/>
                <w:lang w:eastAsia="tr-TR"/>
              </w:rPr>
            </w:pPr>
            <w:r w:rsidRPr="007652F1">
              <w:rPr>
                <w:rFonts w:ascii="Times New Roman" w:eastAsia="Times New Roman" w:hAnsi="Times New Roman" w:cs="Times New Roman"/>
                <w:color w:val="000000"/>
                <w:sz w:val="24"/>
                <w:szCs w:val="24"/>
                <w:lang w:eastAsia="tr-TR"/>
              </w:rPr>
              <w:t>3,44</w:t>
            </w:r>
          </w:p>
        </w:tc>
      </w:tr>
      <w:tr w:rsidR="00701C7A" w:rsidRPr="007652F1" w:rsidTr="000B272F">
        <w:trPr>
          <w:trHeight w:val="300"/>
        </w:trPr>
        <w:tc>
          <w:tcPr>
            <w:tcW w:w="5944" w:type="dxa"/>
            <w:tcBorders>
              <w:top w:val="nil"/>
              <w:left w:val="single" w:sz="4" w:space="0" w:color="auto"/>
              <w:bottom w:val="single" w:sz="4" w:space="0" w:color="auto"/>
              <w:right w:val="single" w:sz="4" w:space="0" w:color="auto"/>
            </w:tcBorders>
            <w:shd w:val="clear" w:color="auto" w:fill="auto"/>
            <w:noWrap/>
            <w:vAlign w:val="bottom"/>
            <w:hideMark/>
          </w:tcPr>
          <w:p w:rsidR="00701C7A" w:rsidRPr="007652F1" w:rsidRDefault="00701C7A" w:rsidP="000B272F">
            <w:pPr>
              <w:spacing w:after="0" w:line="240" w:lineRule="auto"/>
              <w:rPr>
                <w:rFonts w:ascii="Times New Roman" w:eastAsia="Times New Roman" w:hAnsi="Times New Roman" w:cs="Times New Roman"/>
                <w:color w:val="000000"/>
                <w:sz w:val="24"/>
                <w:szCs w:val="24"/>
                <w:lang w:eastAsia="tr-TR"/>
              </w:rPr>
            </w:pPr>
            <w:r w:rsidRPr="007652F1">
              <w:rPr>
                <w:rFonts w:ascii="Times New Roman" w:eastAsia="Times New Roman" w:hAnsi="Times New Roman" w:cs="Times New Roman"/>
                <w:color w:val="000000"/>
                <w:sz w:val="24"/>
                <w:szCs w:val="24"/>
                <w:lang w:eastAsia="tr-TR"/>
              </w:rPr>
              <w:t>SOCAR GAZ TİCARETİ ANONİM ŞİRKETİ</w:t>
            </w:r>
          </w:p>
        </w:tc>
        <w:tc>
          <w:tcPr>
            <w:tcW w:w="1559" w:type="dxa"/>
            <w:tcBorders>
              <w:top w:val="nil"/>
              <w:left w:val="nil"/>
              <w:bottom w:val="single" w:sz="4" w:space="0" w:color="auto"/>
              <w:right w:val="single" w:sz="4" w:space="0" w:color="auto"/>
            </w:tcBorders>
            <w:shd w:val="clear" w:color="auto" w:fill="auto"/>
            <w:noWrap/>
            <w:vAlign w:val="bottom"/>
            <w:hideMark/>
          </w:tcPr>
          <w:p w:rsidR="00701C7A" w:rsidRPr="007652F1" w:rsidRDefault="00701C7A" w:rsidP="000B272F">
            <w:pPr>
              <w:spacing w:after="0" w:line="240" w:lineRule="auto"/>
              <w:jc w:val="center"/>
              <w:rPr>
                <w:rFonts w:ascii="Times New Roman" w:eastAsia="Times New Roman" w:hAnsi="Times New Roman" w:cs="Times New Roman"/>
                <w:color w:val="000000"/>
                <w:sz w:val="24"/>
                <w:szCs w:val="24"/>
                <w:lang w:eastAsia="tr-TR"/>
              </w:rPr>
            </w:pPr>
            <w:r w:rsidRPr="007652F1">
              <w:rPr>
                <w:rFonts w:ascii="Times New Roman" w:eastAsia="Times New Roman" w:hAnsi="Times New Roman" w:cs="Times New Roman"/>
                <w:color w:val="000000"/>
                <w:sz w:val="24"/>
                <w:szCs w:val="24"/>
                <w:lang w:eastAsia="tr-TR"/>
              </w:rPr>
              <w:t>1.267,27</w:t>
            </w:r>
          </w:p>
        </w:tc>
        <w:tc>
          <w:tcPr>
            <w:tcW w:w="1559" w:type="dxa"/>
            <w:tcBorders>
              <w:top w:val="nil"/>
              <w:left w:val="nil"/>
              <w:bottom w:val="single" w:sz="4" w:space="0" w:color="auto"/>
              <w:right w:val="single" w:sz="4" w:space="0" w:color="auto"/>
            </w:tcBorders>
            <w:shd w:val="clear" w:color="auto" w:fill="auto"/>
            <w:noWrap/>
            <w:vAlign w:val="bottom"/>
            <w:hideMark/>
          </w:tcPr>
          <w:p w:rsidR="00701C7A" w:rsidRPr="007652F1" w:rsidRDefault="00701C7A" w:rsidP="000B272F">
            <w:pPr>
              <w:spacing w:after="0" w:line="240" w:lineRule="auto"/>
              <w:jc w:val="center"/>
              <w:rPr>
                <w:rFonts w:ascii="Times New Roman" w:eastAsia="Times New Roman" w:hAnsi="Times New Roman" w:cs="Times New Roman"/>
                <w:color w:val="000000"/>
                <w:sz w:val="24"/>
                <w:szCs w:val="24"/>
                <w:lang w:eastAsia="tr-TR"/>
              </w:rPr>
            </w:pPr>
            <w:r w:rsidRPr="007652F1">
              <w:rPr>
                <w:rFonts w:ascii="Times New Roman" w:eastAsia="Times New Roman" w:hAnsi="Times New Roman" w:cs="Times New Roman"/>
                <w:color w:val="000000"/>
                <w:sz w:val="24"/>
                <w:szCs w:val="24"/>
                <w:lang w:eastAsia="tr-TR"/>
              </w:rPr>
              <w:t>3,16</w:t>
            </w:r>
          </w:p>
        </w:tc>
      </w:tr>
    </w:tbl>
    <w:p w:rsidR="00701C7A" w:rsidRDefault="00701C7A" w:rsidP="00212EC5">
      <w:pPr>
        <w:rPr>
          <w:rFonts w:ascii="Times New Roman" w:hAnsi="Times New Roman" w:cs="Times New Roman"/>
          <w:b/>
          <w:sz w:val="24"/>
          <w:szCs w:val="24"/>
        </w:rPr>
        <w:sectPr w:rsidR="00701C7A" w:rsidSect="000855A2">
          <w:pgSz w:w="11906" w:h="16838"/>
          <w:pgMar w:top="1701" w:right="1418" w:bottom="1985" w:left="1134" w:header="425" w:footer="567" w:gutter="0"/>
          <w:cols w:space="708"/>
          <w:docGrid w:linePitch="360"/>
        </w:sectPr>
      </w:pPr>
    </w:p>
    <w:p w:rsidR="00212EC5" w:rsidRPr="009F2C5D" w:rsidRDefault="008D721C" w:rsidP="00155D29">
      <w:pPr>
        <w:pStyle w:val="Balk1"/>
        <w:rPr>
          <w:rFonts w:ascii="Times New Roman" w:hAnsi="Times New Roman" w:cs="Times New Roman"/>
          <w:b/>
          <w:color w:val="auto"/>
          <w:sz w:val="24"/>
          <w:szCs w:val="24"/>
        </w:rPr>
      </w:pPr>
      <w:bookmarkStart w:id="99" w:name="_Toc417917638"/>
      <w:bookmarkStart w:id="100" w:name="_Toc421537508"/>
      <w:r>
        <w:rPr>
          <w:rFonts w:ascii="Times New Roman" w:hAnsi="Times New Roman" w:cs="Times New Roman"/>
          <w:b/>
          <w:color w:val="auto"/>
          <w:sz w:val="24"/>
          <w:szCs w:val="24"/>
        </w:rPr>
        <w:lastRenderedPageBreak/>
        <w:t>5.</w:t>
      </w:r>
      <w:r w:rsidR="005313A7" w:rsidRPr="009F2C5D">
        <w:rPr>
          <w:rFonts w:ascii="Times New Roman" w:hAnsi="Times New Roman" w:cs="Times New Roman"/>
          <w:b/>
          <w:color w:val="auto"/>
          <w:sz w:val="24"/>
          <w:szCs w:val="24"/>
        </w:rPr>
        <w:t xml:space="preserve"> </w:t>
      </w:r>
      <w:r w:rsidR="00C16B6D" w:rsidRPr="009F2C5D">
        <w:rPr>
          <w:rFonts w:ascii="Times New Roman" w:hAnsi="Times New Roman" w:cs="Times New Roman"/>
          <w:b/>
          <w:color w:val="auto"/>
          <w:sz w:val="24"/>
          <w:szCs w:val="24"/>
        </w:rPr>
        <w:t>Sıkıştırılmış Doğal Gaz (CNG)</w:t>
      </w:r>
      <w:bookmarkEnd w:id="99"/>
      <w:bookmarkEnd w:id="100"/>
    </w:p>
    <w:p w:rsidR="00A26CA6" w:rsidRPr="009F2C5D" w:rsidRDefault="00A26CA6" w:rsidP="00A26CA6">
      <w:pPr>
        <w:rPr>
          <w:rFonts w:ascii="Times New Roman" w:hAnsi="Times New Roman" w:cs="Times New Roman"/>
          <w:sz w:val="24"/>
          <w:szCs w:val="24"/>
        </w:rPr>
      </w:pPr>
    </w:p>
    <w:p w:rsidR="00E82F72" w:rsidRPr="009F2C5D" w:rsidRDefault="00371B9E" w:rsidP="00444796">
      <w:pPr>
        <w:jc w:val="both"/>
        <w:rPr>
          <w:rFonts w:ascii="Times New Roman" w:hAnsi="Times New Roman" w:cs="Times New Roman"/>
          <w:sz w:val="24"/>
          <w:szCs w:val="24"/>
        </w:rPr>
      </w:pPr>
      <w:r w:rsidRPr="009F2C5D">
        <w:rPr>
          <w:rFonts w:ascii="Times New Roman" w:hAnsi="Times New Roman" w:cs="Times New Roman"/>
          <w:sz w:val="24"/>
          <w:szCs w:val="24"/>
        </w:rPr>
        <w:t xml:space="preserve">CNG lisansı sahibi şirketler, almış oldukları lisans içeriğine göre yurt genelinde, doğal gazın kuyu başı, ulusal iletim şebekesi veya şehir içi dağıtım sisteminden, tedarikçilerden satın alınıp sıkıştırılması ve basınçlı kaplara doldurulması ve satışı, sıkıştırılmış haldeki doğal gazın özel vasıtalarla şehirlerarasında taşınması, CNG satış istasyonlarından temin edilen ve/veya üretim yapan toptan satış şirketlerinden kuyu başında satın alınarak taşıma vasıtası üzerindeki sıkıştırma </w:t>
      </w:r>
      <w:proofErr w:type="gramStart"/>
      <w:r w:rsidRPr="009F2C5D">
        <w:rPr>
          <w:rFonts w:ascii="Times New Roman" w:hAnsi="Times New Roman" w:cs="Times New Roman"/>
          <w:sz w:val="24"/>
          <w:szCs w:val="24"/>
        </w:rPr>
        <w:t>ekipmanlarıyla</w:t>
      </w:r>
      <w:proofErr w:type="gramEnd"/>
      <w:r w:rsidRPr="009F2C5D">
        <w:rPr>
          <w:rFonts w:ascii="Times New Roman" w:hAnsi="Times New Roman" w:cs="Times New Roman"/>
          <w:sz w:val="24"/>
          <w:szCs w:val="24"/>
        </w:rPr>
        <w:t xml:space="preserve"> sıkıştırılan ve basınçlı kaplara doldurulan sıkıştırılmış doğal gazın iletim şebekelerinin ulaşamadığı yerlerde basıncının düşürülerek satılması faaliyetlerini gerçekleştirir.</w:t>
      </w:r>
    </w:p>
    <w:p w:rsidR="00371B9E" w:rsidRPr="009F2C5D" w:rsidRDefault="00371B9E" w:rsidP="00444796">
      <w:pPr>
        <w:jc w:val="both"/>
        <w:rPr>
          <w:rFonts w:ascii="Times New Roman" w:hAnsi="Times New Roman" w:cs="Times New Roman"/>
          <w:sz w:val="24"/>
          <w:szCs w:val="24"/>
        </w:rPr>
      </w:pPr>
      <w:r w:rsidRPr="009F2C5D">
        <w:rPr>
          <w:rFonts w:ascii="Times New Roman" w:hAnsi="Times New Roman" w:cs="Times New Roman"/>
          <w:sz w:val="24"/>
          <w:szCs w:val="24"/>
        </w:rPr>
        <w:t>2014 yılında CNG Lisansı sahibi şirketler tarafından %7,54’ü LN</w:t>
      </w:r>
      <w:r w:rsidR="007C4383">
        <w:rPr>
          <w:rFonts w:ascii="Times New Roman" w:hAnsi="Times New Roman" w:cs="Times New Roman"/>
          <w:sz w:val="24"/>
          <w:szCs w:val="24"/>
        </w:rPr>
        <w:t xml:space="preserve">G olmak üzere toplam 139,60 </w:t>
      </w:r>
      <w:r w:rsidRPr="009F2C5D">
        <w:rPr>
          <w:rFonts w:ascii="Times New Roman" w:hAnsi="Times New Roman" w:cs="Times New Roman"/>
          <w:sz w:val="24"/>
          <w:szCs w:val="24"/>
        </w:rPr>
        <w:t>milyon Sm</w:t>
      </w:r>
      <w:r w:rsidRPr="007652F1">
        <w:rPr>
          <w:rFonts w:ascii="Times New Roman" w:hAnsi="Times New Roman" w:cs="Times New Roman"/>
          <w:sz w:val="24"/>
          <w:szCs w:val="24"/>
          <w:vertAlign w:val="superscript"/>
        </w:rPr>
        <w:t>3</w:t>
      </w:r>
      <w:r w:rsidRPr="009F2C5D">
        <w:rPr>
          <w:rFonts w:ascii="Times New Roman" w:hAnsi="Times New Roman" w:cs="Times New Roman"/>
          <w:sz w:val="24"/>
          <w:szCs w:val="24"/>
        </w:rPr>
        <w:t xml:space="preserve"> doğal gaz satın alınmıştır. Tedarikçi şirketlerin, lisans türlerine göre CNG (Satış) Lisansı sahiplerine satış payları </w:t>
      </w:r>
      <w:r w:rsidR="000B272F">
        <w:rPr>
          <w:rFonts w:ascii="Times New Roman" w:hAnsi="Times New Roman" w:cs="Times New Roman"/>
          <w:sz w:val="24"/>
          <w:szCs w:val="24"/>
        </w:rPr>
        <w:t>Şekil</w:t>
      </w:r>
      <w:r w:rsidRPr="009F2C5D">
        <w:rPr>
          <w:rFonts w:ascii="Times New Roman" w:hAnsi="Times New Roman" w:cs="Times New Roman"/>
          <w:sz w:val="24"/>
          <w:szCs w:val="24"/>
        </w:rPr>
        <w:t xml:space="preserve"> </w:t>
      </w:r>
      <w:proofErr w:type="gramStart"/>
      <w:r w:rsidR="008D721C">
        <w:rPr>
          <w:rFonts w:ascii="Times New Roman" w:hAnsi="Times New Roman" w:cs="Times New Roman"/>
          <w:sz w:val="24"/>
          <w:szCs w:val="24"/>
        </w:rPr>
        <w:t>5</w:t>
      </w:r>
      <w:r w:rsidRPr="009F2C5D">
        <w:rPr>
          <w:rFonts w:ascii="Times New Roman" w:hAnsi="Times New Roman" w:cs="Times New Roman"/>
          <w:sz w:val="24"/>
          <w:szCs w:val="24"/>
        </w:rPr>
        <w:t>.1’de</w:t>
      </w:r>
      <w:proofErr w:type="gramEnd"/>
      <w:r w:rsidRPr="009F2C5D">
        <w:rPr>
          <w:rFonts w:ascii="Times New Roman" w:hAnsi="Times New Roman" w:cs="Times New Roman"/>
          <w:sz w:val="24"/>
          <w:szCs w:val="24"/>
        </w:rPr>
        <w:t xml:space="preserve"> verilmektedir.</w:t>
      </w:r>
    </w:p>
    <w:p w:rsidR="0020676A" w:rsidRDefault="0020676A" w:rsidP="00444796">
      <w:pPr>
        <w:jc w:val="both"/>
        <w:rPr>
          <w:rFonts w:ascii="Times New Roman" w:hAnsi="Times New Roman" w:cs="Times New Roman"/>
          <w:sz w:val="24"/>
          <w:szCs w:val="24"/>
        </w:rPr>
      </w:pPr>
    </w:p>
    <w:p w:rsidR="005155E3" w:rsidRDefault="005155E3" w:rsidP="00444796">
      <w:pPr>
        <w:jc w:val="both"/>
        <w:rPr>
          <w:rFonts w:ascii="Times New Roman" w:hAnsi="Times New Roman" w:cs="Times New Roman"/>
          <w:sz w:val="24"/>
          <w:szCs w:val="24"/>
        </w:rPr>
      </w:pPr>
    </w:p>
    <w:p w:rsidR="00E82F72" w:rsidRPr="009F2C5D" w:rsidRDefault="000B272F" w:rsidP="00155D29">
      <w:pPr>
        <w:pStyle w:val="Balk6"/>
        <w:jc w:val="center"/>
      </w:pPr>
      <w:bookmarkStart w:id="101" w:name="_Toc420335857"/>
      <w:r>
        <w:t>Şekil</w:t>
      </w:r>
      <w:r w:rsidR="00013C81" w:rsidRPr="009F2C5D">
        <w:t xml:space="preserve"> </w:t>
      </w:r>
      <w:proofErr w:type="gramStart"/>
      <w:r w:rsidR="008D721C">
        <w:t>5</w:t>
      </w:r>
      <w:r w:rsidR="005313A7" w:rsidRPr="009F2C5D">
        <w:t>.1</w:t>
      </w:r>
      <w:proofErr w:type="gramEnd"/>
      <w:r w:rsidR="008D721C">
        <w:t>:</w:t>
      </w:r>
      <w:r w:rsidR="00013C81" w:rsidRPr="009F2C5D">
        <w:rPr>
          <w:noProof/>
        </w:rPr>
        <w:t xml:space="preserve"> </w:t>
      </w:r>
      <w:r w:rsidR="00C16B6D" w:rsidRPr="009F2C5D">
        <w:t xml:space="preserve">CNG </w:t>
      </w:r>
      <w:r w:rsidR="007C4383" w:rsidRPr="009F2C5D">
        <w:t>(</w:t>
      </w:r>
      <w:r w:rsidR="00C16B6D" w:rsidRPr="009F2C5D">
        <w:t>Satış</w:t>
      </w:r>
      <w:r w:rsidR="007C4383" w:rsidRPr="009F2C5D">
        <w:t xml:space="preserve">) </w:t>
      </w:r>
      <w:r w:rsidR="00C16B6D" w:rsidRPr="009F2C5D">
        <w:t>Lisansı</w:t>
      </w:r>
      <w:r w:rsidR="0020676A" w:rsidRPr="009F2C5D">
        <w:t xml:space="preserve"> </w:t>
      </w:r>
      <w:r w:rsidR="007C4383" w:rsidRPr="009F2C5D">
        <w:t>Sahiplerinin Tedarikçilerinin Lisans Türlerine Göre Payları</w:t>
      </w:r>
      <w:r w:rsidR="008D721C">
        <w:t>(%)</w:t>
      </w:r>
      <w:bookmarkEnd w:id="101"/>
    </w:p>
    <w:p w:rsidR="00C16B6D" w:rsidRPr="009F2C5D" w:rsidRDefault="00291781" w:rsidP="00992107">
      <w:pPr>
        <w:jc w:val="center"/>
        <w:rPr>
          <w:rFonts w:ascii="Times New Roman" w:hAnsi="Times New Roman" w:cs="Times New Roman"/>
          <w:b/>
          <w:sz w:val="24"/>
          <w:szCs w:val="24"/>
        </w:rPr>
      </w:pPr>
      <w:r w:rsidRPr="009F2C5D">
        <w:rPr>
          <w:rFonts w:ascii="Times New Roman" w:hAnsi="Times New Roman" w:cs="Times New Roman"/>
          <w:noProof/>
          <w:sz w:val="24"/>
          <w:szCs w:val="24"/>
          <w:lang w:eastAsia="tr-TR"/>
        </w:rPr>
        <w:drawing>
          <wp:inline distT="0" distB="0" distL="0" distR="0" wp14:anchorId="354290ED" wp14:editId="55BEAC36">
            <wp:extent cx="4343400" cy="2692400"/>
            <wp:effectExtent l="0" t="0" r="19050" b="1270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A26CA6" w:rsidRPr="009F2C5D" w:rsidRDefault="00A26CA6" w:rsidP="00992107">
      <w:pPr>
        <w:jc w:val="center"/>
        <w:rPr>
          <w:rFonts w:ascii="Times New Roman" w:hAnsi="Times New Roman" w:cs="Times New Roman"/>
          <w:b/>
          <w:sz w:val="24"/>
          <w:szCs w:val="24"/>
        </w:rPr>
      </w:pPr>
    </w:p>
    <w:p w:rsidR="00103D9B" w:rsidRDefault="00371B9E" w:rsidP="00444796">
      <w:pPr>
        <w:jc w:val="both"/>
        <w:rPr>
          <w:rFonts w:ascii="Times New Roman" w:hAnsi="Times New Roman" w:cs="Times New Roman"/>
          <w:sz w:val="24"/>
          <w:szCs w:val="24"/>
        </w:rPr>
      </w:pPr>
      <w:r w:rsidRPr="009F2C5D">
        <w:rPr>
          <w:rFonts w:ascii="Times New Roman" w:hAnsi="Times New Roman" w:cs="Times New Roman"/>
          <w:sz w:val="24"/>
          <w:szCs w:val="24"/>
        </w:rPr>
        <w:t xml:space="preserve">CNG (İletim ve Dağıtım) Lisansı sahiplerince satın </w:t>
      </w:r>
      <w:proofErr w:type="gramStart"/>
      <w:r w:rsidRPr="009F2C5D">
        <w:rPr>
          <w:rFonts w:ascii="Times New Roman" w:hAnsi="Times New Roman" w:cs="Times New Roman"/>
          <w:sz w:val="24"/>
          <w:szCs w:val="24"/>
        </w:rPr>
        <w:t>alınan  16</w:t>
      </w:r>
      <w:proofErr w:type="gramEnd"/>
      <w:r w:rsidRPr="009F2C5D">
        <w:rPr>
          <w:rFonts w:ascii="Times New Roman" w:hAnsi="Times New Roman" w:cs="Times New Roman"/>
          <w:sz w:val="24"/>
          <w:szCs w:val="24"/>
        </w:rPr>
        <w:t>,75 milyon Sm</w:t>
      </w:r>
      <w:r w:rsidRPr="007652F1">
        <w:rPr>
          <w:rFonts w:ascii="Times New Roman" w:hAnsi="Times New Roman" w:cs="Times New Roman"/>
          <w:sz w:val="24"/>
          <w:szCs w:val="24"/>
          <w:vertAlign w:val="superscript"/>
        </w:rPr>
        <w:t>3</w:t>
      </w:r>
      <w:r w:rsidRPr="009F2C5D">
        <w:rPr>
          <w:rFonts w:ascii="Times New Roman" w:hAnsi="Times New Roman" w:cs="Times New Roman"/>
          <w:sz w:val="24"/>
          <w:szCs w:val="24"/>
        </w:rPr>
        <w:t xml:space="preserve"> doğal gazın %64,89’luk kısmı CNG (Satış) Lisans sahibi şirketlerden tedarik edilmiştir. </w:t>
      </w:r>
    </w:p>
    <w:p w:rsidR="008D721C" w:rsidRDefault="008D721C" w:rsidP="00444796">
      <w:pPr>
        <w:jc w:val="both"/>
        <w:rPr>
          <w:rFonts w:ascii="Times New Roman" w:hAnsi="Times New Roman" w:cs="Times New Roman"/>
          <w:sz w:val="24"/>
          <w:szCs w:val="24"/>
        </w:rPr>
      </w:pPr>
    </w:p>
    <w:p w:rsidR="00155AB0" w:rsidRDefault="00155AB0" w:rsidP="00444796">
      <w:pPr>
        <w:jc w:val="both"/>
        <w:rPr>
          <w:rFonts w:ascii="Times New Roman" w:hAnsi="Times New Roman" w:cs="Times New Roman"/>
          <w:sz w:val="24"/>
          <w:szCs w:val="24"/>
        </w:rPr>
      </w:pPr>
    </w:p>
    <w:p w:rsidR="004C3857" w:rsidRPr="009F2C5D" w:rsidRDefault="004C3857" w:rsidP="00444796">
      <w:pPr>
        <w:jc w:val="both"/>
        <w:rPr>
          <w:rFonts w:ascii="Times New Roman" w:hAnsi="Times New Roman" w:cs="Times New Roman"/>
          <w:sz w:val="24"/>
          <w:szCs w:val="24"/>
        </w:rPr>
      </w:pPr>
    </w:p>
    <w:p w:rsidR="00A26CA6" w:rsidRPr="009F2C5D" w:rsidRDefault="00A26CA6" w:rsidP="00444796">
      <w:pPr>
        <w:jc w:val="both"/>
        <w:rPr>
          <w:rFonts w:ascii="Times New Roman" w:hAnsi="Times New Roman" w:cs="Times New Roman"/>
          <w:b/>
          <w:sz w:val="24"/>
          <w:szCs w:val="24"/>
        </w:rPr>
      </w:pPr>
    </w:p>
    <w:p w:rsidR="00AA3D09" w:rsidRPr="009F2C5D" w:rsidRDefault="000B272F" w:rsidP="00155D29">
      <w:pPr>
        <w:pStyle w:val="Balk6"/>
        <w:jc w:val="center"/>
      </w:pPr>
      <w:bookmarkStart w:id="102" w:name="_Toc420335858"/>
      <w:r>
        <w:lastRenderedPageBreak/>
        <w:t>Şekil</w:t>
      </w:r>
      <w:r w:rsidR="00013C81" w:rsidRPr="009F2C5D">
        <w:t xml:space="preserve"> </w:t>
      </w:r>
      <w:proofErr w:type="gramStart"/>
      <w:r w:rsidR="008D721C">
        <w:t>5.</w:t>
      </w:r>
      <w:r w:rsidR="004C3857">
        <w:t>2</w:t>
      </w:r>
      <w:proofErr w:type="gramEnd"/>
      <w:r w:rsidR="008D721C">
        <w:t>:</w:t>
      </w:r>
      <w:r w:rsidR="00013C81" w:rsidRPr="009F2C5D">
        <w:rPr>
          <w:noProof/>
        </w:rPr>
        <w:t xml:space="preserve"> </w:t>
      </w:r>
      <w:r w:rsidR="00502110" w:rsidRPr="009F2C5D">
        <w:rPr>
          <w:noProof/>
        </w:rPr>
        <w:t xml:space="preserve">2014 </w:t>
      </w:r>
      <w:r w:rsidR="007C4383" w:rsidRPr="009F2C5D">
        <w:rPr>
          <w:noProof/>
        </w:rPr>
        <w:t>Yılında Nihai Tüketicilere Yapılan</w:t>
      </w:r>
      <w:r w:rsidR="00502110" w:rsidRPr="009F2C5D">
        <w:rPr>
          <w:noProof/>
        </w:rPr>
        <w:t xml:space="preserve"> CNG </w:t>
      </w:r>
      <w:r w:rsidR="007C4383" w:rsidRPr="009F2C5D">
        <w:rPr>
          <w:noProof/>
        </w:rPr>
        <w:t xml:space="preserve">Satışlarının </w:t>
      </w:r>
      <w:r w:rsidR="007C4383" w:rsidRPr="009F2C5D">
        <w:t>Lisans Türüne Göre Dağılımı</w:t>
      </w:r>
      <w:r w:rsidR="008D721C">
        <w:t>(%)</w:t>
      </w:r>
      <w:bookmarkEnd w:id="102"/>
    </w:p>
    <w:p w:rsidR="00605B7C" w:rsidRPr="009F2C5D" w:rsidRDefault="00605B7C" w:rsidP="005313A7">
      <w:pPr>
        <w:jc w:val="center"/>
        <w:rPr>
          <w:rFonts w:ascii="Times New Roman" w:hAnsi="Times New Roman" w:cs="Times New Roman"/>
          <w:b/>
          <w:sz w:val="24"/>
          <w:szCs w:val="24"/>
        </w:rPr>
      </w:pPr>
      <w:r w:rsidRPr="009F2C5D">
        <w:rPr>
          <w:rFonts w:ascii="Times New Roman" w:hAnsi="Times New Roman" w:cs="Times New Roman"/>
          <w:noProof/>
          <w:sz w:val="24"/>
          <w:szCs w:val="24"/>
          <w:lang w:eastAsia="tr-TR"/>
        </w:rPr>
        <w:drawing>
          <wp:inline distT="0" distB="0" distL="0" distR="0" wp14:anchorId="4BBEECA0" wp14:editId="76888638">
            <wp:extent cx="4124325" cy="2476500"/>
            <wp:effectExtent l="0" t="0" r="9525" b="19050"/>
            <wp:docPr id="40" name="Chart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502110" w:rsidRPr="009F2C5D" w:rsidRDefault="00502110" w:rsidP="00502110">
      <w:pPr>
        <w:rPr>
          <w:rFonts w:ascii="Times New Roman" w:hAnsi="Times New Roman" w:cs="Times New Roman"/>
          <w:b/>
          <w:sz w:val="24"/>
          <w:szCs w:val="24"/>
        </w:rPr>
      </w:pPr>
    </w:p>
    <w:p w:rsidR="00E82F72" w:rsidRPr="009F2C5D" w:rsidRDefault="00444796" w:rsidP="00444796">
      <w:pPr>
        <w:jc w:val="both"/>
        <w:rPr>
          <w:rFonts w:ascii="Times New Roman" w:hAnsi="Times New Roman" w:cs="Times New Roman"/>
          <w:b/>
          <w:sz w:val="24"/>
          <w:szCs w:val="24"/>
        </w:rPr>
      </w:pPr>
      <w:r w:rsidRPr="009F2C5D">
        <w:rPr>
          <w:rFonts w:ascii="Times New Roman" w:hAnsi="Times New Roman" w:cs="Times New Roman"/>
          <w:sz w:val="24"/>
          <w:szCs w:val="24"/>
        </w:rPr>
        <w:t xml:space="preserve">2007-2014 yıllarında nihai tüketicilere yapılan CNG satış miktarları Tablo </w:t>
      </w:r>
      <w:proofErr w:type="gramStart"/>
      <w:r w:rsidR="006A6C88">
        <w:rPr>
          <w:rFonts w:ascii="Times New Roman" w:hAnsi="Times New Roman" w:cs="Times New Roman"/>
          <w:sz w:val="24"/>
          <w:szCs w:val="24"/>
        </w:rPr>
        <w:t>5</w:t>
      </w:r>
      <w:r w:rsidRPr="009F2C5D">
        <w:rPr>
          <w:rFonts w:ascii="Times New Roman" w:hAnsi="Times New Roman" w:cs="Times New Roman"/>
          <w:sz w:val="24"/>
          <w:szCs w:val="24"/>
        </w:rPr>
        <w:t>.1’de</w:t>
      </w:r>
      <w:proofErr w:type="gramEnd"/>
      <w:r w:rsidRPr="009F2C5D">
        <w:rPr>
          <w:rFonts w:ascii="Times New Roman" w:hAnsi="Times New Roman" w:cs="Times New Roman"/>
          <w:sz w:val="24"/>
          <w:szCs w:val="24"/>
        </w:rPr>
        <w:t xml:space="preserve"> gösterilmektedir.</w:t>
      </w:r>
    </w:p>
    <w:p w:rsidR="00103D9B" w:rsidRPr="009F2C5D" w:rsidRDefault="00103D9B" w:rsidP="005C34C3">
      <w:pPr>
        <w:pStyle w:val="Tablo"/>
        <w:rPr>
          <w:rFonts w:ascii="Times New Roman" w:hAnsi="Times New Roman" w:cs="Times New Roman"/>
          <w:sz w:val="24"/>
          <w:szCs w:val="24"/>
        </w:rPr>
      </w:pPr>
    </w:p>
    <w:p w:rsidR="00E82F72" w:rsidRPr="000B2763" w:rsidRDefault="00013C81" w:rsidP="00155D29">
      <w:pPr>
        <w:pStyle w:val="Balk5"/>
        <w:jc w:val="center"/>
        <w:rPr>
          <w:i w:val="0"/>
          <w:sz w:val="22"/>
          <w:szCs w:val="22"/>
        </w:rPr>
      </w:pPr>
      <w:bookmarkStart w:id="103" w:name="_Toc421537549"/>
      <w:r w:rsidRPr="000B2763">
        <w:rPr>
          <w:i w:val="0"/>
          <w:sz w:val="22"/>
          <w:szCs w:val="22"/>
        </w:rPr>
        <w:t xml:space="preserve">Tablo </w:t>
      </w:r>
      <w:r w:rsidR="008D721C" w:rsidRPr="000B2763">
        <w:rPr>
          <w:i w:val="0"/>
          <w:sz w:val="22"/>
          <w:szCs w:val="22"/>
        </w:rPr>
        <w:t>5</w:t>
      </w:r>
      <w:r w:rsidR="005313A7" w:rsidRPr="000B2763">
        <w:rPr>
          <w:i w:val="0"/>
          <w:sz w:val="22"/>
          <w:szCs w:val="22"/>
        </w:rPr>
        <w:t>.</w:t>
      </w:r>
      <w:r w:rsidR="002C0BB7" w:rsidRPr="000B2763">
        <w:rPr>
          <w:i w:val="0"/>
          <w:sz w:val="22"/>
          <w:szCs w:val="22"/>
        </w:rPr>
        <w:fldChar w:fldCharType="begin"/>
      </w:r>
      <w:r w:rsidR="00F32D86" w:rsidRPr="000B2763">
        <w:rPr>
          <w:i w:val="0"/>
          <w:sz w:val="22"/>
          <w:szCs w:val="22"/>
        </w:rPr>
        <w:instrText xml:space="preserve"> SEQ Tablo \* ARABIC \s 2 </w:instrText>
      </w:r>
      <w:r w:rsidR="002C0BB7" w:rsidRPr="000B2763">
        <w:rPr>
          <w:i w:val="0"/>
          <w:sz w:val="22"/>
          <w:szCs w:val="22"/>
        </w:rPr>
        <w:fldChar w:fldCharType="separate"/>
      </w:r>
      <w:r w:rsidRPr="000B2763">
        <w:rPr>
          <w:i w:val="0"/>
          <w:sz w:val="22"/>
          <w:szCs w:val="22"/>
        </w:rPr>
        <w:t>1</w:t>
      </w:r>
      <w:r w:rsidR="002C0BB7" w:rsidRPr="000B2763">
        <w:rPr>
          <w:i w:val="0"/>
          <w:sz w:val="22"/>
          <w:szCs w:val="22"/>
        </w:rPr>
        <w:fldChar w:fldCharType="end"/>
      </w:r>
      <w:r w:rsidR="008D721C" w:rsidRPr="000B2763">
        <w:rPr>
          <w:i w:val="0"/>
          <w:sz w:val="22"/>
          <w:szCs w:val="22"/>
        </w:rPr>
        <w:t>:</w:t>
      </w:r>
      <w:r w:rsidRPr="000B2763">
        <w:rPr>
          <w:i w:val="0"/>
          <w:sz w:val="22"/>
          <w:szCs w:val="22"/>
        </w:rPr>
        <w:t xml:space="preserve">  </w:t>
      </w:r>
      <w:r w:rsidR="00AA3D09" w:rsidRPr="000B2763">
        <w:rPr>
          <w:i w:val="0"/>
          <w:sz w:val="22"/>
          <w:szCs w:val="22"/>
        </w:rPr>
        <w:t xml:space="preserve">2007-2014 Yılları CNG Satış Miktarları </w:t>
      </w:r>
      <w:r w:rsidR="00E82F72" w:rsidRPr="000B2763">
        <w:rPr>
          <w:i w:val="0"/>
          <w:sz w:val="22"/>
          <w:szCs w:val="22"/>
        </w:rPr>
        <w:t>(Milyon Sm</w:t>
      </w:r>
      <w:r w:rsidR="00E82F72" w:rsidRPr="000B2763">
        <w:rPr>
          <w:i w:val="0"/>
          <w:sz w:val="22"/>
          <w:szCs w:val="22"/>
          <w:vertAlign w:val="superscript"/>
        </w:rPr>
        <w:t>3</w:t>
      </w:r>
      <w:r w:rsidR="00E82F72" w:rsidRPr="000B2763">
        <w:rPr>
          <w:i w:val="0"/>
          <w:sz w:val="22"/>
          <w:szCs w:val="22"/>
        </w:rPr>
        <w:t>)</w:t>
      </w:r>
      <w:bookmarkEnd w:id="103"/>
    </w:p>
    <w:tbl>
      <w:tblPr>
        <w:tblW w:w="9441" w:type="dxa"/>
        <w:tblInd w:w="-10" w:type="dxa"/>
        <w:tblCellMar>
          <w:left w:w="70" w:type="dxa"/>
          <w:right w:w="70" w:type="dxa"/>
        </w:tblCellMar>
        <w:tblLook w:val="04A0" w:firstRow="1" w:lastRow="0" w:firstColumn="1" w:lastColumn="0" w:noHBand="0" w:noVBand="1"/>
      </w:tblPr>
      <w:tblGrid>
        <w:gridCol w:w="1049"/>
        <w:gridCol w:w="1049"/>
        <w:gridCol w:w="1049"/>
        <w:gridCol w:w="1049"/>
        <w:gridCol w:w="1049"/>
        <w:gridCol w:w="1049"/>
        <w:gridCol w:w="1049"/>
        <w:gridCol w:w="1049"/>
        <w:gridCol w:w="1049"/>
      </w:tblGrid>
      <w:tr w:rsidR="00605B7C" w:rsidRPr="009F2C5D" w:rsidTr="00605B7C">
        <w:trPr>
          <w:trHeight w:val="405"/>
        </w:trPr>
        <w:tc>
          <w:tcPr>
            <w:tcW w:w="1049" w:type="dxa"/>
            <w:tcBorders>
              <w:top w:val="single" w:sz="8" w:space="0" w:color="F9B074"/>
              <w:left w:val="single" w:sz="8" w:space="0" w:color="F9B074"/>
              <w:bottom w:val="single" w:sz="8" w:space="0" w:color="F9B074"/>
              <w:right w:val="single" w:sz="8" w:space="0" w:color="F9B074"/>
            </w:tcBorders>
            <w:shd w:val="clear" w:color="000000" w:fill="FDE4D0"/>
            <w:vAlign w:val="center"/>
            <w:hideMark/>
          </w:tcPr>
          <w:p w:rsidR="00605B7C" w:rsidRPr="009F2C5D" w:rsidRDefault="00605B7C" w:rsidP="00605B7C">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Yıllar</w:t>
            </w:r>
          </w:p>
        </w:tc>
        <w:tc>
          <w:tcPr>
            <w:tcW w:w="1049" w:type="dxa"/>
            <w:tcBorders>
              <w:top w:val="single" w:sz="8" w:space="0" w:color="F9B074"/>
              <w:left w:val="nil"/>
              <w:bottom w:val="single" w:sz="8" w:space="0" w:color="F9B074"/>
              <w:right w:val="single" w:sz="8" w:space="0" w:color="F9B074"/>
            </w:tcBorders>
            <w:shd w:val="clear" w:color="000000" w:fill="FDE4D0"/>
            <w:vAlign w:val="center"/>
            <w:hideMark/>
          </w:tcPr>
          <w:p w:rsidR="00605B7C" w:rsidRPr="009F2C5D" w:rsidRDefault="00605B7C" w:rsidP="00605B7C">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2007</w:t>
            </w:r>
          </w:p>
        </w:tc>
        <w:tc>
          <w:tcPr>
            <w:tcW w:w="1049" w:type="dxa"/>
            <w:tcBorders>
              <w:top w:val="single" w:sz="8" w:space="0" w:color="F9B074"/>
              <w:left w:val="nil"/>
              <w:bottom w:val="single" w:sz="8" w:space="0" w:color="F9B074"/>
              <w:right w:val="single" w:sz="8" w:space="0" w:color="F9B074"/>
            </w:tcBorders>
            <w:shd w:val="clear" w:color="000000" w:fill="FDE4D0"/>
            <w:vAlign w:val="center"/>
            <w:hideMark/>
          </w:tcPr>
          <w:p w:rsidR="00605B7C" w:rsidRPr="009F2C5D" w:rsidRDefault="00605B7C" w:rsidP="00605B7C">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2008</w:t>
            </w:r>
          </w:p>
        </w:tc>
        <w:tc>
          <w:tcPr>
            <w:tcW w:w="1049" w:type="dxa"/>
            <w:tcBorders>
              <w:top w:val="single" w:sz="8" w:space="0" w:color="F9B074"/>
              <w:left w:val="nil"/>
              <w:bottom w:val="single" w:sz="8" w:space="0" w:color="F9B074"/>
              <w:right w:val="single" w:sz="8" w:space="0" w:color="F9B074"/>
            </w:tcBorders>
            <w:shd w:val="clear" w:color="000000" w:fill="FDE4D0"/>
            <w:vAlign w:val="center"/>
            <w:hideMark/>
          </w:tcPr>
          <w:p w:rsidR="00605B7C" w:rsidRPr="009F2C5D" w:rsidRDefault="00605B7C" w:rsidP="00605B7C">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2009</w:t>
            </w:r>
          </w:p>
        </w:tc>
        <w:tc>
          <w:tcPr>
            <w:tcW w:w="1049" w:type="dxa"/>
            <w:tcBorders>
              <w:top w:val="single" w:sz="8" w:space="0" w:color="F9B074"/>
              <w:left w:val="nil"/>
              <w:bottom w:val="single" w:sz="8" w:space="0" w:color="F9B074"/>
              <w:right w:val="single" w:sz="8" w:space="0" w:color="F9B074"/>
            </w:tcBorders>
            <w:shd w:val="clear" w:color="000000" w:fill="FDE4D0"/>
            <w:vAlign w:val="center"/>
            <w:hideMark/>
          </w:tcPr>
          <w:p w:rsidR="00605B7C" w:rsidRPr="009F2C5D" w:rsidRDefault="00605B7C" w:rsidP="00605B7C">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2010</w:t>
            </w:r>
          </w:p>
        </w:tc>
        <w:tc>
          <w:tcPr>
            <w:tcW w:w="1049" w:type="dxa"/>
            <w:tcBorders>
              <w:top w:val="single" w:sz="8" w:space="0" w:color="F9B074"/>
              <w:left w:val="nil"/>
              <w:bottom w:val="single" w:sz="8" w:space="0" w:color="F9B074"/>
              <w:right w:val="single" w:sz="8" w:space="0" w:color="F9B074"/>
            </w:tcBorders>
            <w:shd w:val="clear" w:color="000000" w:fill="FDE4D0"/>
            <w:vAlign w:val="center"/>
            <w:hideMark/>
          </w:tcPr>
          <w:p w:rsidR="00605B7C" w:rsidRPr="009F2C5D" w:rsidRDefault="00605B7C" w:rsidP="00605B7C">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2011</w:t>
            </w:r>
          </w:p>
        </w:tc>
        <w:tc>
          <w:tcPr>
            <w:tcW w:w="1049" w:type="dxa"/>
            <w:tcBorders>
              <w:top w:val="single" w:sz="8" w:space="0" w:color="F9B074"/>
              <w:left w:val="nil"/>
              <w:bottom w:val="single" w:sz="8" w:space="0" w:color="F9B074"/>
              <w:right w:val="single" w:sz="8" w:space="0" w:color="F9B074"/>
            </w:tcBorders>
            <w:shd w:val="clear" w:color="000000" w:fill="FDE4D0"/>
            <w:vAlign w:val="center"/>
            <w:hideMark/>
          </w:tcPr>
          <w:p w:rsidR="00605B7C" w:rsidRPr="009F2C5D" w:rsidRDefault="00605B7C" w:rsidP="00605B7C">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2012</w:t>
            </w:r>
          </w:p>
        </w:tc>
        <w:tc>
          <w:tcPr>
            <w:tcW w:w="1049" w:type="dxa"/>
            <w:tcBorders>
              <w:top w:val="single" w:sz="8" w:space="0" w:color="F9B074"/>
              <w:left w:val="nil"/>
              <w:bottom w:val="single" w:sz="8" w:space="0" w:color="F9B074"/>
              <w:right w:val="single" w:sz="8" w:space="0" w:color="F9B074"/>
            </w:tcBorders>
            <w:shd w:val="clear" w:color="000000" w:fill="FDE4D0"/>
            <w:vAlign w:val="center"/>
            <w:hideMark/>
          </w:tcPr>
          <w:p w:rsidR="00605B7C" w:rsidRPr="009F2C5D" w:rsidRDefault="00605B7C" w:rsidP="00605B7C">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2013</w:t>
            </w:r>
          </w:p>
        </w:tc>
        <w:tc>
          <w:tcPr>
            <w:tcW w:w="1049" w:type="dxa"/>
            <w:tcBorders>
              <w:top w:val="single" w:sz="8" w:space="0" w:color="F9B074"/>
              <w:left w:val="nil"/>
              <w:bottom w:val="single" w:sz="8" w:space="0" w:color="F9B074"/>
              <w:right w:val="single" w:sz="8" w:space="0" w:color="F9B074"/>
            </w:tcBorders>
            <w:shd w:val="clear" w:color="000000" w:fill="FDE4D0"/>
            <w:vAlign w:val="center"/>
            <w:hideMark/>
          </w:tcPr>
          <w:p w:rsidR="00605B7C" w:rsidRPr="009F2C5D" w:rsidRDefault="00605B7C" w:rsidP="00605B7C">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2014</w:t>
            </w:r>
          </w:p>
        </w:tc>
      </w:tr>
      <w:tr w:rsidR="00605B7C" w:rsidRPr="009F2C5D" w:rsidTr="00605B7C">
        <w:trPr>
          <w:trHeight w:val="405"/>
        </w:trPr>
        <w:tc>
          <w:tcPr>
            <w:tcW w:w="1049" w:type="dxa"/>
            <w:tcBorders>
              <w:top w:val="nil"/>
              <w:left w:val="single" w:sz="8" w:space="0" w:color="F9B074"/>
              <w:bottom w:val="single" w:sz="8" w:space="0" w:color="F9B074"/>
              <w:right w:val="single" w:sz="8" w:space="0" w:color="F9B074"/>
            </w:tcBorders>
            <w:shd w:val="clear" w:color="000000" w:fill="FBCAA2"/>
            <w:vAlign w:val="center"/>
            <w:hideMark/>
          </w:tcPr>
          <w:p w:rsidR="00605B7C" w:rsidRPr="009F2C5D" w:rsidRDefault="00605B7C" w:rsidP="00605B7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Miktar</w:t>
            </w:r>
          </w:p>
        </w:tc>
        <w:tc>
          <w:tcPr>
            <w:tcW w:w="1049" w:type="dxa"/>
            <w:tcBorders>
              <w:top w:val="nil"/>
              <w:left w:val="nil"/>
              <w:bottom w:val="single" w:sz="8" w:space="0" w:color="F9B074"/>
              <w:right w:val="single" w:sz="8" w:space="0" w:color="F9B074"/>
            </w:tcBorders>
            <w:shd w:val="clear" w:color="000000" w:fill="FBCAA2"/>
            <w:vAlign w:val="center"/>
            <w:hideMark/>
          </w:tcPr>
          <w:p w:rsidR="00605B7C" w:rsidRPr="009F2C5D" w:rsidRDefault="00605B7C" w:rsidP="00605B7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29,1</w:t>
            </w:r>
          </w:p>
        </w:tc>
        <w:tc>
          <w:tcPr>
            <w:tcW w:w="1049" w:type="dxa"/>
            <w:tcBorders>
              <w:top w:val="nil"/>
              <w:left w:val="nil"/>
              <w:bottom w:val="single" w:sz="8" w:space="0" w:color="F9B074"/>
              <w:right w:val="single" w:sz="8" w:space="0" w:color="F9B074"/>
            </w:tcBorders>
            <w:shd w:val="clear" w:color="000000" w:fill="FBCAA2"/>
            <w:vAlign w:val="center"/>
            <w:hideMark/>
          </w:tcPr>
          <w:p w:rsidR="00605B7C" w:rsidRPr="009F2C5D" w:rsidRDefault="00605B7C" w:rsidP="00605B7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36,5</w:t>
            </w:r>
          </w:p>
        </w:tc>
        <w:tc>
          <w:tcPr>
            <w:tcW w:w="1049" w:type="dxa"/>
            <w:tcBorders>
              <w:top w:val="nil"/>
              <w:left w:val="nil"/>
              <w:bottom w:val="single" w:sz="8" w:space="0" w:color="F9B074"/>
              <w:right w:val="single" w:sz="8" w:space="0" w:color="F9B074"/>
            </w:tcBorders>
            <w:shd w:val="clear" w:color="000000" w:fill="FBCAA2"/>
            <w:vAlign w:val="center"/>
            <w:hideMark/>
          </w:tcPr>
          <w:p w:rsidR="00605B7C" w:rsidRPr="009F2C5D" w:rsidRDefault="00605B7C" w:rsidP="00605B7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33,9</w:t>
            </w:r>
          </w:p>
        </w:tc>
        <w:tc>
          <w:tcPr>
            <w:tcW w:w="1049" w:type="dxa"/>
            <w:tcBorders>
              <w:top w:val="nil"/>
              <w:left w:val="nil"/>
              <w:bottom w:val="single" w:sz="8" w:space="0" w:color="F9B074"/>
              <w:right w:val="single" w:sz="8" w:space="0" w:color="F9B074"/>
            </w:tcBorders>
            <w:shd w:val="clear" w:color="000000" w:fill="FBCAA2"/>
            <w:vAlign w:val="center"/>
            <w:hideMark/>
          </w:tcPr>
          <w:p w:rsidR="00605B7C" w:rsidRPr="009F2C5D" w:rsidRDefault="00605B7C" w:rsidP="00605B7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46,2</w:t>
            </w:r>
          </w:p>
        </w:tc>
        <w:tc>
          <w:tcPr>
            <w:tcW w:w="1049" w:type="dxa"/>
            <w:tcBorders>
              <w:top w:val="nil"/>
              <w:left w:val="nil"/>
              <w:bottom w:val="single" w:sz="8" w:space="0" w:color="F9B074"/>
              <w:right w:val="single" w:sz="8" w:space="0" w:color="F9B074"/>
            </w:tcBorders>
            <w:shd w:val="clear" w:color="000000" w:fill="FBCAA2"/>
            <w:vAlign w:val="center"/>
            <w:hideMark/>
          </w:tcPr>
          <w:p w:rsidR="00605B7C" w:rsidRPr="009F2C5D" w:rsidRDefault="00605B7C" w:rsidP="00605B7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55,5</w:t>
            </w:r>
          </w:p>
        </w:tc>
        <w:tc>
          <w:tcPr>
            <w:tcW w:w="1049" w:type="dxa"/>
            <w:tcBorders>
              <w:top w:val="nil"/>
              <w:left w:val="nil"/>
              <w:bottom w:val="single" w:sz="8" w:space="0" w:color="F9B074"/>
              <w:right w:val="single" w:sz="8" w:space="0" w:color="F9B074"/>
            </w:tcBorders>
            <w:shd w:val="clear" w:color="000000" w:fill="FBCAA2"/>
            <w:vAlign w:val="center"/>
            <w:hideMark/>
          </w:tcPr>
          <w:p w:rsidR="00605B7C" w:rsidRPr="009F2C5D" w:rsidRDefault="00605B7C" w:rsidP="00605B7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54,9</w:t>
            </w:r>
          </w:p>
        </w:tc>
        <w:tc>
          <w:tcPr>
            <w:tcW w:w="1049" w:type="dxa"/>
            <w:tcBorders>
              <w:top w:val="nil"/>
              <w:left w:val="nil"/>
              <w:bottom w:val="single" w:sz="8" w:space="0" w:color="F9B074"/>
              <w:right w:val="single" w:sz="8" w:space="0" w:color="F9B074"/>
            </w:tcBorders>
            <w:shd w:val="clear" w:color="000000" w:fill="FBCAA2"/>
            <w:vAlign w:val="center"/>
            <w:hideMark/>
          </w:tcPr>
          <w:p w:rsidR="00605B7C" w:rsidRPr="009F2C5D" w:rsidRDefault="00605B7C" w:rsidP="00605B7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76,6</w:t>
            </w:r>
          </w:p>
        </w:tc>
        <w:tc>
          <w:tcPr>
            <w:tcW w:w="1049" w:type="dxa"/>
            <w:tcBorders>
              <w:top w:val="nil"/>
              <w:left w:val="nil"/>
              <w:bottom w:val="single" w:sz="8" w:space="0" w:color="F9B074"/>
              <w:right w:val="single" w:sz="8" w:space="0" w:color="F9B074"/>
            </w:tcBorders>
            <w:shd w:val="clear" w:color="000000" w:fill="FBCAA2"/>
            <w:vAlign w:val="center"/>
            <w:hideMark/>
          </w:tcPr>
          <w:p w:rsidR="00605B7C" w:rsidRPr="009F2C5D" w:rsidRDefault="00605B7C" w:rsidP="00605B7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120,09</w:t>
            </w:r>
          </w:p>
        </w:tc>
      </w:tr>
    </w:tbl>
    <w:p w:rsidR="008D721C" w:rsidRDefault="008D721C" w:rsidP="00E82F72">
      <w:pPr>
        <w:jc w:val="center"/>
        <w:rPr>
          <w:rFonts w:ascii="Times New Roman" w:hAnsi="Times New Roman" w:cs="Times New Roman"/>
          <w:b/>
          <w:sz w:val="24"/>
          <w:szCs w:val="24"/>
        </w:rPr>
        <w:sectPr w:rsidR="008D721C" w:rsidSect="000855A2">
          <w:pgSz w:w="11906" w:h="16838"/>
          <w:pgMar w:top="1701" w:right="1418" w:bottom="1985" w:left="1134" w:header="425" w:footer="567" w:gutter="0"/>
          <w:cols w:space="708"/>
          <w:docGrid w:linePitch="360"/>
        </w:sectPr>
      </w:pPr>
    </w:p>
    <w:p w:rsidR="00462C0A" w:rsidRPr="009F2C5D" w:rsidRDefault="008D721C" w:rsidP="00155D29">
      <w:pPr>
        <w:pStyle w:val="Balk1"/>
        <w:rPr>
          <w:rFonts w:ascii="Times New Roman" w:hAnsi="Times New Roman" w:cs="Times New Roman"/>
          <w:b/>
          <w:color w:val="auto"/>
          <w:sz w:val="24"/>
          <w:szCs w:val="24"/>
        </w:rPr>
      </w:pPr>
      <w:bookmarkStart w:id="104" w:name="_Toc417917639"/>
      <w:bookmarkStart w:id="105" w:name="_Toc421537509"/>
      <w:r>
        <w:rPr>
          <w:rFonts w:ascii="Times New Roman" w:hAnsi="Times New Roman" w:cs="Times New Roman"/>
          <w:b/>
          <w:color w:val="auto"/>
          <w:sz w:val="24"/>
          <w:szCs w:val="24"/>
        </w:rPr>
        <w:lastRenderedPageBreak/>
        <w:t>6.</w:t>
      </w:r>
      <w:r w:rsidR="005313A7" w:rsidRPr="009F2C5D">
        <w:rPr>
          <w:rFonts w:ascii="Times New Roman" w:hAnsi="Times New Roman" w:cs="Times New Roman"/>
          <w:b/>
          <w:color w:val="auto"/>
          <w:sz w:val="24"/>
          <w:szCs w:val="24"/>
        </w:rPr>
        <w:t xml:space="preserve"> </w:t>
      </w:r>
      <w:r w:rsidR="00462C0A" w:rsidRPr="009F2C5D">
        <w:rPr>
          <w:rFonts w:ascii="Times New Roman" w:hAnsi="Times New Roman" w:cs="Times New Roman"/>
          <w:b/>
          <w:color w:val="auto"/>
          <w:sz w:val="24"/>
          <w:szCs w:val="24"/>
        </w:rPr>
        <w:t>İletim</w:t>
      </w:r>
      <w:bookmarkEnd w:id="104"/>
      <w:bookmarkEnd w:id="105"/>
    </w:p>
    <w:p w:rsidR="00444796" w:rsidRPr="009F2C5D" w:rsidRDefault="00444796" w:rsidP="00444796">
      <w:pPr>
        <w:rPr>
          <w:rFonts w:ascii="Times New Roman" w:hAnsi="Times New Roman" w:cs="Times New Roman"/>
          <w:sz w:val="24"/>
          <w:szCs w:val="24"/>
        </w:rPr>
      </w:pPr>
    </w:p>
    <w:p w:rsidR="00444796" w:rsidRPr="009F2C5D" w:rsidRDefault="00444796" w:rsidP="00444796">
      <w:pPr>
        <w:jc w:val="both"/>
        <w:rPr>
          <w:rFonts w:ascii="Times New Roman" w:hAnsi="Times New Roman" w:cs="Times New Roman"/>
          <w:sz w:val="24"/>
          <w:szCs w:val="24"/>
        </w:rPr>
      </w:pPr>
      <w:r w:rsidRPr="009F2C5D">
        <w:rPr>
          <w:rFonts w:ascii="Times New Roman" w:hAnsi="Times New Roman" w:cs="Times New Roman"/>
          <w:sz w:val="24"/>
          <w:szCs w:val="24"/>
        </w:rPr>
        <w:t xml:space="preserve">Türkiye’de doğal gazın boru hattı yoluyla iletimi faaliyeti, BOTAŞ tarafından yürütülmektedir. Kanun gereği, BOTAŞ’ın yatay bütünleşmiş tüzel kişiliğe uygun olarak yeniden yapılandırılması sonucunda ortaya çıkacak şirketlerden iletim faaliyeti yapan şirketin kamu niteliğinin devam edeceği öngörülmektedir. </w:t>
      </w:r>
    </w:p>
    <w:p w:rsidR="00444796" w:rsidRPr="009F2C5D" w:rsidRDefault="00444796" w:rsidP="00444796">
      <w:pPr>
        <w:jc w:val="both"/>
        <w:rPr>
          <w:rFonts w:ascii="Times New Roman" w:hAnsi="Times New Roman" w:cs="Times New Roman"/>
          <w:sz w:val="24"/>
          <w:szCs w:val="24"/>
        </w:rPr>
      </w:pPr>
      <w:r w:rsidRPr="009F2C5D">
        <w:rPr>
          <w:rFonts w:ascii="Times New Roman" w:hAnsi="Times New Roman" w:cs="Times New Roman"/>
          <w:sz w:val="24"/>
          <w:szCs w:val="24"/>
        </w:rPr>
        <w:t xml:space="preserve">Şebekeye üçüncü taraf erişiminin söz konusu olması, yani şebekenin sahibi ya da işletmecisi olan şirket dışındaki şirketlerin iletim şebekesi üzerinden gazını taşıtabilmeleri, piyasaya giriş yapabilmeleri anlamına geleceğinden rekabet yaratıcı bir sonuç doğurmaktadır. İlgili AB Direktif ve Tüzüklerinin tesislere üçüncü taraf erişimini düzenleyen kuralları çerçevesinde iletim şebekesine üçüncü taraf erişimi düzenlemeye tabi kılınmış ve şebekeye erişimin reddedilmesiyle ilgili gerekçeler kurala bağlanmıştır. </w:t>
      </w:r>
      <w:proofErr w:type="gramStart"/>
      <w:r w:rsidRPr="009F2C5D">
        <w:rPr>
          <w:rFonts w:ascii="Times New Roman" w:hAnsi="Times New Roman" w:cs="Times New Roman"/>
          <w:sz w:val="24"/>
          <w:szCs w:val="24"/>
        </w:rPr>
        <w:t xml:space="preserve">İletim şirketlerince hazırlanacak şebeke işleyişine ilişkin düzenlemelerde yer alması gereken usul ve esasların belirlenmesi amacıyla 26.10.2002 tarihli ve 24918 sayılı Resmi </w:t>
      </w:r>
      <w:proofErr w:type="spellStart"/>
      <w:r w:rsidRPr="009F2C5D">
        <w:rPr>
          <w:rFonts w:ascii="Times New Roman" w:hAnsi="Times New Roman" w:cs="Times New Roman"/>
          <w:sz w:val="24"/>
          <w:szCs w:val="24"/>
        </w:rPr>
        <w:t>Gazete’de</w:t>
      </w:r>
      <w:proofErr w:type="spellEnd"/>
      <w:r w:rsidRPr="009F2C5D">
        <w:rPr>
          <w:rFonts w:ascii="Times New Roman" w:hAnsi="Times New Roman" w:cs="Times New Roman"/>
          <w:sz w:val="24"/>
          <w:szCs w:val="24"/>
        </w:rPr>
        <w:t xml:space="preserve"> yayımlanmış olan Doğal Gaz Piyasası İletim Şebekesi İşleyiş Yönetmeliği, doğal gaz boru hattı şebekesi vasıtasıyla iletim faaliyeti yapan iletim şirketlerince hazırlanacak olan şebeke işleyişine ilişkin düzenlemeler kapsamında yer alacak sisteme giriş, taşıma miktarı bildirimi ve taşıma hizmetinin programlanması, taşıma miktarının tespiti, kesinti işlemi, sevkiyat kontrolü, sistem dengelemesi, iletişim sistemi, kapasite tahsisi, doğal gaz teslimi ve ölçüm işlemi gibi şebeke işleyişine ilişkin usul ve esasları kapsamaktadır.</w:t>
      </w:r>
      <w:proofErr w:type="gramEnd"/>
    </w:p>
    <w:p w:rsidR="00E82F72" w:rsidRPr="009F2C5D" w:rsidRDefault="00E82F72" w:rsidP="00E82F72">
      <w:pPr>
        <w:rPr>
          <w:rFonts w:ascii="Times New Roman" w:hAnsi="Times New Roman" w:cs="Times New Roman"/>
          <w:sz w:val="24"/>
          <w:szCs w:val="24"/>
        </w:rPr>
      </w:pPr>
    </w:p>
    <w:p w:rsidR="00B9483E" w:rsidRPr="009F2C5D" w:rsidRDefault="008D721C" w:rsidP="00155D29">
      <w:pPr>
        <w:pStyle w:val="Balk2"/>
        <w:rPr>
          <w:rFonts w:ascii="Times New Roman" w:hAnsi="Times New Roman" w:cs="Times New Roman"/>
          <w:b/>
          <w:color w:val="auto"/>
          <w:sz w:val="24"/>
          <w:szCs w:val="24"/>
        </w:rPr>
      </w:pPr>
      <w:bookmarkStart w:id="106" w:name="_Toc417917640"/>
      <w:bookmarkStart w:id="107" w:name="_Toc421537510"/>
      <w:r>
        <w:rPr>
          <w:rFonts w:ascii="Times New Roman" w:hAnsi="Times New Roman" w:cs="Times New Roman"/>
          <w:b/>
          <w:color w:val="auto"/>
          <w:sz w:val="24"/>
          <w:szCs w:val="24"/>
        </w:rPr>
        <w:t>6</w:t>
      </w:r>
      <w:r w:rsidR="00B9483E" w:rsidRPr="009F2C5D">
        <w:rPr>
          <w:rFonts w:ascii="Times New Roman" w:hAnsi="Times New Roman" w:cs="Times New Roman"/>
          <w:b/>
          <w:color w:val="auto"/>
          <w:sz w:val="24"/>
          <w:szCs w:val="24"/>
        </w:rPr>
        <w:t>.1 Boru Hatlarıyla İletim</w:t>
      </w:r>
      <w:bookmarkEnd w:id="106"/>
      <w:bookmarkEnd w:id="107"/>
    </w:p>
    <w:p w:rsidR="002A3B1E" w:rsidRPr="009F2C5D" w:rsidRDefault="002A3B1E" w:rsidP="002A3B1E">
      <w:pPr>
        <w:rPr>
          <w:rFonts w:ascii="Times New Roman" w:hAnsi="Times New Roman" w:cs="Times New Roman"/>
          <w:sz w:val="24"/>
          <w:szCs w:val="24"/>
        </w:rPr>
      </w:pPr>
    </w:p>
    <w:p w:rsidR="00E82F72" w:rsidRPr="009F2C5D" w:rsidRDefault="00444796" w:rsidP="00444796">
      <w:pPr>
        <w:jc w:val="both"/>
        <w:rPr>
          <w:rFonts w:ascii="Times New Roman" w:hAnsi="Times New Roman" w:cs="Times New Roman"/>
          <w:sz w:val="24"/>
          <w:szCs w:val="24"/>
        </w:rPr>
      </w:pPr>
      <w:r w:rsidRPr="009F2C5D">
        <w:rPr>
          <w:rFonts w:ascii="Times New Roman" w:hAnsi="Times New Roman" w:cs="Times New Roman"/>
          <w:sz w:val="24"/>
          <w:szCs w:val="24"/>
        </w:rPr>
        <w:t>Doğal gaz piyasasında faaliyet göstermekte olan ithalat ve toptan satış şirketlerince 2014 yılında iletim şebekesine 9 adet Giriş</w:t>
      </w:r>
      <w:r w:rsidR="003B4E42" w:rsidRPr="009F2C5D">
        <w:rPr>
          <w:rFonts w:ascii="Times New Roman" w:hAnsi="Times New Roman" w:cs="Times New Roman"/>
          <w:sz w:val="24"/>
          <w:szCs w:val="24"/>
        </w:rPr>
        <w:t xml:space="preserve"> </w:t>
      </w:r>
      <w:proofErr w:type="spellStart"/>
      <w:r w:rsidR="003B4E42" w:rsidRPr="009F2C5D">
        <w:rPr>
          <w:rFonts w:ascii="Times New Roman" w:hAnsi="Times New Roman" w:cs="Times New Roman"/>
          <w:sz w:val="24"/>
          <w:szCs w:val="24"/>
        </w:rPr>
        <w:t>Noktası’ndan</w:t>
      </w:r>
      <w:proofErr w:type="spellEnd"/>
      <w:r w:rsidR="003B4E42" w:rsidRPr="009F2C5D">
        <w:rPr>
          <w:rFonts w:ascii="Times New Roman" w:hAnsi="Times New Roman" w:cs="Times New Roman"/>
          <w:sz w:val="24"/>
          <w:szCs w:val="24"/>
        </w:rPr>
        <w:t xml:space="preserve"> toplam yaklaşık 50</w:t>
      </w:r>
      <w:r w:rsidRPr="009F2C5D">
        <w:rPr>
          <w:rFonts w:ascii="Times New Roman" w:hAnsi="Times New Roman" w:cs="Times New Roman"/>
          <w:sz w:val="24"/>
          <w:szCs w:val="24"/>
        </w:rPr>
        <w:t>,5 milyar Sm</w:t>
      </w:r>
      <w:r w:rsidRPr="007652F1">
        <w:rPr>
          <w:rFonts w:ascii="Times New Roman" w:hAnsi="Times New Roman" w:cs="Times New Roman"/>
          <w:sz w:val="24"/>
          <w:szCs w:val="24"/>
          <w:vertAlign w:val="superscript"/>
        </w:rPr>
        <w:t>3</w:t>
      </w:r>
      <w:r w:rsidRPr="009F2C5D">
        <w:rPr>
          <w:rFonts w:ascii="Times New Roman" w:hAnsi="Times New Roman" w:cs="Times New Roman"/>
          <w:sz w:val="24"/>
          <w:szCs w:val="24"/>
        </w:rPr>
        <w:t xml:space="preserve"> doğal gaz girişi yapılmıştır. Söz konusu giriş miktarının %</w:t>
      </w:r>
      <w:r w:rsidR="002A3B1E" w:rsidRPr="009F2C5D">
        <w:rPr>
          <w:rFonts w:ascii="Times New Roman" w:hAnsi="Times New Roman" w:cs="Times New Roman"/>
          <w:sz w:val="24"/>
          <w:szCs w:val="24"/>
        </w:rPr>
        <w:t xml:space="preserve"> 79,92</w:t>
      </w:r>
      <w:r w:rsidRPr="009F2C5D">
        <w:rPr>
          <w:rFonts w:ascii="Times New Roman" w:hAnsi="Times New Roman" w:cs="Times New Roman"/>
          <w:sz w:val="24"/>
          <w:szCs w:val="24"/>
        </w:rPr>
        <w:t>’</w:t>
      </w:r>
      <w:r w:rsidR="002A3B1E" w:rsidRPr="009F2C5D">
        <w:rPr>
          <w:rFonts w:ascii="Times New Roman" w:hAnsi="Times New Roman" w:cs="Times New Roman"/>
          <w:sz w:val="24"/>
          <w:szCs w:val="24"/>
        </w:rPr>
        <w:t>si</w:t>
      </w:r>
      <w:r w:rsidRPr="009F2C5D">
        <w:rPr>
          <w:rFonts w:ascii="Times New Roman" w:hAnsi="Times New Roman" w:cs="Times New Roman"/>
          <w:sz w:val="24"/>
          <w:szCs w:val="24"/>
        </w:rPr>
        <w:t xml:space="preserve"> B</w:t>
      </w:r>
      <w:r w:rsidR="008D721C" w:rsidRPr="009F2C5D">
        <w:rPr>
          <w:rFonts w:ascii="Times New Roman" w:hAnsi="Times New Roman" w:cs="Times New Roman"/>
          <w:sz w:val="24"/>
          <w:szCs w:val="24"/>
        </w:rPr>
        <w:t>OTAŞ</w:t>
      </w:r>
      <w:r w:rsidRPr="009F2C5D">
        <w:rPr>
          <w:rFonts w:ascii="Times New Roman" w:hAnsi="Times New Roman" w:cs="Times New Roman"/>
          <w:sz w:val="24"/>
          <w:szCs w:val="24"/>
        </w:rPr>
        <w:t xml:space="preserve"> ve %</w:t>
      </w:r>
      <w:r w:rsidR="002A3B1E" w:rsidRPr="009F2C5D">
        <w:rPr>
          <w:rFonts w:ascii="Times New Roman" w:hAnsi="Times New Roman" w:cs="Times New Roman"/>
          <w:sz w:val="24"/>
          <w:szCs w:val="24"/>
        </w:rPr>
        <w:t xml:space="preserve"> 20,08</w:t>
      </w:r>
      <w:r w:rsidRPr="009F2C5D">
        <w:rPr>
          <w:rFonts w:ascii="Times New Roman" w:hAnsi="Times New Roman" w:cs="Times New Roman"/>
          <w:sz w:val="24"/>
          <w:szCs w:val="24"/>
        </w:rPr>
        <w:t>’i özel sektör ithalat ve toptan satış şirketlerince gerçekleşt</w:t>
      </w:r>
      <w:r w:rsidR="002A3B1E" w:rsidRPr="009F2C5D">
        <w:rPr>
          <w:rFonts w:ascii="Times New Roman" w:hAnsi="Times New Roman" w:cs="Times New Roman"/>
          <w:sz w:val="24"/>
          <w:szCs w:val="24"/>
        </w:rPr>
        <w:t>irilmiştir. Diğer taraftan, 2014</w:t>
      </w:r>
      <w:r w:rsidRPr="009F2C5D">
        <w:rPr>
          <w:rFonts w:ascii="Times New Roman" w:hAnsi="Times New Roman" w:cs="Times New Roman"/>
          <w:sz w:val="24"/>
          <w:szCs w:val="24"/>
        </w:rPr>
        <w:t xml:space="preserve"> yılında iletim şebekesinden toplam yaklaşık </w:t>
      </w:r>
      <w:r w:rsidR="002A3B1E" w:rsidRPr="009F2C5D">
        <w:rPr>
          <w:rFonts w:ascii="Times New Roman" w:hAnsi="Times New Roman" w:cs="Times New Roman"/>
          <w:sz w:val="24"/>
          <w:szCs w:val="24"/>
        </w:rPr>
        <w:t>50,3</w:t>
      </w:r>
      <w:r w:rsidRPr="009F2C5D">
        <w:rPr>
          <w:rFonts w:ascii="Times New Roman" w:hAnsi="Times New Roman" w:cs="Times New Roman"/>
          <w:sz w:val="24"/>
          <w:szCs w:val="24"/>
        </w:rPr>
        <w:t xml:space="preserve"> milyar Sm</w:t>
      </w:r>
      <w:r w:rsidRPr="007652F1">
        <w:rPr>
          <w:rFonts w:ascii="Times New Roman" w:hAnsi="Times New Roman" w:cs="Times New Roman"/>
          <w:sz w:val="24"/>
          <w:szCs w:val="24"/>
          <w:vertAlign w:val="superscript"/>
        </w:rPr>
        <w:t>3</w:t>
      </w:r>
      <w:r w:rsidRPr="009F2C5D">
        <w:rPr>
          <w:rFonts w:ascii="Times New Roman" w:hAnsi="Times New Roman" w:cs="Times New Roman"/>
          <w:sz w:val="24"/>
          <w:szCs w:val="24"/>
        </w:rPr>
        <w:t xml:space="preserve"> doğal gaz çekişi yapılmıştır. En yüksek giriş ve çekiş miktarları doğal gaz talebinin yüksek olduğu kış aylarında gerçekleşmiş olup, 201</w:t>
      </w:r>
      <w:r w:rsidR="002A3B1E" w:rsidRPr="009F2C5D">
        <w:rPr>
          <w:rFonts w:ascii="Times New Roman" w:hAnsi="Times New Roman" w:cs="Times New Roman"/>
          <w:sz w:val="24"/>
          <w:szCs w:val="24"/>
        </w:rPr>
        <w:t>4</w:t>
      </w:r>
      <w:r w:rsidRPr="009F2C5D">
        <w:rPr>
          <w:rFonts w:ascii="Times New Roman" w:hAnsi="Times New Roman" w:cs="Times New Roman"/>
          <w:sz w:val="24"/>
          <w:szCs w:val="24"/>
        </w:rPr>
        <w:t xml:space="preserve"> yılında iletim şebekesine giriş ve çıkış yapan toplam doğal gaz miktarının aylık dağılımı </w:t>
      </w:r>
      <w:r w:rsidR="000B272F">
        <w:rPr>
          <w:rFonts w:ascii="Times New Roman" w:hAnsi="Times New Roman" w:cs="Times New Roman"/>
          <w:sz w:val="24"/>
          <w:szCs w:val="24"/>
        </w:rPr>
        <w:t>Şekil</w:t>
      </w:r>
      <w:r w:rsidRPr="009F2C5D">
        <w:rPr>
          <w:rFonts w:ascii="Times New Roman" w:hAnsi="Times New Roman" w:cs="Times New Roman"/>
          <w:sz w:val="24"/>
          <w:szCs w:val="24"/>
        </w:rPr>
        <w:t xml:space="preserve"> </w:t>
      </w:r>
      <w:proofErr w:type="gramStart"/>
      <w:r w:rsidR="008D721C">
        <w:rPr>
          <w:rFonts w:ascii="Times New Roman" w:hAnsi="Times New Roman" w:cs="Times New Roman"/>
          <w:sz w:val="24"/>
          <w:szCs w:val="24"/>
        </w:rPr>
        <w:t>6</w:t>
      </w:r>
      <w:r w:rsidRPr="009F2C5D">
        <w:rPr>
          <w:rFonts w:ascii="Times New Roman" w:hAnsi="Times New Roman" w:cs="Times New Roman"/>
          <w:sz w:val="24"/>
          <w:szCs w:val="24"/>
        </w:rPr>
        <w:t>.1’de</w:t>
      </w:r>
      <w:proofErr w:type="gramEnd"/>
      <w:r w:rsidRPr="009F2C5D">
        <w:rPr>
          <w:rFonts w:ascii="Times New Roman" w:hAnsi="Times New Roman" w:cs="Times New Roman"/>
          <w:sz w:val="24"/>
          <w:szCs w:val="24"/>
        </w:rPr>
        <w:t xml:space="preserve"> görülmektedir.</w:t>
      </w:r>
    </w:p>
    <w:p w:rsidR="00103D9B" w:rsidRPr="009F2C5D" w:rsidRDefault="00103D9B" w:rsidP="00444796">
      <w:pPr>
        <w:jc w:val="both"/>
        <w:rPr>
          <w:rFonts w:ascii="Times New Roman" w:hAnsi="Times New Roman" w:cs="Times New Roman"/>
          <w:sz w:val="24"/>
          <w:szCs w:val="24"/>
        </w:rPr>
      </w:pPr>
    </w:p>
    <w:p w:rsidR="008D721C" w:rsidRDefault="008D721C" w:rsidP="007C4383">
      <w:pPr>
        <w:pStyle w:val="Grafik"/>
        <w:jc w:val="both"/>
        <w:rPr>
          <w:rFonts w:ascii="Times New Roman" w:hAnsi="Times New Roman" w:cs="Times New Roman"/>
          <w:sz w:val="24"/>
          <w:szCs w:val="24"/>
        </w:rPr>
      </w:pPr>
    </w:p>
    <w:p w:rsidR="008D721C" w:rsidRDefault="008D721C" w:rsidP="007C4383">
      <w:pPr>
        <w:pStyle w:val="Grafik"/>
        <w:jc w:val="both"/>
        <w:rPr>
          <w:rFonts w:ascii="Times New Roman" w:hAnsi="Times New Roman" w:cs="Times New Roman"/>
          <w:sz w:val="24"/>
          <w:szCs w:val="24"/>
        </w:rPr>
      </w:pPr>
    </w:p>
    <w:p w:rsidR="008D721C" w:rsidRDefault="008D721C" w:rsidP="007C4383">
      <w:pPr>
        <w:pStyle w:val="Grafik"/>
        <w:jc w:val="both"/>
        <w:rPr>
          <w:rFonts w:ascii="Times New Roman" w:hAnsi="Times New Roman" w:cs="Times New Roman"/>
          <w:sz w:val="24"/>
          <w:szCs w:val="24"/>
        </w:rPr>
      </w:pPr>
    </w:p>
    <w:p w:rsidR="008D721C" w:rsidRDefault="008D721C" w:rsidP="007C4383">
      <w:pPr>
        <w:pStyle w:val="Grafik"/>
        <w:jc w:val="both"/>
        <w:rPr>
          <w:rFonts w:ascii="Times New Roman" w:hAnsi="Times New Roman" w:cs="Times New Roman"/>
          <w:sz w:val="24"/>
          <w:szCs w:val="24"/>
        </w:rPr>
      </w:pPr>
    </w:p>
    <w:p w:rsidR="008D721C" w:rsidRDefault="008D721C" w:rsidP="007C4383">
      <w:pPr>
        <w:pStyle w:val="Grafik"/>
        <w:jc w:val="both"/>
        <w:rPr>
          <w:rFonts w:ascii="Times New Roman" w:hAnsi="Times New Roman" w:cs="Times New Roman"/>
          <w:sz w:val="24"/>
          <w:szCs w:val="24"/>
        </w:rPr>
      </w:pPr>
    </w:p>
    <w:p w:rsidR="00E82F72" w:rsidRPr="009F2C5D" w:rsidRDefault="000B272F" w:rsidP="00155D29">
      <w:pPr>
        <w:pStyle w:val="Balk6"/>
        <w:jc w:val="center"/>
      </w:pPr>
      <w:bookmarkStart w:id="108" w:name="_Toc420335859"/>
      <w:r>
        <w:lastRenderedPageBreak/>
        <w:t>Şekil</w:t>
      </w:r>
      <w:r w:rsidR="00013C81" w:rsidRPr="009F2C5D">
        <w:t xml:space="preserve"> </w:t>
      </w:r>
      <w:proofErr w:type="gramStart"/>
      <w:r w:rsidR="008D721C">
        <w:t>6</w:t>
      </w:r>
      <w:r w:rsidR="005313A7" w:rsidRPr="009F2C5D">
        <w:t>.1</w:t>
      </w:r>
      <w:proofErr w:type="gramEnd"/>
      <w:r w:rsidR="008D721C">
        <w:t>:</w:t>
      </w:r>
      <w:r w:rsidR="00013C81" w:rsidRPr="009F2C5D">
        <w:rPr>
          <w:noProof/>
        </w:rPr>
        <w:t xml:space="preserve"> </w:t>
      </w:r>
      <w:r w:rsidR="00462C0A" w:rsidRPr="009F2C5D">
        <w:t xml:space="preserve">2014 Yılında İletim Şebekesine Giriş ve Çıkış Yapan Doğal Gaz Miktarının Aylık Dağılımı </w:t>
      </w:r>
      <w:r w:rsidR="00E82F72" w:rsidRPr="009F2C5D">
        <w:t>(Milyon Sm</w:t>
      </w:r>
      <w:r w:rsidR="00E82F72" w:rsidRPr="009F2C5D">
        <w:rPr>
          <w:vertAlign w:val="superscript"/>
        </w:rPr>
        <w:t>3</w:t>
      </w:r>
      <w:r w:rsidR="00E82F72" w:rsidRPr="009F2C5D">
        <w:t>)</w:t>
      </w:r>
      <w:bookmarkEnd w:id="108"/>
    </w:p>
    <w:p w:rsidR="00462C0A" w:rsidRPr="009F2C5D" w:rsidRDefault="00462C0A" w:rsidP="00992107">
      <w:pPr>
        <w:rPr>
          <w:rFonts w:ascii="Times New Roman" w:hAnsi="Times New Roman" w:cs="Times New Roman"/>
          <w:b/>
          <w:sz w:val="24"/>
          <w:szCs w:val="24"/>
        </w:rPr>
      </w:pPr>
      <w:r w:rsidRPr="009F2C5D">
        <w:rPr>
          <w:rFonts w:ascii="Times New Roman" w:hAnsi="Times New Roman" w:cs="Times New Roman"/>
          <w:noProof/>
          <w:sz w:val="24"/>
          <w:szCs w:val="24"/>
          <w:lang w:eastAsia="tr-TR"/>
        </w:rPr>
        <w:drawing>
          <wp:inline distT="0" distB="0" distL="0" distR="0" wp14:anchorId="6E921936" wp14:editId="75DE2B05">
            <wp:extent cx="5759450" cy="2425700"/>
            <wp:effectExtent l="0" t="0" r="12700" b="12700"/>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8D721C" w:rsidRDefault="008D721C" w:rsidP="007C13B6">
      <w:pPr>
        <w:jc w:val="both"/>
        <w:rPr>
          <w:rFonts w:ascii="Times New Roman" w:hAnsi="Times New Roman" w:cs="Times New Roman"/>
          <w:sz w:val="24"/>
          <w:szCs w:val="24"/>
        </w:rPr>
      </w:pPr>
    </w:p>
    <w:p w:rsidR="008D721C" w:rsidRDefault="008D721C" w:rsidP="007C13B6">
      <w:pPr>
        <w:jc w:val="both"/>
        <w:rPr>
          <w:rFonts w:ascii="Times New Roman" w:hAnsi="Times New Roman" w:cs="Times New Roman"/>
          <w:sz w:val="24"/>
          <w:szCs w:val="24"/>
        </w:rPr>
      </w:pPr>
    </w:p>
    <w:p w:rsidR="00E82F72" w:rsidRPr="009F2C5D" w:rsidRDefault="007C13B6" w:rsidP="007C13B6">
      <w:pPr>
        <w:jc w:val="both"/>
        <w:rPr>
          <w:rFonts w:ascii="Times New Roman" w:hAnsi="Times New Roman" w:cs="Times New Roman"/>
          <w:sz w:val="24"/>
          <w:szCs w:val="24"/>
        </w:rPr>
      </w:pPr>
      <w:r w:rsidRPr="009F2C5D">
        <w:rPr>
          <w:rFonts w:ascii="Times New Roman" w:hAnsi="Times New Roman" w:cs="Times New Roman"/>
          <w:sz w:val="24"/>
          <w:szCs w:val="24"/>
        </w:rPr>
        <w:t xml:space="preserve">Bununla beraber, 2014 yılında doğal gaz iletim şebekesinde en yüksek günlük çekiş (pik talep) </w:t>
      </w:r>
      <w:proofErr w:type="gramStart"/>
      <w:r w:rsidRPr="009F2C5D">
        <w:rPr>
          <w:rFonts w:ascii="Times New Roman" w:hAnsi="Times New Roman" w:cs="Times New Roman"/>
          <w:sz w:val="24"/>
          <w:szCs w:val="24"/>
        </w:rPr>
        <w:t>26/11/2014</w:t>
      </w:r>
      <w:proofErr w:type="gramEnd"/>
      <w:r w:rsidRPr="009F2C5D">
        <w:rPr>
          <w:rFonts w:ascii="Times New Roman" w:hAnsi="Times New Roman" w:cs="Times New Roman"/>
          <w:sz w:val="24"/>
          <w:szCs w:val="24"/>
        </w:rPr>
        <w:t xml:space="preserve"> tarihinde 196,72 milyon Sm</w:t>
      </w:r>
      <w:r w:rsidRPr="007652F1">
        <w:rPr>
          <w:rFonts w:ascii="Times New Roman" w:hAnsi="Times New Roman" w:cs="Times New Roman"/>
          <w:sz w:val="24"/>
          <w:szCs w:val="24"/>
          <w:vertAlign w:val="superscript"/>
        </w:rPr>
        <w:t>3</w:t>
      </w:r>
      <w:r w:rsidRPr="009F2C5D">
        <w:rPr>
          <w:rFonts w:ascii="Times New Roman" w:hAnsi="Times New Roman" w:cs="Times New Roman"/>
          <w:sz w:val="24"/>
          <w:szCs w:val="24"/>
        </w:rPr>
        <w:t xml:space="preserve"> olarak gerçekleşmiştir. 2014 yılında doğal gaz iletim şebekesinde her ay gerçekleşen en yüksek günlük çekiş miktarlarının dağılımı </w:t>
      </w:r>
      <w:r w:rsidR="000B272F">
        <w:rPr>
          <w:rFonts w:ascii="Times New Roman" w:hAnsi="Times New Roman" w:cs="Times New Roman"/>
          <w:sz w:val="24"/>
          <w:szCs w:val="24"/>
        </w:rPr>
        <w:t>Şekil</w:t>
      </w:r>
      <w:r w:rsidRPr="009F2C5D">
        <w:rPr>
          <w:rFonts w:ascii="Times New Roman" w:hAnsi="Times New Roman" w:cs="Times New Roman"/>
          <w:sz w:val="24"/>
          <w:szCs w:val="24"/>
        </w:rPr>
        <w:t xml:space="preserve"> </w:t>
      </w:r>
      <w:proofErr w:type="gramStart"/>
      <w:r w:rsidR="008D721C">
        <w:rPr>
          <w:rFonts w:ascii="Times New Roman" w:hAnsi="Times New Roman" w:cs="Times New Roman"/>
          <w:sz w:val="24"/>
          <w:szCs w:val="24"/>
        </w:rPr>
        <w:t>6</w:t>
      </w:r>
      <w:r w:rsidRPr="009F2C5D">
        <w:rPr>
          <w:rFonts w:ascii="Times New Roman" w:hAnsi="Times New Roman" w:cs="Times New Roman"/>
          <w:sz w:val="24"/>
          <w:szCs w:val="24"/>
        </w:rPr>
        <w:t>.2’de</w:t>
      </w:r>
      <w:proofErr w:type="gramEnd"/>
      <w:r w:rsidRPr="009F2C5D">
        <w:rPr>
          <w:rFonts w:ascii="Times New Roman" w:hAnsi="Times New Roman" w:cs="Times New Roman"/>
          <w:sz w:val="24"/>
          <w:szCs w:val="24"/>
        </w:rPr>
        <w:t xml:space="preserve"> yer almaktadır.</w:t>
      </w:r>
    </w:p>
    <w:p w:rsidR="00105F99" w:rsidRPr="009F2C5D" w:rsidRDefault="00105F99" w:rsidP="007C13B6">
      <w:pPr>
        <w:jc w:val="both"/>
        <w:rPr>
          <w:rFonts w:ascii="Times New Roman" w:hAnsi="Times New Roman" w:cs="Times New Roman"/>
          <w:b/>
          <w:sz w:val="24"/>
          <w:szCs w:val="24"/>
        </w:rPr>
      </w:pPr>
    </w:p>
    <w:p w:rsidR="00E82F72" w:rsidRPr="006A6C88" w:rsidRDefault="00013C81" w:rsidP="00155D29">
      <w:pPr>
        <w:pStyle w:val="Balk5"/>
        <w:jc w:val="center"/>
        <w:rPr>
          <w:i w:val="0"/>
          <w:sz w:val="22"/>
          <w:szCs w:val="22"/>
        </w:rPr>
      </w:pPr>
      <w:bookmarkStart w:id="109" w:name="_Toc418324647"/>
      <w:bookmarkStart w:id="110" w:name="_Toc421537550"/>
      <w:r w:rsidRPr="006A6C88">
        <w:rPr>
          <w:i w:val="0"/>
          <w:sz w:val="22"/>
          <w:szCs w:val="22"/>
        </w:rPr>
        <w:t xml:space="preserve">Tablo </w:t>
      </w:r>
      <w:r w:rsidR="008D721C" w:rsidRPr="006A6C88">
        <w:rPr>
          <w:i w:val="0"/>
          <w:sz w:val="22"/>
          <w:szCs w:val="22"/>
        </w:rPr>
        <w:t>6</w:t>
      </w:r>
      <w:r w:rsidR="005313A7" w:rsidRPr="006A6C88">
        <w:rPr>
          <w:i w:val="0"/>
          <w:sz w:val="22"/>
          <w:szCs w:val="22"/>
        </w:rPr>
        <w:t>.</w:t>
      </w:r>
      <w:r w:rsidR="002C0BB7" w:rsidRPr="006A6C88">
        <w:rPr>
          <w:i w:val="0"/>
          <w:sz w:val="22"/>
          <w:szCs w:val="22"/>
        </w:rPr>
        <w:fldChar w:fldCharType="begin"/>
      </w:r>
      <w:r w:rsidR="00F32D86" w:rsidRPr="006A6C88">
        <w:rPr>
          <w:i w:val="0"/>
          <w:sz w:val="22"/>
          <w:szCs w:val="22"/>
        </w:rPr>
        <w:instrText xml:space="preserve"> SEQ Tablo \* ARABIC \s 2 </w:instrText>
      </w:r>
      <w:r w:rsidR="002C0BB7" w:rsidRPr="006A6C88">
        <w:rPr>
          <w:i w:val="0"/>
          <w:sz w:val="22"/>
          <w:szCs w:val="22"/>
        </w:rPr>
        <w:fldChar w:fldCharType="separate"/>
      </w:r>
      <w:r w:rsidRPr="006A6C88">
        <w:rPr>
          <w:i w:val="0"/>
          <w:sz w:val="22"/>
          <w:szCs w:val="22"/>
        </w:rPr>
        <w:t>1</w:t>
      </w:r>
      <w:r w:rsidR="002C0BB7" w:rsidRPr="006A6C88">
        <w:rPr>
          <w:i w:val="0"/>
          <w:sz w:val="22"/>
          <w:szCs w:val="22"/>
        </w:rPr>
        <w:fldChar w:fldCharType="end"/>
      </w:r>
      <w:r w:rsidR="008D721C" w:rsidRPr="006A6C88">
        <w:rPr>
          <w:i w:val="0"/>
          <w:sz w:val="22"/>
          <w:szCs w:val="22"/>
        </w:rPr>
        <w:t>:</w:t>
      </w:r>
      <w:r w:rsidRPr="006A6C88">
        <w:rPr>
          <w:i w:val="0"/>
          <w:sz w:val="22"/>
          <w:szCs w:val="22"/>
        </w:rPr>
        <w:t xml:space="preserve">  </w:t>
      </w:r>
      <w:r w:rsidR="00462C0A" w:rsidRPr="006A6C88">
        <w:rPr>
          <w:i w:val="0"/>
          <w:sz w:val="22"/>
          <w:szCs w:val="22"/>
        </w:rPr>
        <w:t xml:space="preserve">2014 Yılında En Yüksek Günlük Çekiş Miktarının Aylık Dağılımı </w:t>
      </w:r>
      <w:r w:rsidR="00E82F72" w:rsidRPr="006A6C88">
        <w:rPr>
          <w:i w:val="0"/>
          <w:sz w:val="22"/>
          <w:szCs w:val="22"/>
        </w:rPr>
        <w:t>(Milyon Sm</w:t>
      </w:r>
      <w:r w:rsidR="00E82F72" w:rsidRPr="006A6C88">
        <w:rPr>
          <w:i w:val="0"/>
          <w:sz w:val="22"/>
          <w:szCs w:val="22"/>
          <w:vertAlign w:val="superscript"/>
        </w:rPr>
        <w:t>3</w:t>
      </w:r>
      <w:r w:rsidR="00E82F72" w:rsidRPr="006A6C88">
        <w:rPr>
          <w:i w:val="0"/>
          <w:sz w:val="22"/>
          <w:szCs w:val="22"/>
        </w:rPr>
        <w:t>)</w:t>
      </w:r>
      <w:bookmarkEnd w:id="109"/>
      <w:bookmarkEnd w:id="110"/>
    </w:p>
    <w:tbl>
      <w:tblPr>
        <w:tblW w:w="9772" w:type="dxa"/>
        <w:jc w:val="center"/>
        <w:tblCellMar>
          <w:left w:w="70" w:type="dxa"/>
          <w:right w:w="70" w:type="dxa"/>
        </w:tblCellMar>
        <w:tblLook w:val="04A0" w:firstRow="1" w:lastRow="0" w:firstColumn="1" w:lastColumn="0" w:noHBand="0" w:noVBand="1"/>
      </w:tblPr>
      <w:tblGrid>
        <w:gridCol w:w="1296"/>
        <w:gridCol w:w="690"/>
        <w:gridCol w:w="690"/>
        <w:gridCol w:w="690"/>
        <w:gridCol w:w="690"/>
        <w:gridCol w:w="690"/>
        <w:gridCol w:w="840"/>
        <w:gridCol w:w="896"/>
        <w:gridCol w:w="818"/>
        <w:gridCol w:w="690"/>
        <w:gridCol w:w="690"/>
        <w:gridCol w:w="696"/>
        <w:gridCol w:w="696"/>
      </w:tblGrid>
      <w:tr w:rsidR="00AA3D09" w:rsidRPr="00C76D0D" w:rsidTr="007652F1">
        <w:trPr>
          <w:trHeight w:val="281"/>
          <w:jc w:val="center"/>
        </w:trPr>
        <w:tc>
          <w:tcPr>
            <w:tcW w:w="1252" w:type="dxa"/>
            <w:tcBorders>
              <w:top w:val="single" w:sz="4" w:space="0" w:color="auto"/>
              <w:left w:val="single" w:sz="4" w:space="0" w:color="auto"/>
              <w:bottom w:val="single" w:sz="4" w:space="0" w:color="auto"/>
              <w:right w:val="single" w:sz="4" w:space="0" w:color="auto"/>
            </w:tcBorders>
            <w:shd w:val="clear" w:color="DCE6F1" w:fill="DCE6F1"/>
            <w:vAlign w:val="bottom"/>
            <w:hideMark/>
          </w:tcPr>
          <w:p w:rsidR="00AA3D09" w:rsidRPr="00C76D0D" w:rsidRDefault="00AA3D09" w:rsidP="00AA3D09">
            <w:pPr>
              <w:spacing w:after="0" w:line="240" w:lineRule="auto"/>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 </w:t>
            </w:r>
          </w:p>
        </w:tc>
        <w:tc>
          <w:tcPr>
            <w:tcW w:w="671" w:type="dxa"/>
            <w:tcBorders>
              <w:top w:val="single" w:sz="4" w:space="0" w:color="auto"/>
              <w:left w:val="nil"/>
              <w:bottom w:val="single" w:sz="4" w:space="0" w:color="auto"/>
              <w:right w:val="single" w:sz="4" w:space="0" w:color="auto"/>
            </w:tcBorders>
            <w:shd w:val="clear" w:color="DCE6F1" w:fill="DCE6F1"/>
            <w:noWrap/>
            <w:vAlign w:val="center"/>
            <w:hideMark/>
          </w:tcPr>
          <w:p w:rsidR="00AA3D09" w:rsidRPr="00C76D0D" w:rsidRDefault="00AA3D09" w:rsidP="00AA3D09">
            <w:pPr>
              <w:spacing w:after="0" w:line="240" w:lineRule="auto"/>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Ocak</w:t>
            </w:r>
          </w:p>
        </w:tc>
        <w:tc>
          <w:tcPr>
            <w:tcW w:w="671" w:type="dxa"/>
            <w:tcBorders>
              <w:top w:val="single" w:sz="4" w:space="0" w:color="auto"/>
              <w:left w:val="nil"/>
              <w:bottom w:val="single" w:sz="4" w:space="0" w:color="auto"/>
              <w:right w:val="single" w:sz="4" w:space="0" w:color="auto"/>
            </w:tcBorders>
            <w:shd w:val="clear" w:color="DCE6F1" w:fill="DCE6F1"/>
            <w:noWrap/>
            <w:vAlign w:val="center"/>
            <w:hideMark/>
          </w:tcPr>
          <w:p w:rsidR="00AA3D09" w:rsidRPr="00C76D0D" w:rsidRDefault="00AA3D09" w:rsidP="00AA3D09">
            <w:pPr>
              <w:spacing w:after="0" w:line="240" w:lineRule="auto"/>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Şubat</w:t>
            </w:r>
          </w:p>
        </w:tc>
        <w:tc>
          <w:tcPr>
            <w:tcW w:w="670" w:type="dxa"/>
            <w:tcBorders>
              <w:top w:val="single" w:sz="4" w:space="0" w:color="auto"/>
              <w:left w:val="nil"/>
              <w:bottom w:val="single" w:sz="4" w:space="0" w:color="auto"/>
              <w:right w:val="single" w:sz="4" w:space="0" w:color="auto"/>
            </w:tcBorders>
            <w:shd w:val="clear" w:color="DCE6F1" w:fill="DCE6F1"/>
            <w:noWrap/>
            <w:vAlign w:val="center"/>
            <w:hideMark/>
          </w:tcPr>
          <w:p w:rsidR="00AA3D09" w:rsidRPr="00C76D0D" w:rsidRDefault="00AA3D09" w:rsidP="00AA3D09">
            <w:pPr>
              <w:spacing w:after="0" w:line="240" w:lineRule="auto"/>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Mart</w:t>
            </w:r>
          </w:p>
        </w:tc>
        <w:tc>
          <w:tcPr>
            <w:tcW w:w="670" w:type="dxa"/>
            <w:tcBorders>
              <w:top w:val="single" w:sz="4" w:space="0" w:color="auto"/>
              <w:left w:val="nil"/>
              <w:bottom w:val="single" w:sz="4" w:space="0" w:color="auto"/>
              <w:right w:val="single" w:sz="4" w:space="0" w:color="auto"/>
            </w:tcBorders>
            <w:shd w:val="clear" w:color="DCE6F1" w:fill="DCE6F1"/>
            <w:noWrap/>
            <w:vAlign w:val="center"/>
            <w:hideMark/>
          </w:tcPr>
          <w:p w:rsidR="00AA3D09" w:rsidRPr="00C76D0D" w:rsidRDefault="00AA3D09" w:rsidP="00AA3D09">
            <w:pPr>
              <w:spacing w:after="0" w:line="240" w:lineRule="auto"/>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Nisan</w:t>
            </w:r>
          </w:p>
        </w:tc>
        <w:tc>
          <w:tcPr>
            <w:tcW w:w="670" w:type="dxa"/>
            <w:tcBorders>
              <w:top w:val="single" w:sz="4" w:space="0" w:color="auto"/>
              <w:left w:val="nil"/>
              <w:bottom w:val="single" w:sz="4" w:space="0" w:color="auto"/>
              <w:right w:val="single" w:sz="4" w:space="0" w:color="auto"/>
            </w:tcBorders>
            <w:shd w:val="clear" w:color="DCE6F1" w:fill="DCE6F1"/>
            <w:noWrap/>
            <w:vAlign w:val="center"/>
            <w:hideMark/>
          </w:tcPr>
          <w:p w:rsidR="00AA3D09" w:rsidRPr="00C76D0D" w:rsidRDefault="00AA3D09" w:rsidP="00AA3D09">
            <w:pPr>
              <w:spacing w:after="0" w:line="240" w:lineRule="auto"/>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Mayıs</w:t>
            </w:r>
          </w:p>
        </w:tc>
        <w:tc>
          <w:tcPr>
            <w:tcW w:w="814" w:type="dxa"/>
            <w:tcBorders>
              <w:top w:val="single" w:sz="4" w:space="0" w:color="auto"/>
              <w:left w:val="nil"/>
              <w:bottom w:val="single" w:sz="4" w:space="0" w:color="auto"/>
              <w:right w:val="single" w:sz="4" w:space="0" w:color="auto"/>
            </w:tcBorders>
            <w:shd w:val="clear" w:color="DCE6F1" w:fill="DCE6F1"/>
            <w:noWrap/>
            <w:vAlign w:val="center"/>
            <w:hideMark/>
          </w:tcPr>
          <w:p w:rsidR="00AA3D09" w:rsidRPr="00C76D0D" w:rsidRDefault="00AA3D09" w:rsidP="00AA3D09">
            <w:pPr>
              <w:spacing w:after="0" w:line="240" w:lineRule="auto"/>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Haziran</w:t>
            </w:r>
          </w:p>
        </w:tc>
        <w:tc>
          <w:tcPr>
            <w:tcW w:w="868" w:type="dxa"/>
            <w:tcBorders>
              <w:top w:val="single" w:sz="4" w:space="0" w:color="auto"/>
              <w:left w:val="nil"/>
              <w:bottom w:val="single" w:sz="4" w:space="0" w:color="auto"/>
              <w:right w:val="single" w:sz="4" w:space="0" w:color="auto"/>
            </w:tcBorders>
            <w:shd w:val="clear" w:color="DCE6F1" w:fill="DCE6F1"/>
            <w:noWrap/>
            <w:vAlign w:val="center"/>
            <w:hideMark/>
          </w:tcPr>
          <w:p w:rsidR="00AA3D09" w:rsidRPr="00C76D0D" w:rsidRDefault="00AA3D09" w:rsidP="00AA3D09">
            <w:pPr>
              <w:spacing w:after="0" w:line="240" w:lineRule="auto"/>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Temmuz</w:t>
            </w:r>
          </w:p>
        </w:tc>
        <w:tc>
          <w:tcPr>
            <w:tcW w:w="794" w:type="dxa"/>
            <w:tcBorders>
              <w:top w:val="single" w:sz="4" w:space="0" w:color="auto"/>
              <w:left w:val="nil"/>
              <w:bottom w:val="single" w:sz="4" w:space="0" w:color="auto"/>
              <w:right w:val="single" w:sz="4" w:space="0" w:color="auto"/>
            </w:tcBorders>
            <w:shd w:val="clear" w:color="DCE6F1" w:fill="DCE6F1"/>
            <w:noWrap/>
            <w:vAlign w:val="center"/>
            <w:hideMark/>
          </w:tcPr>
          <w:p w:rsidR="00AA3D09" w:rsidRPr="00C76D0D" w:rsidRDefault="00AA3D09" w:rsidP="00AA3D09">
            <w:pPr>
              <w:spacing w:after="0" w:line="240" w:lineRule="auto"/>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Ağustos</w:t>
            </w:r>
          </w:p>
        </w:tc>
        <w:tc>
          <w:tcPr>
            <w:tcW w:w="670" w:type="dxa"/>
            <w:tcBorders>
              <w:top w:val="single" w:sz="4" w:space="0" w:color="auto"/>
              <w:left w:val="nil"/>
              <w:bottom w:val="single" w:sz="4" w:space="0" w:color="auto"/>
              <w:right w:val="single" w:sz="4" w:space="0" w:color="auto"/>
            </w:tcBorders>
            <w:shd w:val="clear" w:color="DCE6F1" w:fill="DCE6F1"/>
            <w:noWrap/>
            <w:vAlign w:val="center"/>
            <w:hideMark/>
          </w:tcPr>
          <w:p w:rsidR="00AA3D09" w:rsidRPr="00C76D0D" w:rsidRDefault="00AA3D09" w:rsidP="00AA3D09">
            <w:pPr>
              <w:spacing w:after="0" w:line="240" w:lineRule="auto"/>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Eylül</w:t>
            </w:r>
          </w:p>
        </w:tc>
        <w:tc>
          <w:tcPr>
            <w:tcW w:w="670" w:type="dxa"/>
            <w:tcBorders>
              <w:top w:val="single" w:sz="4" w:space="0" w:color="auto"/>
              <w:left w:val="nil"/>
              <w:bottom w:val="single" w:sz="4" w:space="0" w:color="auto"/>
              <w:right w:val="single" w:sz="4" w:space="0" w:color="auto"/>
            </w:tcBorders>
            <w:shd w:val="clear" w:color="DCE6F1" w:fill="DCE6F1"/>
            <w:noWrap/>
            <w:vAlign w:val="center"/>
            <w:hideMark/>
          </w:tcPr>
          <w:p w:rsidR="00AA3D09" w:rsidRPr="00C76D0D" w:rsidRDefault="00AA3D09" w:rsidP="00AA3D09">
            <w:pPr>
              <w:spacing w:after="0" w:line="240" w:lineRule="auto"/>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Ekim</w:t>
            </w:r>
          </w:p>
        </w:tc>
        <w:tc>
          <w:tcPr>
            <w:tcW w:w="676" w:type="dxa"/>
            <w:tcBorders>
              <w:top w:val="single" w:sz="4" w:space="0" w:color="auto"/>
              <w:left w:val="nil"/>
              <w:bottom w:val="single" w:sz="4" w:space="0" w:color="auto"/>
              <w:right w:val="single" w:sz="4" w:space="0" w:color="auto"/>
            </w:tcBorders>
            <w:shd w:val="clear" w:color="DCE6F1" w:fill="DCE6F1"/>
            <w:noWrap/>
            <w:vAlign w:val="center"/>
            <w:hideMark/>
          </w:tcPr>
          <w:p w:rsidR="00AA3D09" w:rsidRPr="00C76D0D" w:rsidRDefault="00AA3D09" w:rsidP="00AA3D09">
            <w:pPr>
              <w:spacing w:after="0" w:line="240" w:lineRule="auto"/>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Kasım</w:t>
            </w:r>
          </w:p>
        </w:tc>
        <w:tc>
          <w:tcPr>
            <w:tcW w:w="676" w:type="dxa"/>
            <w:tcBorders>
              <w:top w:val="single" w:sz="4" w:space="0" w:color="auto"/>
              <w:left w:val="nil"/>
              <w:bottom w:val="single" w:sz="4" w:space="0" w:color="auto"/>
              <w:right w:val="single" w:sz="4" w:space="0" w:color="auto"/>
            </w:tcBorders>
            <w:shd w:val="clear" w:color="DCE6F1" w:fill="DCE6F1"/>
            <w:noWrap/>
            <w:vAlign w:val="center"/>
            <w:hideMark/>
          </w:tcPr>
          <w:p w:rsidR="00AA3D09" w:rsidRPr="00C76D0D" w:rsidRDefault="00AA3D09" w:rsidP="00AA3D09">
            <w:pPr>
              <w:spacing w:after="0" w:line="240" w:lineRule="auto"/>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Aralık</w:t>
            </w:r>
          </w:p>
        </w:tc>
      </w:tr>
      <w:tr w:rsidR="00AA3D09" w:rsidRPr="00C76D0D" w:rsidTr="007652F1">
        <w:trPr>
          <w:trHeight w:val="564"/>
          <w:jc w:val="center"/>
        </w:trPr>
        <w:tc>
          <w:tcPr>
            <w:tcW w:w="1252" w:type="dxa"/>
            <w:tcBorders>
              <w:top w:val="nil"/>
              <w:left w:val="single" w:sz="4" w:space="0" w:color="auto"/>
              <w:bottom w:val="single" w:sz="4" w:space="0" w:color="auto"/>
              <w:right w:val="single" w:sz="4" w:space="0" w:color="auto"/>
            </w:tcBorders>
            <w:shd w:val="clear" w:color="DCE6F1" w:fill="DCE6F1"/>
            <w:vAlign w:val="bottom"/>
            <w:hideMark/>
          </w:tcPr>
          <w:p w:rsidR="00AA3D09" w:rsidRPr="00C76D0D" w:rsidRDefault="00AA3D09" w:rsidP="00AA3D09">
            <w:pPr>
              <w:spacing w:after="0" w:line="240" w:lineRule="auto"/>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İletim Şebekesinden En Yüksek Çekiş Miktarı</w:t>
            </w:r>
          </w:p>
        </w:tc>
        <w:tc>
          <w:tcPr>
            <w:tcW w:w="671" w:type="dxa"/>
            <w:tcBorders>
              <w:top w:val="nil"/>
              <w:left w:val="nil"/>
              <w:bottom w:val="single" w:sz="4" w:space="0" w:color="auto"/>
              <w:right w:val="single" w:sz="4" w:space="0" w:color="auto"/>
            </w:tcBorders>
            <w:shd w:val="clear" w:color="DCE6F1" w:fill="DCE6F1"/>
            <w:noWrap/>
            <w:vAlign w:val="center"/>
            <w:hideMark/>
          </w:tcPr>
          <w:p w:rsidR="00AA3D09" w:rsidRPr="00C76D0D" w:rsidRDefault="00AA3D09" w:rsidP="00AA3D09">
            <w:pPr>
              <w:spacing w:after="0" w:line="240" w:lineRule="auto"/>
              <w:jc w:val="right"/>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187,04</w:t>
            </w:r>
          </w:p>
        </w:tc>
        <w:tc>
          <w:tcPr>
            <w:tcW w:w="671" w:type="dxa"/>
            <w:tcBorders>
              <w:top w:val="nil"/>
              <w:left w:val="nil"/>
              <w:bottom w:val="single" w:sz="4" w:space="0" w:color="auto"/>
              <w:right w:val="single" w:sz="4" w:space="0" w:color="auto"/>
            </w:tcBorders>
            <w:shd w:val="clear" w:color="DCE6F1" w:fill="DCE6F1"/>
            <w:noWrap/>
            <w:vAlign w:val="center"/>
            <w:hideMark/>
          </w:tcPr>
          <w:p w:rsidR="00AA3D09" w:rsidRPr="00C76D0D" w:rsidRDefault="00AA3D09" w:rsidP="00AA3D09">
            <w:pPr>
              <w:spacing w:after="0" w:line="240" w:lineRule="auto"/>
              <w:jc w:val="right"/>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184,42</w:t>
            </w:r>
          </w:p>
        </w:tc>
        <w:tc>
          <w:tcPr>
            <w:tcW w:w="670" w:type="dxa"/>
            <w:tcBorders>
              <w:top w:val="nil"/>
              <w:left w:val="nil"/>
              <w:bottom w:val="single" w:sz="4" w:space="0" w:color="auto"/>
              <w:right w:val="single" w:sz="4" w:space="0" w:color="auto"/>
            </w:tcBorders>
            <w:shd w:val="clear" w:color="DCE6F1" w:fill="DCE6F1"/>
            <w:noWrap/>
            <w:vAlign w:val="center"/>
            <w:hideMark/>
          </w:tcPr>
          <w:p w:rsidR="00AA3D09" w:rsidRPr="00C76D0D" w:rsidRDefault="00AA3D09" w:rsidP="00AA3D09">
            <w:pPr>
              <w:spacing w:after="0" w:line="240" w:lineRule="auto"/>
              <w:jc w:val="right"/>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169,77</w:t>
            </w:r>
          </w:p>
        </w:tc>
        <w:tc>
          <w:tcPr>
            <w:tcW w:w="670" w:type="dxa"/>
            <w:tcBorders>
              <w:top w:val="nil"/>
              <w:left w:val="nil"/>
              <w:bottom w:val="single" w:sz="4" w:space="0" w:color="auto"/>
              <w:right w:val="single" w:sz="4" w:space="0" w:color="auto"/>
            </w:tcBorders>
            <w:shd w:val="clear" w:color="DCE6F1" w:fill="DCE6F1"/>
            <w:noWrap/>
            <w:vAlign w:val="center"/>
            <w:hideMark/>
          </w:tcPr>
          <w:p w:rsidR="00AA3D09" w:rsidRPr="00C76D0D" w:rsidRDefault="00AA3D09" w:rsidP="00AA3D09">
            <w:pPr>
              <w:spacing w:after="0" w:line="240" w:lineRule="auto"/>
              <w:jc w:val="right"/>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157,37</w:t>
            </w:r>
          </w:p>
        </w:tc>
        <w:tc>
          <w:tcPr>
            <w:tcW w:w="670" w:type="dxa"/>
            <w:tcBorders>
              <w:top w:val="nil"/>
              <w:left w:val="nil"/>
              <w:bottom w:val="single" w:sz="4" w:space="0" w:color="auto"/>
              <w:right w:val="single" w:sz="4" w:space="0" w:color="auto"/>
            </w:tcBorders>
            <w:shd w:val="clear" w:color="DCE6F1" w:fill="DCE6F1"/>
            <w:noWrap/>
            <w:vAlign w:val="center"/>
            <w:hideMark/>
          </w:tcPr>
          <w:p w:rsidR="00AA3D09" w:rsidRPr="00C76D0D" w:rsidRDefault="00AA3D09" w:rsidP="00AA3D09">
            <w:pPr>
              <w:spacing w:after="0" w:line="240" w:lineRule="auto"/>
              <w:jc w:val="right"/>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137,21</w:t>
            </w:r>
          </w:p>
        </w:tc>
        <w:tc>
          <w:tcPr>
            <w:tcW w:w="814" w:type="dxa"/>
            <w:tcBorders>
              <w:top w:val="nil"/>
              <w:left w:val="nil"/>
              <w:bottom w:val="single" w:sz="4" w:space="0" w:color="auto"/>
              <w:right w:val="single" w:sz="4" w:space="0" w:color="auto"/>
            </w:tcBorders>
            <w:shd w:val="clear" w:color="DCE6F1" w:fill="DCE6F1"/>
            <w:noWrap/>
            <w:vAlign w:val="center"/>
            <w:hideMark/>
          </w:tcPr>
          <w:p w:rsidR="00AA3D09" w:rsidRPr="00C76D0D" w:rsidRDefault="00AA3D09" w:rsidP="00AA3D09">
            <w:pPr>
              <w:spacing w:after="0" w:line="240" w:lineRule="auto"/>
              <w:jc w:val="right"/>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123,20</w:t>
            </w:r>
          </w:p>
        </w:tc>
        <w:tc>
          <w:tcPr>
            <w:tcW w:w="868" w:type="dxa"/>
            <w:tcBorders>
              <w:top w:val="nil"/>
              <w:left w:val="nil"/>
              <w:bottom w:val="single" w:sz="4" w:space="0" w:color="auto"/>
              <w:right w:val="single" w:sz="4" w:space="0" w:color="auto"/>
            </w:tcBorders>
            <w:shd w:val="clear" w:color="DCE6F1" w:fill="DCE6F1"/>
            <w:noWrap/>
            <w:vAlign w:val="center"/>
            <w:hideMark/>
          </w:tcPr>
          <w:p w:rsidR="00AA3D09" w:rsidRPr="00C76D0D" w:rsidRDefault="00AA3D09" w:rsidP="00AA3D09">
            <w:pPr>
              <w:spacing w:after="0" w:line="240" w:lineRule="auto"/>
              <w:jc w:val="right"/>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134,96</w:t>
            </w:r>
          </w:p>
        </w:tc>
        <w:tc>
          <w:tcPr>
            <w:tcW w:w="794" w:type="dxa"/>
            <w:tcBorders>
              <w:top w:val="nil"/>
              <w:left w:val="nil"/>
              <w:bottom w:val="single" w:sz="4" w:space="0" w:color="auto"/>
              <w:right w:val="single" w:sz="4" w:space="0" w:color="auto"/>
            </w:tcBorders>
            <w:shd w:val="clear" w:color="DCE6F1" w:fill="DCE6F1"/>
            <w:noWrap/>
            <w:vAlign w:val="center"/>
            <w:hideMark/>
          </w:tcPr>
          <w:p w:rsidR="00AA3D09" w:rsidRPr="00C76D0D" w:rsidRDefault="00AA3D09" w:rsidP="00AA3D09">
            <w:pPr>
              <w:spacing w:after="0" w:line="240" w:lineRule="auto"/>
              <w:jc w:val="right"/>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134,30</w:t>
            </w:r>
          </w:p>
        </w:tc>
        <w:tc>
          <w:tcPr>
            <w:tcW w:w="670" w:type="dxa"/>
            <w:tcBorders>
              <w:top w:val="nil"/>
              <w:left w:val="nil"/>
              <w:bottom w:val="single" w:sz="4" w:space="0" w:color="auto"/>
              <w:right w:val="single" w:sz="4" w:space="0" w:color="auto"/>
            </w:tcBorders>
            <w:shd w:val="clear" w:color="DCE6F1" w:fill="DCE6F1"/>
            <w:noWrap/>
            <w:vAlign w:val="center"/>
            <w:hideMark/>
          </w:tcPr>
          <w:p w:rsidR="00AA3D09" w:rsidRPr="00C76D0D" w:rsidRDefault="00AA3D09" w:rsidP="00AA3D09">
            <w:pPr>
              <w:spacing w:after="0" w:line="240" w:lineRule="auto"/>
              <w:jc w:val="right"/>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129,59</w:t>
            </w:r>
          </w:p>
        </w:tc>
        <w:tc>
          <w:tcPr>
            <w:tcW w:w="670" w:type="dxa"/>
            <w:tcBorders>
              <w:top w:val="nil"/>
              <w:left w:val="nil"/>
              <w:bottom w:val="single" w:sz="4" w:space="0" w:color="auto"/>
              <w:right w:val="single" w:sz="4" w:space="0" w:color="auto"/>
            </w:tcBorders>
            <w:shd w:val="clear" w:color="DCE6F1" w:fill="DCE6F1"/>
            <w:noWrap/>
            <w:vAlign w:val="center"/>
            <w:hideMark/>
          </w:tcPr>
          <w:p w:rsidR="00AA3D09" w:rsidRPr="00C76D0D" w:rsidRDefault="00AA3D09" w:rsidP="00AA3D09">
            <w:pPr>
              <w:spacing w:after="0" w:line="240" w:lineRule="auto"/>
              <w:jc w:val="right"/>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142,40</w:t>
            </w:r>
          </w:p>
        </w:tc>
        <w:tc>
          <w:tcPr>
            <w:tcW w:w="676" w:type="dxa"/>
            <w:tcBorders>
              <w:top w:val="nil"/>
              <w:left w:val="nil"/>
              <w:bottom w:val="single" w:sz="4" w:space="0" w:color="auto"/>
              <w:right w:val="single" w:sz="4" w:space="0" w:color="auto"/>
            </w:tcBorders>
            <w:shd w:val="clear" w:color="DCE6F1" w:fill="DCE6F1"/>
            <w:noWrap/>
            <w:vAlign w:val="center"/>
            <w:hideMark/>
          </w:tcPr>
          <w:p w:rsidR="00AA3D09" w:rsidRPr="00C76D0D" w:rsidRDefault="00AA3D09" w:rsidP="00AA3D09">
            <w:pPr>
              <w:spacing w:after="0" w:line="240" w:lineRule="auto"/>
              <w:jc w:val="right"/>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196,72</w:t>
            </w:r>
          </w:p>
        </w:tc>
        <w:tc>
          <w:tcPr>
            <w:tcW w:w="676" w:type="dxa"/>
            <w:tcBorders>
              <w:top w:val="nil"/>
              <w:left w:val="nil"/>
              <w:bottom w:val="single" w:sz="4" w:space="0" w:color="auto"/>
              <w:right w:val="single" w:sz="4" w:space="0" w:color="auto"/>
            </w:tcBorders>
            <w:shd w:val="clear" w:color="DCE6F1" w:fill="DCE6F1"/>
            <w:noWrap/>
            <w:vAlign w:val="center"/>
            <w:hideMark/>
          </w:tcPr>
          <w:p w:rsidR="00AA3D09" w:rsidRPr="00C76D0D" w:rsidRDefault="00AA3D09" w:rsidP="00AA3D09">
            <w:pPr>
              <w:spacing w:after="0" w:line="240" w:lineRule="auto"/>
              <w:jc w:val="right"/>
              <w:rPr>
                <w:rFonts w:ascii="Times New Roman" w:eastAsia="Times New Roman" w:hAnsi="Times New Roman" w:cs="Times New Roman"/>
                <w:b/>
                <w:bCs/>
                <w:color w:val="000000"/>
                <w:sz w:val="20"/>
                <w:szCs w:val="20"/>
                <w:lang w:eastAsia="tr-TR"/>
              </w:rPr>
            </w:pPr>
            <w:r w:rsidRPr="00C76D0D">
              <w:rPr>
                <w:rFonts w:ascii="Times New Roman" w:eastAsia="Times New Roman" w:hAnsi="Times New Roman" w:cs="Times New Roman"/>
                <w:b/>
                <w:bCs/>
                <w:color w:val="000000"/>
                <w:sz w:val="20"/>
                <w:szCs w:val="20"/>
                <w:lang w:eastAsia="tr-TR"/>
              </w:rPr>
              <w:t>196,39</w:t>
            </w:r>
          </w:p>
        </w:tc>
      </w:tr>
    </w:tbl>
    <w:p w:rsidR="007652F1" w:rsidRPr="009F2C5D" w:rsidRDefault="007652F1" w:rsidP="00992107">
      <w:pPr>
        <w:rPr>
          <w:rFonts w:ascii="Times New Roman" w:hAnsi="Times New Roman" w:cs="Times New Roman"/>
          <w:b/>
          <w:sz w:val="24"/>
          <w:szCs w:val="24"/>
        </w:rPr>
      </w:pPr>
    </w:p>
    <w:p w:rsidR="008D721C" w:rsidRDefault="008D721C" w:rsidP="008D721C">
      <w:pPr>
        <w:pStyle w:val="Grafik"/>
        <w:jc w:val="center"/>
        <w:rPr>
          <w:rFonts w:ascii="Times New Roman" w:hAnsi="Times New Roman" w:cs="Times New Roman"/>
          <w:sz w:val="24"/>
          <w:szCs w:val="24"/>
        </w:rPr>
      </w:pPr>
    </w:p>
    <w:p w:rsidR="008D721C" w:rsidRDefault="008D721C" w:rsidP="008D721C">
      <w:pPr>
        <w:pStyle w:val="Grafik"/>
        <w:jc w:val="center"/>
        <w:rPr>
          <w:rFonts w:ascii="Times New Roman" w:hAnsi="Times New Roman" w:cs="Times New Roman"/>
          <w:sz w:val="24"/>
          <w:szCs w:val="24"/>
        </w:rPr>
      </w:pPr>
    </w:p>
    <w:p w:rsidR="008D721C" w:rsidRDefault="008D721C" w:rsidP="008D721C">
      <w:pPr>
        <w:pStyle w:val="Grafik"/>
        <w:jc w:val="center"/>
        <w:rPr>
          <w:rFonts w:ascii="Times New Roman" w:hAnsi="Times New Roman" w:cs="Times New Roman"/>
          <w:sz w:val="24"/>
          <w:szCs w:val="24"/>
        </w:rPr>
      </w:pPr>
    </w:p>
    <w:p w:rsidR="008D721C" w:rsidRDefault="008D721C" w:rsidP="008D721C">
      <w:pPr>
        <w:pStyle w:val="Grafik"/>
        <w:jc w:val="center"/>
        <w:rPr>
          <w:rFonts w:ascii="Times New Roman" w:hAnsi="Times New Roman" w:cs="Times New Roman"/>
          <w:sz w:val="24"/>
          <w:szCs w:val="24"/>
        </w:rPr>
      </w:pPr>
    </w:p>
    <w:p w:rsidR="008D721C" w:rsidRDefault="008D721C" w:rsidP="008D721C">
      <w:pPr>
        <w:pStyle w:val="Grafik"/>
        <w:jc w:val="center"/>
        <w:rPr>
          <w:rFonts w:ascii="Times New Roman" w:hAnsi="Times New Roman" w:cs="Times New Roman"/>
          <w:sz w:val="24"/>
          <w:szCs w:val="24"/>
        </w:rPr>
      </w:pPr>
    </w:p>
    <w:p w:rsidR="008D721C" w:rsidRDefault="008D721C" w:rsidP="008D721C">
      <w:pPr>
        <w:pStyle w:val="Grafik"/>
        <w:jc w:val="center"/>
        <w:rPr>
          <w:rFonts w:ascii="Times New Roman" w:hAnsi="Times New Roman" w:cs="Times New Roman"/>
          <w:sz w:val="24"/>
          <w:szCs w:val="24"/>
        </w:rPr>
      </w:pPr>
    </w:p>
    <w:p w:rsidR="008D721C" w:rsidRDefault="008D721C" w:rsidP="008D721C">
      <w:pPr>
        <w:pStyle w:val="Grafik"/>
        <w:jc w:val="center"/>
        <w:rPr>
          <w:rFonts w:ascii="Times New Roman" w:hAnsi="Times New Roman" w:cs="Times New Roman"/>
          <w:sz w:val="24"/>
          <w:szCs w:val="24"/>
        </w:rPr>
      </w:pPr>
    </w:p>
    <w:p w:rsidR="00AA3D09" w:rsidRPr="009F2C5D" w:rsidRDefault="000B272F" w:rsidP="00155D29">
      <w:pPr>
        <w:pStyle w:val="Balk6"/>
        <w:jc w:val="center"/>
      </w:pPr>
      <w:bookmarkStart w:id="111" w:name="_Toc420335860"/>
      <w:r>
        <w:lastRenderedPageBreak/>
        <w:t>Şekil</w:t>
      </w:r>
      <w:r w:rsidR="00013C81" w:rsidRPr="009F2C5D">
        <w:t xml:space="preserve"> </w:t>
      </w:r>
      <w:proofErr w:type="gramStart"/>
      <w:r w:rsidR="008D721C">
        <w:t>6</w:t>
      </w:r>
      <w:r w:rsidR="005313A7" w:rsidRPr="009F2C5D">
        <w:t>.2</w:t>
      </w:r>
      <w:proofErr w:type="gramEnd"/>
      <w:r w:rsidR="008D721C">
        <w:t>:</w:t>
      </w:r>
      <w:r w:rsidR="00013C81" w:rsidRPr="009F2C5D">
        <w:rPr>
          <w:noProof/>
        </w:rPr>
        <w:t xml:space="preserve"> </w:t>
      </w:r>
      <w:r w:rsidR="00AA3D09" w:rsidRPr="009F2C5D">
        <w:t xml:space="preserve">2014 Yılında En Yüksek Günlük Çekiş Miktarının Aylık Dağılımı </w:t>
      </w:r>
      <w:r w:rsidR="00E82F72" w:rsidRPr="009F2C5D">
        <w:t>(Milyon Sm</w:t>
      </w:r>
      <w:r w:rsidR="00E82F72" w:rsidRPr="009F2C5D">
        <w:rPr>
          <w:vertAlign w:val="superscript"/>
        </w:rPr>
        <w:t>3</w:t>
      </w:r>
      <w:r w:rsidR="00E82F72" w:rsidRPr="009F2C5D">
        <w:t>)</w:t>
      </w:r>
      <w:bookmarkEnd w:id="111"/>
    </w:p>
    <w:p w:rsidR="00462C0A" w:rsidRDefault="00E877CE" w:rsidP="00105F99">
      <w:pPr>
        <w:jc w:val="center"/>
        <w:rPr>
          <w:rFonts w:ascii="Times New Roman" w:hAnsi="Times New Roman" w:cs="Times New Roman"/>
          <w:b/>
          <w:sz w:val="24"/>
          <w:szCs w:val="24"/>
        </w:rPr>
      </w:pPr>
      <w:r w:rsidRPr="009F2C5D">
        <w:rPr>
          <w:rFonts w:ascii="Times New Roman" w:hAnsi="Times New Roman" w:cs="Times New Roman"/>
          <w:noProof/>
          <w:sz w:val="24"/>
          <w:szCs w:val="24"/>
          <w:lang w:eastAsia="tr-TR"/>
        </w:rPr>
        <w:drawing>
          <wp:inline distT="0" distB="0" distL="0" distR="0" wp14:anchorId="67254923" wp14:editId="1C73BA54">
            <wp:extent cx="4505325" cy="2428875"/>
            <wp:effectExtent l="0" t="0" r="9525" b="9525"/>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5155E3" w:rsidRPr="009F2C5D" w:rsidRDefault="005155E3" w:rsidP="00105F99">
      <w:pPr>
        <w:jc w:val="center"/>
        <w:rPr>
          <w:rFonts w:ascii="Times New Roman" w:hAnsi="Times New Roman" w:cs="Times New Roman"/>
          <w:b/>
          <w:sz w:val="24"/>
          <w:szCs w:val="24"/>
        </w:rPr>
      </w:pPr>
    </w:p>
    <w:p w:rsidR="00E877CE" w:rsidRPr="009F2C5D" w:rsidRDefault="007C13B6" w:rsidP="007C13B6">
      <w:pPr>
        <w:jc w:val="both"/>
        <w:rPr>
          <w:rFonts w:ascii="Times New Roman" w:hAnsi="Times New Roman" w:cs="Times New Roman"/>
          <w:sz w:val="24"/>
          <w:szCs w:val="24"/>
        </w:rPr>
      </w:pPr>
      <w:r w:rsidRPr="001B479E">
        <w:rPr>
          <w:rFonts w:ascii="Times New Roman" w:hAnsi="Times New Roman" w:cs="Times New Roman"/>
          <w:sz w:val="24"/>
          <w:szCs w:val="24"/>
        </w:rPr>
        <w:t xml:space="preserve">İletim şebekesine 9 adet Giriş </w:t>
      </w:r>
      <w:proofErr w:type="spellStart"/>
      <w:r w:rsidRPr="001B479E">
        <w:rPr>
          <w:rFonts w:ascii="Times New Roman" w:hAnsi="Times New Roman" w:cs="Times New Roman"/>
          <w:sz w:val="24"/>
          <w:szCs w:val="24"/>
        </w:rPr>
        <w:t>Noktası’ndan</w:t>
      </w:r>
      <w:proofErr w:type="spellEnd"/>
      <w:r w:rsidRPr="001B479E">
        <w:rPr>
          <w:rFonts w:ascii="Times New Roman" w:hAnsi="Times New Roman" w:cs="Times New Roman"/>
          <w:sz w:val="24"/>
          <w:szCs w:val="24"/>
        </w:rPr>
        <w:t xml:space="preserve"> giriş yapan doğal gaz 2014 yılında doğal gaz iletim şebekesinde faaliyet gösteren 28 taşıtan tarafından taşınmıştır. BOTAŞ haricindeki özel sektör ithalat ve toptan satış şirketlerince 2014 yılında doğal gaz iletim şebekesinde yaklaşık </w:t>
      </w:r>
      <w:r w:rsidR="001B479E" w:rsidRPr="001B479E">
        <w:rPr>
          <w:rFonts w:ascii="Times New Roman" w:hAnsi="Times New Roman" w:cs="Times New Roman"/>
          <w:sz w:val="24"/>
          <w:szCs w:val="24"/>
        </w:rPr>
        <w:t>10,14</w:t>
      </w:r>
      <w:r w:rsidRPr="001B479E">
        <w:rPr>
          <w:rFonts w:ascii="Times New Roman" w:hAnsi="Times New Roman" w:cs="Times New Roman"/>
          <w:sz w:val="24"/>
          <w:szCs w:val="24"/>
        </w:rPr>
        <w:t xml:space="preserve"> milyar Sm</w:t>
      </w:r>
      <w:r w:rsidRPr="001B479E">
        <w:rPr>
          <w:rFonts w:ascii="Times New Roman" w:hAnsi="Times New Roman" w:cs="Times New Roman"/>
          <w:sz w:val="24"/>
          <w:szCs w:val="24"/>
          <w:vertAlign w:val="superscript"/>
        </w:rPr>
        <w:t>3</w:t>
      </w:r>
      <w:r w:rsidRPr="001B479E">
        <w:rPr>
          <w:rFonts w:ascii="Times New Roman" w:hAnsi="Times New Roman" w:cs="Times New Roman"/>
          <w:sz w:val="24"/>
          <w:szCs w:val="24"/>
        </w:rPr>
        <w:t xml:space="preserve"> doğal gaz taşınmıştır. Taşıtanların iletim şebekesi üzerinde gerçekleştirdikleri ticari faaliyetlere baktığımızda; doğal gaz iletim şebekesinde ulusal dengeleme noktası (UDN) ve transfer noktalarında 2014 yılında taşıtanlarca gerçekleştirilen sanal ticaret toplam yaklaşık 20,41 milyar Sm</w:t>
      </w:r>
      <w:r w:rsidRPr="001B479E">
        <w:rPr>
          <w:rFonts w:ascii="Times New Roman" w:hAnsi="Times New Roman" w:cs="Times New Roman"/>
          <w:sz w:val="24"/>
          <w:szCs w:val="24"/>
          <w:vertAlign w:val="superscript"/>
        </w:rPr>
        <w:t>3</w:t>
      </w:r>
      <w:r w:rsidRPr="001B479E">
        <w:rPr>
          <w:rFonts w:ascii="Times New Roman" w:hAnsi="Times New Roman" w:cs="Times New Roman"/>
          <w:sz w:val="24"/>
          <w:szCs w:val="24"/>
        </w:rPr>
        <w:t xml:space="preserve"> olmuştur. Sanal ticaret hacminin % 51,55’i </w:t>
      </w:r>
      <w:proofErr w:type="spellStart"/>
      <w:r w:rsidRPr="001B479E">
        <w:rPr>
          <w:rFonts w:ascii="Times New Roman" w:hAnsi="Times New Roman" w:cs="Times New Roman"/>
          <w:sz w:val="24"/>
          <w:szCs w:val="24"/>
        </w:rPr>
        <w:t>UDN’de</w:t>
      </w:r>
      <w:proofErr w:type="spellEnd"/>
      <w:r w:rsidRPr="001B479E">
        <w:rPr>
          <w:rFonts w:ascii="Times New Roman" w:hAnsi="Times New Roman" w:cs="Times New Roman"/>
          <w:sz w:val="24"/>
          <w:szCs w:val="24"/>
        </w:rPr>
        <w:t xml:space="preserve"> % 48,45’i ise transfer noktalarında gerçekleşmiştir. Sanal ticaretin yaklaşık %</w:t>
      </w:r>
      <w:r w:rsidR="001B479E" w:rsidRPr="001B479E">
        <w:rPr>
          <w:rFonts w:ascii="Times New Roman" w:hAnsi="Times New Roman" w:cs="Times New Roman"/>
          <w:sz w:val="24"/>
          <w:szCs w:val="24"/>
        </w:rPr>
        <w:t>88,41</w:t>
      </w:r>
      <w:r w:rsidRPr="001B479E">
        <w:rPr>
          <w:rFonts w:ascii="Times New Roman" w:hAnsi="Times New Roman" w:cs="Times New Roman"/>
          <w:sz w:val="24"/>
          <w:szCs w:val="24"/>
        </w:rPr>
        <w:t>’</w:t>
      </w:r>
      <w:r w:rsidR="001B479E" w:rsidRPr="001B479E">
        <w:rPr>
          <w:rFonts w:ascii="Times New Roman" w:hAnsi="Times New Roman" w:cs="Times New Roman"/>
          <w:sz w:val="24"/>
          <w:szCs w:val="24"/>
        </w:rPr>
        <w:t>i</w:t>
      </w:r>
      <w:r w:rsidRPr="001B479E">
        <w:rPr>
          <w:rFonts w:ascii="Times New Roman" w:hAnsi="Times New Roman" w:cs="Times New Roman"/>
          <w:sz w:val="24"/>
          <w:szCs w:val="24"/>
        </w:rPr>
        <w:t xml:space="preserve"> özel sektör taşıtanlar ve %</w:t>
      </w:r>
      <w:r w:rsidR="001B479E" w:rsidRPr="001B479E">
        <w:rPr>
          <w:rFonts w:ascii="Times New Roman" w:hAnsi="Times New Roman" w:cs="Times New Roman"/>
          <w:sz w:val="24"/>
          <w:szCs w:val="24"/>
        </w:rPr>
        <w:t>11,59</w:t>
      </w:r>
      <w:r w:rsidRPr="001B479E">
        <w:rPr>
          <w:rFonts w:ascii="Times New Roman" w:hAnsi="Times New Roman" w:cs="Times New Roman"/>
          <w:sz w:val="24"/>
          <w:szCs w:val="24"/>
        </w:rPr>
        <w:t>’</w:t>
      </w:r>
      <w:r w:rsidR="001B479E" w:rsidRPr="001B479E">
        <w:rPr>
          <w:rFonts w:ascii="Times New Roman" w:hAnsi="Times New Roman" w:cs="Times New Roman"/>
          <w:sz w:val="24"/>
          <w:szCs w:val="24"/>
        </w:rPr>
        <w:t>u</w:t>
      </w:r>
      <w:r w:rsidRPr="001B479E">
        <w:rPr>
          <w:rFonts w:ascii="Times New Roman" w:hAnsi="Times New Roman" w:cs="Times New Roman"/>
          <w:sz w:val="24"/>
          <w:szCs w:val="24"/>
        </w:rPr>
        <w:t xml:space="preserve"> BOTAŞ tarafından gerçekleştirilmiştir. </w:t>
      </w:r>
      <w:r w:rsidR="000B272F">
        <w:rPr>
          <w:rFonts w:ascii="Times New Roman" w:hAnsi="Times New Roman" w:cs="Times New Roman"/>
          <w:sz w:val="24"/>
          <w:szCs w:val="24"/>
        </w:rPr>
        <w:t>Şekil</w:t>
      </w:r>
      <w:r w:rsidRPr="001B479E">
        <w:rPr>
          <w:rFonts w:ascii="Times New Roman" w:hAnsi="Times New Roman" w:cs="Times New Roman"/>
          <w:sz w:val="24"/>
          <w:szCs w:val="24"/>
        </w:rPr>
        <w:t xml:space="preserve"> </w:t>
      </w:r>
      <w:proofErr w:type="gramStart"/>
      <w:r w:rsidR="00F65AEB">
        <w:rPr>
          <w:rFonts w:ascii="Times New Roman" w:hAnsi="Times New Roman" w:cs="Times New Roman"/>
          <w:sz w:val="24"/>
          <w:szCs w:val="24"/>
        </w:rPr>
        <w:t>6</w:t>
      </w:r>
      <w:r w:rsidRPr="001B479E">
        <w:rPr>
          <w:rFonts w:ascii="Times New Roman" w:hAnsi="Times New Roman" w:cs="Times New Roman"/>
          <w:sz w:val="24"/>
          <w:szCs w:val="24"/>
        </w:rPr>
        <w:t>.3’te</w:t>
      </w:r>
      <w:proofErr w:type="gramEnd"/>
      <w:r w:rsidRPr="001B479E">
        <w:rPr>
          <w:rFonts w:ascii="Times New Roman" w:hAnsi="Times New Roman" w:cs="Times New Roman"/>
          <w:sz w:val="24"/>
          <w:szCs w:val="24"/>
        </w:rPr>
        <w:t xml:space="preserve"> 2014 yılında UDN ve transfer noktalarında gerçekleşen sanal ticaret hacminin aylık dağılımı görülmektedir.</w:t>
      </w:r>
    </w:p>
    <w:p w:rsidR="00103D9B" w:rsidRPr="009F2C5D" w:rsidRDefault="00103D9B" w:rsidP="007C13B6">
      <w:pPr>
        <w:jc w:val="both"/>
        <w:rPr>
          <w:rFonts w:ascii="Times New Roman" w:hAnsi="Times New Roman" w:cs="Times New Roman"/>
          <w:b/>
          <w:sz w:val="24"/>
          <w:szCs w:val="24"/>
        </w:rPr>
      </w:pPr>
    </w:p>
    <w:p w:rsidR="00F65AEB" w:rsidRDefault="00F65AEB" w:rsidP="00663347"/>
    <w:p w:rsidR="00F65AEB" w:rsidRDefault="00F65AEB" w:rsidP="00663347"/>
    <w:p w:rsidR="00F65AEB" w:rsidRDefault="00F65AEB" w:rsidP="00663347"/>
    <w:p w:rsidR="00F65AEB" w:rsidRDefault="00F65AEB" w:rsidP="00663347"/>
    <w:p w:rsidR="00F65AEB" w:rsidRDefault="00F65AEB" w:rsidP="00663347"/>
    <w:p w:rsidR="00F65AEB" w:rsidRDefault="00F65AEB" w:rsidP="00663347"/>
    <w:p w:rsidR="00F65AEB" w:rsidRDefault="00F65AEB" w:rsidP="00663347"/>
    <w:p w:rsidR="00F65AEB" w:rsidRDefault="00F65AEB" w:rsidP="00663347"/>
    <w:p w:rsidR="00F65AEB" w:rsidRDefault="00F65AEB" w:rsidP="00663347"/>
    <w:p w:rsidR="00F65AEB" w:rsidRDefault="00F65AEB" w:rsidP="00663347"/>
    <w:p w:rsidR="00E82F72" w:rsidRPr="009F2C5D" w:rsidRDefault="000B272F" w:rsidP="00155D29">
      <w:pPr>
        <w:pStyle w:val="Balk6"/>
        <w:jc w:val="center"/>
      </w:pPr>
      <w:bookmarkStart w:id="112" w:name="_Toc420335861"/>
      <w:r>
        <w:lastRenderedPageBreak/>
        <w:t>Şekil</w:t>
      </w:r>
      <w:r w:rsidR="00013C81" w:rsidRPr="009F2C5D">
        <w:t xml:space="preserve"> </w:t>
      </w:r>
      <w:proofErr w:type="gramStart"/>
      <w:r w:rsidR="00F65AEB">
        <w:t>6</w:t>
      </w:r>
      <w:r w:rsidR="005313A7" w:rsidRPr="009F2C5D">
        <w:t>.3</w:t>
      </w:r>
      <w:proofErr w:type="gramEnd"/>
      <w:r w:rsidR="00F65AEB">
        <w:t>:</w:t>
      </w:r>
      <w:r w:rsidR="00013C81" w:rsidRPr="009F2C5D">
        <w:rPr>
          <w:noProof/>
        </w:rPr>
        <w:t xml:space="preserve"> </w:t>
      </w:r>
      <w:r w:rsidR="00E877CE" w:rsidRPr="009F2C5D">
        <w:t xml:space="preserve">2014 Yılında Gerçekleşen Sanal Ticaretin Aylık Dağılımı </w:t>
      </w:r>
      <w:r w:rsidR="00E82F72" w:rsidRPr="009F2C5D">
        <w:t>(Milyon Sm</w:t>
      </w:r>
      <w:r w:rsidR="00E82F72" w:rsidRPr="009F2C5D">
        <w:rPr>
          <w:vertAlign w:val="superscript"/>
        </w:rPr>
        <w:t>3</w:t>
      </w:r>
      <w:r w:rsidR="00E82F72" w:rsidRPr="009F2C5D">
        <w:t>)</w:t>
      </w:r>
      <w:bookmarkEnd w:id="112"/>
    </w:p>
    <w:p w:rsidR="00E877CE" w:rsidRPr="009F2C5D" w:rsidRDefault="00E877CE" w:rsidP="00992107">
      <w:pPr>
        <w:rPr>
          <w:rFonts w:ascii="Times New Roman" w:hAnsi="Times New Roman" w:cs="Times New Roman"/>
          <w:b/>
          <w:sz w:val="24"/>
          <w:szCs w:val="24"/>
        </w:rPr>
      </w:pPr>
      <w:r w:rsidRPr="009F2C5D">
        <w:rPr>
          <w:rFonts w:ascii="Times New Roman" w:hAnsi="Times New Roman" w:cs="Times New Roman"/>
          <w:noProof/>
          <w:sz w:val="24"/>
          <w:szCs w:val="24"/>
          <w:lang w:eastAsia="tr-TR"/>
        </w:rPr>
        <w:drawing>
          <wp:inline distT="0" distB="0" distL="0" distR="0" wp14:anchorId="1EBFF099" wp14:editId="447DED61">
            <wp:extent cx="5760720" cy="2867025"/>
            <wp:effectExtent l="0" t="0" r="11430" b="9525"/>
            <wp:docPr id="32"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136494" w:rsidRPr="009F2C5D" w:rsidRDefault="00136494" w:rsidP="00136494">
      <w:pPr>
        <w:jc w:val="both"/>
        <w:rPr>
          <w:rFonts w:ascii="Times New Roman" w:hAnsi="Times New Roman" w:cs="Times New Roman"/>
          <w:sz w:val="24"/>
          <w:szCs w:val="24"/>
        </w:rPr>
      </w:pPr>
    </w:p>
    <w:p w:rsidR="00E877CE" w:rsidRDefault="007C13B6" w:rsidP="00136494">
      <w:pPr>
        <w:jc w:val="both"/>
        <w:rPr>
          <w:rFonts w:ascii="Times New Roman" w:hAnsi="Times New Roman" w:cs="Times New Roman"/>
          <w:sz w:val="24"/>
          <w:szCs w:val="24"/>
        </w:rPr>
      </w:pPr>
      <w:r w:rsidRPr="009F2C5D">
        <w:rPr>
          <w:rFonts w:ascii="Times New Roman" w:hAnsi="Times New Roman" w:cs="Times New Roman"/>
          <w:sz w:val="24"/>
          <w:szCs w:val="24"/>
        </w:rPr>
        <w:t xml:space="preserve">İletim şebekesinde faaliyet gösteren taşıtanlar 2014 yılında yaklaşık </w:t>
      </w:r>
      <w:r w:rsidR="00136494" w:rsidRPr="009F2C5D">
        <w:rPr>
          <w:rFonts w:ascii="Times New Roman" w:hAnsi="Times New Roman" w:cs="Times New Roman"/>
          <w:sz w:val="24"/>
          <w:szCs w:val="24"/>
        </w:rPr>
        <w:t xml:space="preserve">2.470,49 </w:t>
      </w:r>
      <w:r w:rsidRPr="009F2C5D">
        <w:rPr>
          <w:rFonts w:ascii="Times New Roman" w:hAnsi="Times New Roman" w:cs="Times New Roman"/>
          <w:sz w:val="24"/>
          <w:szCs w:val="24"/>
        </w:rPr>
        <w:t>milyon Sm</w:t>
      </w:r>
      <w:r w:rsidRPr="007652F1">
        <w:rPr>
          <w:rFonts w:ascii="Times New Roman" w:hAnsi="Times New Roman" w:cs="Times New Roman"/>
          <w:sz w:val="24"/>
          <w:szCs w:val="24"/>
          <w:vertAlign w:val="superscript"/>
        </w:rPr>
        <w:t>3</w:t>
      </w:r>
      <w:r w:rsidRPr="009F2C5D">
        <w:rPr>
          <w:rFonts w:ascii="Times New Roman" w:hAnsi="Times New Roman" w:cs="Times New Roman"/>
          <w:sz w:val="24"/>
          <w:szCs w:val="24"/>
        </w:rPr>
        <w:t xml:space="preserve"> dengesizliğe neden olmuşlardır. Dengesizliğin özellikle doğal gaz talebin yüksek olduğu kış ayları ile soğutma ihtiyacına bağlı elektrik talebinin yüksek olduğu yaz aylarında artış </w:t>
      </w:r>
      <w:r w:rsidR="00136494" w:rsidRPr="009F2C5D">
        <w:rPr>
          <w:rFonts w:ascii="Times New Roman" w:hAnsi="Times New Roman" w:cs="Times New Roman"/>
          <w:sz w:val="24"/>
          <w:szCs w:val="24"/>
        </w:rPr>
        <w:t>gösterdiği gözlemlenmiştir. 2014</w:t>
      </w:r>
      <w:r w:rsidRPr="009F2C5D">
        <w:rPr>
          <w:rFonts w:ascii="Times New Roman" w:hAnsi="Times New Roman" w:cs="Times New Roman"/>
          <w:sz w:val="24"/>
          <w:szCs w:val="24"/>
        </w:rPr>
        <w:t xml:space="preserve"> yılında gerçekleşen dengesizliğin yaklaşık %</w:t>
      </w:r>
      <w:r w:rsidR="00136494" w:rsidRPr="009F2C5D">
        <w:rPr>
          <w:rFonts w:ascii="Times New Roman" w:hAnsi="Times New Roman" w:cs="Times New Roman"/>
          <w:sz w:val="24"/>
          <w:szCs w:val="24"/>
        </w:rPr>
        <w:t xml:space="preserve"> 70,38</w:t>
      </w:r>
      <w:r w:rsidRPr="009F2C5D">
        <w:rPr>
          <w:rFonts w:ascii="Times New Roman" w:hAnsi="Times New Roman" w:cs="Times New Roman"/>
          <w:sz w:val="24"/>
          <w:szCs w:val="24"/>
        </w:rPr>
        <w:t>’</w:t>
      </w:r>
      <w:r w:rsidR="00136494" w:rsidRPr="009F2C5D">
        <w:rPr>
          <w:rFonts w:ascii="Times New Roman" w:hAnsi="Times New Roman" w:cs="Times New Roman"/>
          <w:sz w:val="24"/>
          <w:szCs w:val="24"/>
        </w:rPr>
        <w:t>i</w:t>
      </w:r>
      <w:r w:rsidRPr="009F2C5D">
        <w:rPr>
          <w:rFonts w:ascii="Times New Roman" w:hAnsi="Times New Roman" w:cs="Times New Roman"/>
          <w:sz w:val="24"/>
          <w:szCs w:val="24"/>
        </w:rPr>
        <w:t xml:space="preserve"> sistemden gaz alınması (negatif dengesizlik) ve %</w:t>
      </w:r>
      <w:r w:rsidR="00136494" w:rsidRPr="009F2C5D">
        <w:rPr>
          <w:rFonts w:ascii="Times New Roman" w:hAnsi="Times New Roman" w:cs="Times New Roman"/>
          <w:sz w:val="24"/>
          <w:szCs w:val="24"/>
        </w:rPr>
        <w:t xml:space="preserve"> 29,62</w:t>
      </w:r>
      <w:r w:rsidRPr="009F2C5D">
        <w:rPr>
          <w:rFonts w:ascii="Times New Roman" w:hAnsi="Times New Roman" w:cs="Times New Roman"/>
          <w:sz w:val="24"/>
          <w:szCs w:val="24"/>
        </w:rPr>
        <w:t>’s</w:t>
      </w:r>
      <w:r w:rsidR="00136494" w:rsidRPr="009F2C5D">
        <w:rPr>
          <w:rFonts w:ascii="Times New Roman" w:hAnsi="Times New Roman" w:cs="Times New Roman"/>
          <w:sz w:val="24"/>
          <w:szCs w:val="24"/>
        </w:rPr>
        <w:t>i</w:t>
      </w:r>
      <w:r w:rsidRPr="009F2C5D">
        <w:rPr>
          <w:rFonts w:ascii="Times New Roman" w:hAnsi="Times New Roman" w:cs="Times New Roman"/>
          <w:sz w:val="24"/>
          <w:szCs w:val="24"/>
        </w:rPr>
        <w:t xml:space="preserve"> ise sisteme gaz bırakılması (pozitif dengesizlik) şeklinde gerçekleşmiştir. İletim şebekesinde 201</w:t>
      </w:r>
      <w:r w:rsidR="00136494" w:rsidRPr="009F2C5D">
        <w:rPr>
          <w:rFonts w:ascii="Times New Roman" w:hAnsi="Times New Roman" w:cs="Times New Roman"/>
          <w:sz w:val="24"/>
          <w:szCs w:val="24"/>
        </w:rPr>
        <w:t>4</w:t>
      </w:r>
      <w:r w:rsidRPr="009F2C5D">
        <w:rPr>
          <w:rFonts w:ascii="Times New Roman" w:hAnsi="Times New Roman" w:cs="Times New Roman"/>
          <w:sz w:val="24"/>
          <w:szCs w:val="24"/>
        </w:rPr>
        <w:t xml:space="preserve"> yılında gerçekleşen dengesizlik miktarının aylık dağılım</w:t>
      </w:r>
      <w:r w:rsidR="00136494" w:rsidRPr="009F2C5D">
        <w:rPr>
          <w:rFonts w:ascii="Times New Roman" w:hAnsi="Times New Roman" w:cs="Times New Roman"/>
          <w:sz w:val="24"/>
          <w:szCs w:val="24"/>
        </w:rPr>
        <w:t xml:space="preserve">ı </w:t>
      </w:r>
      <w:r w:rsidR="000B272F">
        <w:rPr>
          <w:rFonts w:ascii="Times New Roman" w:hAnsi="Times New Roman" w:cs="Times New Roman"/>
          <w:sz w:val="24"/>
          <w:szCs w:val="24"/>
        </w:rPr>
        <w:t>Şekil</w:t>
      </w:r>
      <w:r w:rsidR="00136494" w:rsidRPr="009F2C5D">
        <w:rPr>
          <w:rFonts w:ascii="Times New Roman" w:hAnsi="Times New Roman" w:cs="Times New Roman"/>
          <w:sz w:val="24"/>
          <w:szCs w:val="24"/>
        </w:rPr>
        <w:t xml:space="preserve"> </w:t>
      </w:r>
      <w:proofErr w:type="gramStart"/>
      <w:r w:rsidR="006A6C88">
        <w:rPr>
          <w:rFonts w:ascii="Times New Roman" w:hAnsi="Times New Roman" w:cs="Times New Roman"/>
          <w:sz w:val="24"/>
          <w:szCs w:val="24"/>
        </w:rPr>
        <w:t>6</w:t>
      </w:r>
      <w:r w:rsidR="00136494" w:rsidRPr="009F2C5D">
        <w:rPr>
          <w:rFonts w:ascii="Times New Roman" w:hAnsi="Times New Roman" w:cs="Times New Roman"/>
          <w:sz w:val="24"/>
          <w:szCs w:val="24"/>
        </w:rPr>
        <w:t>.4’t</w:t>
      </w:r>
      <w:r w:rsidRPr="009F2C5D">
        <w:rPr>
          <w:rFonts w:ascii="Times New Roman" w:hAnsi="Times New Roman" w:cs="Times New Roman"/>
          <w:sz w:val="24"/>
          <w:szCs w:val="24"/>
        </w:rPr>
        <w:t>e</w:t>
      </w:r>
      <w:proofErr w:type="gramEnd"/>
      <w:r w:rsidRPr="009F2C5D">
        <w:rPr>
          <w:rFonts w:ascii="Times New Roman" w:hAnsi="Times New Roman" w:cs="Times New Roman"/>
          <w:sz w:val="24"/>
          <w:szCs w:val="24"/>
        </w:rPr>
        <w:t xml:space="preserve"> görülmektedir.</w:t>
      </w:r>
    </w:p>
    <w:p w:rsidR="003C358F" w:rsidRPr="009F2C5D" w:rsidRDefault="003C358F" w:rsidP="00136494">
      <w:pPr>
        <w:jc w:val="both"/>
        <w:rPr>
          <w:rFonts w:ascii="Times New Roman" w:hAnsi="Times New Roman" w:cs="Times New Roman"/>
          <w:sz w:val="24"/>
          <w:szCs w:val="24"/>
        </w:rPr>
      </w:pPr>
    </w:p>
    <w:p w:rsidR="00E82F72" w:rsidRPr="009F2C5D" w:rsidRDefault="000B272F" w:rsidP="00155D29">
      <w:pPr>
        <w:pStyle w:val="Balk6"/>
        <w:jc w:val="center"/>
      </w:pPr>
      <w:bookmarkStart w:id="113" w:name="_Toc420335862"/>
      <w:r>
        <w:t>Şekil</w:t>
      </w:r>
      <w:r w:rsidR="00013C81" w:rsidRPr="009F2C5D">
        <w:t xml:space="preserve"> </w:t>
      </w:r>
      <w:proofErr w:type="gramStart"/>
      <w:r w:rsidR="00F65AEB">
        <w:t>6</w:t>
      </w:r>
      <w:r w:rsidR="005313A7" w:rsidRPr="009F2C5D">
        <w:t>.4</w:t>
      </w:r>
      <w:proofErr w:type="gramEnd"/>
      <w:r w:rsidR="00F65AEB">
        <w:t>:</w:t>
      </w:r>
      <w:r w:rsidR="00013C81" w:rsidRPr="009F2C5D">
        <w:rPr>
          <w:noProof/>
        </w:rPr>
        <w:t xml:space="preserve"> </w:t>
      </w:r>
      <w:r w:rsidR="00E877CE" w:rsidRPr="009F2C5D">
        <w:t xml:space="preserve">2014 Yılında İletim Şebekesinde Gerçekleşen Dengesizlik Miktarının Aylık Dağılımı </w:t>
      </w:r>
      <w:r w:rsidR="00E82F72" w:rsidRPr="009F2C5D">
        <w:t>(Milyon Sm</w:t>
      </w:r>
      <w:r w:rsidR="00E82F72" w:rsidRPr="009F2C5D">
        <w:rPr>
          <w:vertAlign w:val="superscript"/>
        </w:rPr>
        <w:t>3</w:t>
      </w:r>
      <w:r w:rsidR="00F65AEB" w:rsidRPr="00F65AEB">
        <w:t>)</w:t>
      </w:r>
      <w:bookmarkEnd w:id="113"/>
    </w:p>
    <w:p w:rsidR="00E877CE" w:rsidRPr="009F2C5D" w:rsidRDefault="00E877CE" w:rsidP="00136494">
      <w:pPr>
        <w:jc w:val="center"/>
        <w:rPr>
          <w:rFonts w:ascii="Times New Roman" w:hAnsi="Times New Roman" w:cs="Times New Roman"/>
          <w:b/>
          <w:sz w:val="24"/>
          <w:szCs w:val="24"/>
        </w:rPr>
      </w:pPr>
      <w:r w:rsidRPr="009F2C5D">
        <w:rPr>
          <w:rFonts w:ascii="Times New Roman" w:hAnsi="Times New Roman" w:cs="Times New Roman"/>
          <w:noProof/>
          <w:sz w:val="24"/>
          <w:szCs w:val="24"/>
          <w:lang w:eastAsia="tr-TR"/>
        </w:rPr>
        <w:drawing>
          <wp:inline distT="0" distB="0" distL="0" distR="0" wp14:anchorId="2E088D3D" wp14:editId="191F1F53">
            <wp:extent cx="4886325" cy="2533650"/>
            <wp:effectExtent l="0" t="0" r="9525" b="0"/>
            <wp:docPr id="33"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AA3D09" w:rsidRPr="009F2C5D" w:rsidRDefault="00AA3D09" w:rsidP="00992107">
      <w:pPr>
        <w:rPr>
          <w:rFonts w:ascii="Times New Roman" w:hAnsi="Times New Roman" w:cs="Times New Roman"/>
          <w:b/>
          <w:sz w:val="24"/>
          <w:szCs w:val="24"/>
        </w:rPr>
      </w:pPr>
    </w:p>
    <w:p w:rsidR="00136494" w:rsidRPr="009F2C5D" w:rsidRDefault="00136494" w:rsidP="005155E3">
      <w:pPr>
        <w:jc w:val="both"/>
        <w:rPr>
          <w:rFonts w:ascii="Times New Roman" w:hAnsi="Times New Roman" w:cs="Times New Roman"/>
          <w:sz w:val="24"/>
          <w:szCs w:val="24"/>
        </w:rPr>
      </w:pPr>
      <w:r w:rsidRPr="009F2C5D">
        <w:rPr>
          <w:rFonts w:ascii="Times New Roman" w:hAnsi="Times New Roman" w:cs="Times New Roman"/>
          <w:sz w:val="24"/>
          <w:szCs w:val="24"/>
        </w:rPr>
        <w:t>Taşıtanların dengesizliklerini gidermek üzere gün sonunda yaptıkları gün sonu ticaret hacmi ise 2014 yılında toplam yaklaşık 922,17 milyon Sm</w:t>
      </w:r>
      <w:r w:rsidRPr="007652F1">
        <w:rPr>
          <w:rFonts w:ascii="Times New Roman" w:hAnsi="Times New Roman" w:cs="Times New Roman"/>
          <w:sz w:val="24"/>
          <w:szCs w:val="24"/>
          <w:vertAlign w:val="superscript"/>
        </w:rPr>
        <w:t>3</w:t>
      </w:r>
      <w:r w:rsidRPr="009F2C5D">
        <w:rPr>
          <w:rFonts w:ascii="Times New Roman" w:hAnsi="Times New Roman" w:cs="Times New Roman"/>
          <w:sz w:val="24"/>
          <w:szCs w:val="24"/>
        </w:rPr>
        <w:t xml:space="preserve"> olmuştur. </w:t>
      </w:r>
      <w:r w:rsidR="000B272F">
        <w:rPr>
          <w:rFonts w:ascii="Times New Roman" w:hAnsi="Times New Roman" w:cs="Times New Roman"/>
          <w:sz w:val="24"/>
          <w:szCs w:val="24"/>
        </w:rPr>
        <w:t>Şekil</w:t>
      </w:r>
      <w:r w:rsidRPr="009F2C5D">
        <w:rPr>
          <w:rFonts w:ascii="Times New Roman" w:hAnsi="Times New Roman" w:cs="Times New Roman"/>
          <w:sz w:val="24"/>
          <w:szCs w:val="24"/>
        </w:rPr>
        <w:t xml:space="preserve"> </w:t>
      </w:r>
      <w:proofErr w:type="gramStart"/>
      <w:r w:rsidR="00F65AEB">
        <w:rPr>
          <w:rFonts w:ascii="Times New Roman" w:hAnsi="Times New Roman" w:cs="Times New Roman"/>
          <w:sz w:val="24"/>
          <w:szCs w:val="24"/>
        </w:rPr>
        <w:t>6</w:t>
      </w:r>
      <w:r w:rsidRPr="009F2C5D">
        <w:rPr>
          <w:rFonts w:ascii="Times New Roman" w:hAnsi="Times New Roman" w:cs="Times New Roman"/>
          <w:sz w:val="24"/>
          <w:szCs w:val="24"/>
        </w:rPr>
        <w:t>.5’te</w:t>
      </w:r>
      <w:proofErr w:type="gramEnd"/>
      <w:r w:rsidRPr="009F2C5D">
        <w:rPr>
          <w:rFonts w:ascii="Times New Roman" w:hAnsi="Times New Roman" w:cs="Times New Roman"/>
          <w:sz w:val="24"/>
          <w:szCs w:val="24"/>
        </w:rPr>
        <w:t xml:space="preserve"> görüldüğü üzere, 2014 yılında gün sonu ticaretin aylık dağılımı ile </w:t>
      </w:r>
      <w:r w:rsidR="000B272F">
        <w:rPr>
          <w:rFonts w:ascii="Times New Roman" w:hAnsi="Times New Roman" w:cs="Times New Roman"/>
          <w:sz w:val="24"/>
          <w:szCs w:val="24"/>
        </w:rPr>
        <w:t>Şekil</w:t>
      </w:r>
      <w:r w:rsidRPr="009F2C5D">
        <w:rPr>
          <w:rFonts w:ascii="Times New Roman" w:hAnsi="Times New Roman" w:cs="Times New Roman"/>
          <w:sz w:val="24"/>
          <w:szCs w:val="24"/>
        </w:rPr>
        <w:t xml:space="preserve"> </w:t>
      </w:r>
      <w:r w:rsidR="00F65AEB">
        <w:rPr>
          <w:rFonts w:ascii="Times New Roman" w:hAnsi="Times New Roman" w:cs="Times New Roman"/>
          <w:sz w:val="24"/>
          <w:szCs w:val="24"/>
        </w:rPr>
        <w:t>6</w:t>
      </w:r>
      <w:r w:rsidRPr="009F2C5D">
        <w:rPr>
          <w:rFonts w:ascii="Times New Roman" w:hAnsi="Times New Roman" w:cs="Times New Roman"/>
          <w:sz w:val="24"/>
          <w:szCs w:val="24"/>
        </w:rPr>
        <w:t>.4’te yer alan iletim şebekesinde gerçekleşen dengesizlik miktarının aylık dağılımı paralellik göstermektedir.</w:t>
      </w:r>
    </w:p>
    <w:p w:rsidR="00136494" w:rsidRPr="009F2C5D" w:rsidRDefault="00136494" w:rsidP="00992107">
      <w:pPr>
        <w:rPr>
          <w:rFonts w:ascii="Times New Roman" w:hAnsi="Times New Roman" w:cs="Times New Roman"/>
          <w:sz w:val="24"/>
          <w:szCs w:val="24"/>
        </w:rPr>
      </w:pPr>
    </w:p>
    <w:p w:rsidR="00E82F72" w:rsidRPr="009F2C5D" w:rsidRDefault="000B272F" w:rsidP="00155D29">
      <w:pPr>
        <w:pStyle w:val="Balk6"/>
        <w:jc w:val="center"/>
      </w:pPr>
      <w:bookmarkStart w:id="114" w:name="_Toc420335863"/>
      <w:r>
        <w:t>Şekil</w:t>
      </w:r>
      <w:r w:rsidR="00013C81" w:rsidRPr="009F2C5D">
        <w:t xml:space="preserve"> </w:t>
      </w:r>
      <w:proofErr w:type="gramStart"/>
      <w:r w:rsidR="00F65AEB">
        <w:t>6</w:t>
      </w:r>
      <w:r w:rsidR="005313A7" w:rsidRPr="009F2C5D">
        <w:t>.5</w:t>
      </w:r>
      <w:proofErr w:type="gramEnd"/>
      <w:r w:rsidR="00F65AEB">
        <w:t>:</w:t>
      </w:r>
      <w:r w:rsidR="00013C81" w:rsidRPr="009F2C5D">
        <w:rPr>
          <w:noProof/>
        </w:rPr>
        <w:t xml:space="preserve"> </w:t>
      </w:r>
      <w:r w:rsidR="00E877CE" w:rsidRPr="009F2C5D">
        <w:t xml:space="preserve">2014 Yılında İletim Şebekesinde Gerçekleşen Gün Sonu Ticaretinin Aylık Dağılımı </w:t>
      </w:r>
      <w:r w:rsidR="00E82F72" w:rsidRPr="009F2C5D">
        <w:t>(Milyon Sm</w:t>
      </w:r>
      <w:r w:rsidR="00E82F72" w:rsidRPr="009F2C5D">
        <w:rPr>
          <w:vertAlign w:val="superscript"/>
        </w:rPr>
        <w:t>3</w:t>
      </w:r>
      <w:r w:rsidR="00E82F72" w:rsidRPr="009F2C5D">
        <w:t>)</w:t>
      </w:r>
      <w:bookmarkEnd w:id="114"/>
    </w:p>
    <w:p w:rsidR="00E877CE" w:rsidRPr="009F2C5D" w:rsidRDefault="00E877CE" w:rsidP="005155E3">
      <w:pPr>
        <w:jc w:val="center"/>
        <w:rPr>
          <w:rFonts w:ascii="Times New Roman" w:hAnsi="Times New Roman" w:cs="Times New Roman"/>
          <w:b/>
          <w:sz w:val="24"/>
          <w:szCs w:val="24"/>
        </w:rPr>
      </w:pPr>
      <w:r w:rsidRPr="009F2C5D">
        <w:rPr>
          <w:rFonts w:ascii="Times New Roman" w:hAnsi="Times New Roman" w:cs="Times New Roman"/>
          <w:noProof/>
          <w:sz w:val="24"/>
          <w:szCs w:val="24"/>
          <w:lang w:eastAsia="tr-TR"/>
        </w:rPr>
        <w:drawing>
          <wp:inline distT="0" distB="0" distL="0" distR="0" wp14:anchorId="5A01758A" wp14:editId="0507066E">
            <wp:extent cx="5086350" cy="2743200"/>
            <wp:effectExtent l="0" t="0" r="0" b="0"/>
            <wp:docPr id="34" name="Chart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F65AEB" w:rsidRDefault="00F65AEB" w:rsidP="00992107">
      <w:pPr>
        <w:rPr>
          <w:rFonts w:ascii="Times New Roman" w:hAnsi="Times New Roman" w:cs="Times New Roman"/>
          <w:b/>
          <w:sz w:val="24"/>
          <w:szCs w:val="24"/>
        </w:rPr>
        <w:sectPr w:rsidR="00F65AEB" w:rsidSect="000855A2">
          <w:pgSz w:w="11906" w:h="16838"/>
          <w:pgMar w:top="1701" w:right="1418" w:bottom="1985" w:left="1134" w:header="425" w:footer="567" w:gutter="0"/>
          <w:cols w:space="708"/>
          <w:docGrid w:linePitch="360"/>
        </w:sectPr>
      </w:pPr>
    </w:p>
    <w:p w:rsidR="00E82F72" w:rsidRPr="009F2C5D" w:rsidRDefault="00E82F72" w:rsidP="00992107">
      <w:pPr>
        <w:rPr>
          <w:rFonts w:ascii="Times New Roman" w:hAnsi="Times New Roman" w:cs="Times New Roman"/>
          <w:b/>
          <w:sz w:val="24"/>
          <w:szCs w:val="24"/>
        </w:rPr>
      </w:pPr>
    </w:p>
    <w:p w:rsidR="00B9483E" w:rsidRPr="009F2C5D" w:rsidRDefault="00F65AEB" w:rsidP="00155D29">
      <w:pPr>
        <w:pStyle w:val="Balk2"/>
        <w:rPr>
          <w:rFonts w:ascii="Times New Roman" w:hAnsi="Times New Roman" w:cs="Times New Roman"/>
          <w:b/>
          <w:color w:val="auto"/>
          <w:sz w:val="24"/>
          <w:szCs w:val="24"/>
        </w:rPr>
      </w:pPr>
      <w:bookmarkStart w:id="115" w:name="_Toc417917641"/>
      <w:bookmarkStart w:id="116" w:name="_Toc421537511"/>
      <w:r>
        <w:rPr>
          <w:rFonts w:ascii="Times New Roman" w:hAnsi="Times New Roman" w:cs="Times New Roman"/>
          <w:b/>
          <w:color w:val="auto"/>
          <w:sz w:val="24"/>
          <w:szCs w:val="24"/>
        </w:rPr>
        <w:t>6</w:t>
      </w:r>
      <w:r w:rsidR="00B9483E" w:rsidRPr="009F2C5D">
        <w:rPr>
          <w:rFonts w:ascii="Times New Roman" w:hAnsi="Times New Roman" w:cs="Times New Roman"/>
          <w:b/>
          <w:color w:val="auto"/>
          <w:sz w:val="24"/>
          <w:szCs w:val="24"/>
        </w:rPr>
        <w:t>.2 LNG İletimi</w:t>
      </w:r>
      <w:bookmarkEnd w:id="115"/>
      <w:bookmarkEnd w:id="116"/>
    </w:p>
    <w:p w:rsidR="00E82F72" w:rsidRPr="009F2C5D" w:rsidRDefault="00E82F72" w:rsidP="00E82F72">
      <w:pPr>
        <w:rPr>
          <w:rFonts w:ascii="Times New Roman" w:hAnsi="Times New Roman" w:cs="Times New Roman"/>
          <w:sz w:val="24"/>
          <w:szCs w:val="24"/>
        </w:rPr>
      </w:pPr>
    </w:p>
    <w:p w:rsidR="00136494" w:rsidRPr="009F2C5D" w:rsidRDefault="00136494" w:rsidP="00136494">
      <w:pPr>
        <w:jc w:val="both"/>
        <w:rPr>
          <w:rFonts w:ascii="Times New Roman" w:hAnsi="Times New Roman" w:cs="Times New Roman"/>
          <w:sz w:val="24"/>
          <w:szCs w:val="24"/>
        </w:rPr>
      </w:pPr>
      <w:r w:rsidRPr="009F2C5D">
        <w:rPr>
          <w:rFonts w:ascii="Times New Roman" w:hAnsi="Times New Roman" w:cs="Times New Roman"/>
          <w:sz w:val="24"/>
          <w:szCs w:val="24"/>
        </w:rPr>
        <w:t>Kanun gereği iletim faaliyeti boru hattı yoluyla yapılabildiği gibi, Kurul</w:t>
      </w:r>
      <w:r w:rsidR="007C4383">
        <w:rPr>
          <w:rFonts w:ascii="Times New Roman" w:hAnsi="Times New Roman" w:cs="Times New Roman"/>
          <w:sz w:val="24"/>
          <w:szCs w:val="24"/>
        </w:rPr>
        <w:t>’</w:t>
      </w:r>
      <w:r w:rsidRPr="009F2C5D">
        <w:rPr>
          <w:rFonts w:ascii="Times New Roman" w:hAnsi="Times New Roman" w:cs="Times New Roman"/>
          <w:sz w:val="24"/>
          <w:szCs w:val="24"/>
        </w:rPr>
        <w:t xml:space="preserve">dan lisans almak şartıyla LNG taşıma vasıtalarıyla da gerçekleştirilebilmektedir. 2014 yılında faaliyette olan 10 </w:t>
      </w:r>
      <w:r w:rsidR="007C4383">
        <w:rPr>
          <w:rFonts w:ascii="Times New Roman" w:hAnsi="Times New Roman" w:cs="Times New Roman"/>
          <w:sz w:val="24"/>
          <w:szCs w:val="24"/>
        </w:rPr>
        <w:t>i</w:t>
      </w:r>
      <w:r w:rsidRPr="009F2C5D">
        <w:rPr>
          <w:rFonts w:ascii="Times New Roman" w:hAnsi="Times New Roman" w:cs="Times New Roman"/>
          <w:sz w:val="24"/>
          <w:szCs w:val="24"/>
        </w:rPr>
        <w:t xml:space="preserve">letim (LNG) </w:t>
      </w:r>
      <w:r w:rsidR="007C4383">
        <w:rPr>
          <w:rFonts w:ascii="Times New Roman" w:hAnsi="Times New Roman" w:cs="Times New Roman"/>
          <w:sz w:val="24"/>
          <w:szCs w:val="24"/>
        </w:rPr>
        <w:t>l</w:t>
      </w:r>
      <w:r w:rsidRPr="009F2C5D">
        <w:rPr>
          <w:rFonts w:ascii="Times New Roman" w:hAnsi="Times New Roman" w:cs="Times New Roman"/>
          <w:sz w:val="24"/>
          <w:szCs w:val="24"/>
        </w:rPr>
        <w:t>isansı ile toplam 666,78 milyon Sm</w:t>
      </w:r>
      <w:r w:rsidRPr="009F2C5D">
        <w:rPr>
          <w:rFonts w:ascii="Times New Roman" w:hAnsi="Times New Roman" w:cs="Times New Roman"/>
          <w:sz w:val="24"/>
          <w:szCs w:val="24"/>
          <w:vertAlign w:val="superscript"/>
        </w:rPr>
        <w:t>3</w:t>
      </w:r>
      <w:r w:rsidRPr="009F2C5D">
        <w:rPr>
          <w:rFonts w:ascii="Times New Roman" w:hAnsi="Times New Roman" w:cs="Times New Roman"/>
          <w:sz w:val="24"/>
          <w:szCs w:val="24"/>
        </w:rPr>
        <w:t xml:space="preserve"> LNG taşınmış olup, yıllara göre iletilen aylık LNG miktarları aşağıdaki tabloda yer almaktadır.</w:t>
      </w:r>
    </w:p>
    <w:p w:rsidR="00136494" w:rsidRPr="009F2C5D" w:rsidRDefault="00136494" w:rsidP="00136494">
      <w:pPr>
        <w:jc w:val="both"/>
        <w:rPr>
          <w:rFonts w:ascii="Times New Roman" w:hAnsi="Times New Roman" w:cs="Times New Roman"/>
          <w:sz w:val="24"/>
          <w:szCs w:val="24"/>
        </w:rPr>
      </w:pPr>
    </w:p>
    <w:p w:rsidR="00E82F72" w:rsidRPr="000B2763" w:rsidRDefault="00013C81" w:rsidP="00155D29">
      <w:pPr>
        <w:pStyle w:val="Balk5"/>
        <w:jc w:val="center"/>
        <w:rPr>
          <w:i w:val="0"/>
          <w:sz w:val="22"/>
          <w:szCs w:val="22"/>
        </w:rPr>
      </w:pPr>
      <w:bookmarkStart w:id="117" w:name="_Toc421537551"/>
      <w:r w:rsidRPr="000B2763">
        <w:rPr>
          <w:i w:val="0"/>
          <w:sz w:val="22"/>
          <w:szCs w:val="22"/>
        </w:rPr>
        <w:t xml:space="preserve">Tablo </w:t>
      </w:r>
      <w:proofErr w:type="gramStart"/>
      <w:r w:rsidR="00F65AEB" w:rsidRPr="000B2763">
        <w:rPr>
          <w:i w:val="0"/>
          <w:sz w:val="22"/>
          <w:szCs w:val="22"/>
        </w:rPr>
        <w:t>6</w:t>
      </w:r>
      <w:r w:rsidR="005313A7" w:rsidRPr="000B2763">
        <w:rPr>
          <w:i w:val="0"/>
          <w:sz w:val="22"/>
          <w:szCs w:val="22"/>
        </w:rPr>
        <w:t>.2</w:t>
      </w:r>
      <w:proofErr w:type="gramEnd"/>
      <w:r w:rsidR="00F65AEB" w:rsidRPr="000B2763">
        <w:rPr>
          <w:i w:val="0"/>
          <w:sz w:val="22"/>
          <w:szCs w:val="22"/>
        </w:rPr>
        <w:t>:</w:t>
      </w:r>
      <w:r w:rsidRPr="000B2763">
        <w:rPr>
          <w:i w:val="0"/>
          <w:sz w:val="22"/>
          <w:szCs w:val="22"/>
        </w:rPr>
        <w:t xml:space="preserve">  </w:t>
      </w:r>
      <w:r w:rsidR="00E877CE" w:rsidRPr="000B2763">
        <w:rPr>
          <w:i w:val="0"/>
          <w:sz w:val="22"/>
          <w:szCs w:val="22"/>
        </w:rPr>
        <w:t xml:space="preserve">Yıllara Göre İletilen Aylık LNG Miktarları </w:t>
      </w:r>
      <w:r w:rsidR="00E82F72" w:rsidRPr="000B2763">
        <w:rPr>
          <w:i w:val="0"/>
          <w:sz w:val="22"/>
          <w:szCs w:val="22"/>
        </w:rPr>
        <w:t>(Milyon Sm</w:t>
      </w:r>
      <w:r w:rsidR="00E82F72" w:rsidRPr="000B2763">
        <w:rPr>
          <w:i w:val="0"/>
          <w:sz w:val="22"/>
          <w:szCs w:val="22"/>
          <w:vertAlign w:val="superscript"/>
        </w:rPr>
        <w:t>3</w:t>
      </w:r>
      <w:r w:rsidR="00E82F72" w:rsidRPr="000B2763">
        <w:rPr>
          <w:i w:val="0"/>
          <w:sz w:val="22"/>
          <w:szCs w:val="22"/>
        </w:rPr>
        <w:t>)</w:t>
      </w:r>
      <w:bookmarkEnd w:id="117"/>
    </w:p>
    <w:tbl>
      <w:tblPr>
        <w:tblW w:w="9743" w:type="dxa"/>
        <w:jc w:val="center"/>
        <w:tblCellMar>
          <w:left w:w="70" w:type="dxa"/>
          <w:right w:w="70" w:type="dxa"/>
        </w:tblCellMar>
        <w:tblLook w:val="04A0" w:firstRow="1" w:lastRow="0" w:firstColumn="1" w:lastColumn="0" w:noHBand="0" w:noVBand="1"/>
      </w:tblPr>
      <w:tblGrid>
        <w:gridCol w:w="620"/>
        <w:gridCol w:w="680"/>
        <w:gridCol w:w="687"/>
        <w:gridCol w:w="680"/>
        <w:gridCol w:w="700"/>
        <w:gridCol w:w="740"/>
        <w:gridCol w:w="900"/>
        <w:gridCol w:w="994"/>
        <w:gridCol w:w="927"/>
        <w:gridCol w:w="680"/>
        <w:gridCol w:w="680"/>
        <w:gridCol w:w="767"/>
        <w:gridCol w:w="754"/>
        <w:gridCol w:w="941"/>
      </w:tblGrid>
      <w:tr w:rsidR="00E877CE" w:rsidRPr="009F2C5D" w:rsidTr="007C4383">
        <w:trPr>
          <w:trHeight w:val="538"/>
          <w:jc w:val="center"/>
        </w:trPr>
        <w:tc>
          <w:tcPr>
            <w:tcW w:w="565" w:type="dxa"/>
            <w:tcBorders>
              <w:top w:val="single" w:sz="8" w:space="0" w:color="F9B074"/>
              <w:left w:val="single" w:sz="8" w:space="0" w:color="F9B074"/>
              <w:bottom w:val="single" w:sz="8" w:space="0" w:color="F9B074"/>
              <w:right w:val="single" w:sz="8" w:space="0" w:color="F9B074"/>
            </w:tcBorders>
            <w:shd w:val="clear" w:color="000000" w:fill="FDE4D0"/>
            <w:vAlign w:val="center"/>
            <w:hideMark/>
          </w:tcPr>
          <w:p w:rsidR="00E877CE" w:rsidRPr="009F2C5D" w:rsidRDefault="00E877CE" w:rsidP="00E877CE">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 </w:t>
            </w:r>
          </w:p>
        </w:tc>
        <w:tc>
          <w:tcPr>
            <w:tcW w:w="619" w:type="dxa"/>
            <w:tcBorders>
              <w:top w:val="single" w:sz="8" w:space="0" w:color="F9B074"/>
              <w:left w:val="nil"/>
              <w:bottom w:val="single" w:sz="8" w:space="0" w:color="F9B074"/>
              <w:right w:val="single" w:sz="8" w:space="0" w:color="F9B074"/>
            </w:tcBorders>
            <w:shd w:val="clear" w:color="000000" w:fill="FDE4D0"/>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Ocak</w:t>
            </w:r>
          </w:p>
        </w:tc>
        <w:tc>
          <w:tcPr>
            <w:tcW w:w="625" w:type="dxa"/>
            <w:tcBorders>
              <w:top w:val="single" w:sz="8" w:space="0" w:color="F9B074"/>
              <w:left w:val="nil"/>
              <w:bottom w:val="single" w:sz="8" w:space="0" w:color="F9B074"/>
              <w:right w:val="single" w:sz="8" w:space="0" w:color="F9B074"/>
            </w:tcBorders>
            <w:shd w:val="clear" w:color="000000" w:fill="FDE4D0"/>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Şubat</w:t>
            </w:r>
          </w:p>
        </w:tc>
        <w:tc>
          <w:tcPr>
            <w:tcW w:w="619" w:type="dxa"/>
            <w:tcBorders>
              <w:top w:val="single" w:sz="8" w:space="0" w:color="F9B074"/>
              <w:left w:val="nil"/>
              <w:bottom w:val="single" w:sz="8" w:space="0" w:color="F9B074"/>
              <w:right w:val="single" w:sz="8" w:space="0" w:color="F9B074"/>
            </w:tcBorders>
            <w:shd w:val="clear" w:color="000000" w:fill="FDE4D0"/>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Mart</w:t>
            </w:r>
          </w:p>
        </w:tc>
        <w:tc>
          <w:tcPr>
            <w:tcW w:w="636" w:type="dxa"/>
            <w:tcBorders>
              <w:top w:val="single" w:sz="8" w:space="0" w:color="F9B074"/>
              <w:left w:val="nil"/>
              <w:bottom w:val="single" w:sz="8" w:space="0" w:color="F9B074"/>
              <w:right w:val="single" w:sz="8" w:space="0" w:color="F9B074"/>
            </w:tcBorders>
            <w:shd w:val="clear" w:color="000000" w:fill="FDE4D0"/>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Nisan</w:t>
            </w:r>
          </w:p>
        </w:tc>
        <w:tc>
          <w:tcPr>
            <w:tcW w:w="671" w:type="dxa"/>
            <w:tcBorders>
              <w:top w:val="single" w:sz="8" w:space="0" w:color="F9B074"/>
              <w:left w:val="nil"/>
              <w:bottom w:val="single" w:sz="8" w:space="0" w:color="F9B074"/>
              <w:right w:val="single" w:sz="8" w:space="0" w:color="F9B074"/>
            </w:tcBorders>
            <w:shd w:val="clear" w:color="000000" w:fill="FDE4D0"/>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Mayıs</w:t>
            </w:r>
          </w:p>
        </w:tc>
        <w:tc>
          <w:tcPr>
            <w:tcW w:w="812" w:type="dxa"/>
            <w:tcBorders>
              <w:top w:val="single" w:sz="8" w:space="0" w:color="F9B074"/>
              <w:left w:val="nil"/>
              <w:bottom w:val="single" w:sz="8" w:space="0" w:color="F9B074"/>
              <w:right w:val="single" w:sz="8" w:space="0" w:color="F9B074"/>
            </w:tcBorders>
            <w:shd w:val="clear" w:color="000000" w:fill="FDE4D0"/>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Haziran</w:t>
            </w:r>
          </w:p>
        </w:tc>
        <w:tc>
          <w:tcPr>
            <w:tcW w:w="895" w:type="dxa"/>
            <w:tcBorders>
              <w:top w:val="single" w:sz="8" w:space="0" w:color="F9B074"/>
              <w:left w:val="nil"/>
              <w:bottom w:val="single" w:sz="8" w:space="0" w:color="F9B074"/>
              <w:right w:val="single" w:sz="8" w:space="0" w:color="F9B074"/>
            </w:tcBorders>
            <w:shd w:val="clear" w:color="000000" w:fill="FDE4D0"/>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Temmuz</w:t>
            </w:r>
          </w:p>
        </w:tc>
        <w:tc>
          <w:tcPr>
            <w:tcW w:w="836" w:type="dxa"/>
            <w:tcBorders>
              <w:top w:val="single" w:sz="8" w:space="0" w:color="F9B074"/>
              <w:left w:val="nil"/>
              <w:bottom w:val="single" w:sz="8" w:space="0" w:color="F9B074"/>
              <w:right w:val="single" w:sz="8" w:space="0" w:color="F9B074"/>
            </w:tcBorders>
            <w:shd w:val="clear" w:color="000000" w:fill="FDE4D0"/>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Ağustos</w:t>
            </w:r>
          </w:p>
        </w:tc>
        <w:tc>
          <w:tcPr>
            <w:tcW w:w="619" w:type="dxa"/>
            <w:tcBorders>
              <w:top w:val="single" w:sz="8" w:space="0" w:color="F9B074"/>
              <w:left w:val="nil"/>
              <w:bottom w:val="single" w:sz="8" w:space="0" w:color="F9B074"/>
              <w:right w:val="single" w:sz="8" w:space="0" w:color="F9B074"/>
            </w:tcBorders>
            <w:shd w:val="clear" w:color="000000" w:fill="FDE4D0"/>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Eylül</w:t>
            </w:r>
          </w:p>
        </w:tc>
        <w:tc>
          <w:tcPr>
            <w:tcW w:w="619" w:type="dxa"/>
            <w:tcBorders>
              <w:top w:val="single" w:sz="8" w:space="0" w:color="F9B074"/>
              <w:left w:val="nil"/>
              <w:bottom w:val="single" w:sz="8" w:space="0" w:color="F9B074"/>
              <w:right w:val="single" w:sz="8" w:space="0" w:color="F9B074"/>
            </w:tcBorders>
            <w:shd w:val="clear" w:color="000000" w:fill="FDE4D0"/>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Ekim</w:t>
            </w:r>
          </w:p>
        </w:tc>
        <w:tc>
          <w:tcPr>
            <w:tcW w:w="695" w:type="dxa"/>
            <w:tcBorders>
              <w:top w:val="single" w:sz="8" w:space="0" w:color="F9B074"/>
              <w:left w:val="nil"/>
              <w:bottom w:val="single" w:sz="8" w:space="0" w:color="F9B074"/>
              <w:right w:val="single" w:sz="8" w:space="0" w:color="F9B074"/>
            </w:tcBorders>
            <w:shd w:val="clear" w:color="000000" w:fill="FDE4D0"/>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Kasım</w:t>
            </w:r>
          </w:p>
        </w:tc>
        <w:tc>
          <w:tcPr>
            <w:tcW w:w="683" w:type="dxa"/>
            <w:tcBorders>
              <w:top w:val="single" w:sz="8" w:space="0" w:color="F9B074"/>
              <w:left w:val="nil"/>
              <w:bottom w:val="single" w:sz="8" w:space="0" w:color="F9B074"/>
              <w:right w:val="single" w:sz="8" w:space="0" w:color="F9B074"/>
            </w:tcBorders>
            <w:shd w:val="clear" w:color="000000" w:fill="FDE4D0"/>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Aralık</w:t>
            </w:r>
          </w:p>
        </w:tc>
        <w:tc>
          <w:tcPr>
            <w:tcW w:w="849" w:type="dxa"/>
            <w:tcBorders>
              <w:top w:val="single" w:sz="8" w:space="0" w:color="F9B074"/>
              <w:left w:val="nil"/>
              <w:bottom w:val="single" w:sz="8" w:space="0" w:color="F9B074"/>
              <w:right w:val="single" w:sz="8" w:space="0" w:color="F9B074"/>
            </w:tcBorders>
            <w:shd w:val="clear" w:color="000000" w:fill="FDE4D0"/>
            <w:vAlign w:val="center"/>
            <w:hideMark/>
          </w:tcPr>
          <w:p w:rsidR="00E877CE" w:rsidRPr="009F2C5D" w:rsidRDefault="00E877CE" w:rsidP="00E877CE">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Toplam</w:t>
            </w:r>
          </w:p>
        </w:tc>
      </w:tr>
      <w:tr w:rsidR="00E877CE" w:rsidRPr="009F2C5D" w:rsidTr="007C4383">
        <w:trPr>
          <w:trHeight w:val="322"/>
          <w:jc w:val="center"/>
        </w:trPr>
        <w:tc>
          <w:tcPr>
            <w:tcW w:w="565" w:type="dxa"/>
            <w:tcBorders>
              <w:top w:val="nil"/>
              <w:left w:val="single" w:sz="8" w:space="0" w:color="F9B074"/>
              <w:bottom w:val="single" w:sz="8" w:space="0" w:color="F9B074"/>
              <w:right w:val="single" w:sz="8" w:space="0" w:color="F9B074"/>
            </w:tcBorders>
            <w:shd w:val="clear" w:color="000000" w:fill="FBCAA2"/>
            <w:vAlign w:val="center"/>
            <w:hideMark/>
          </w:tcPr>
          <w:p w:rsidR="00E877CE" w:rsidRPr="009F2C5D" w:rsidRDefault="00E877CE" w:rsidP="00E877CE">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2011</w:t>
            </w:r>
          </w:p>
        </w:tc>
        <w:tc>
          <w:tcPr>
            <w:tcW w:w="619" w:type="dxa"/>
            <w:tcBorders>
              <w:top w:val="nil"/>
              <w:left w:val="nil"/>
              <w:bottom w:val="single" w:sz="8" w:space="0" w:color="F9B074"/>
              <w:right w:val="single" w:sz="8" w:space="0" w:color="F9B074"/>
            </w:tcBorders>
            <w:shd w:val="clear" w:color="000000" w:fill="FBCAA2"/>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51,3</w:t>
            </w:r>
          </w:p>
        </w:tc>
        <w:tc>
          <w:tcPr>
            <w:tcW w:w="625" w:type="dxa"/>
            <w:tcBorders>
              <w:top w:val="nil"/>
              <w:left w:val="nil"/>
              <w:bottom w:val="single" w:sz="8" w:space="0" w:color="F9B074"/>
              <w:right w:val="single" w:sz="8" w:space="0" w:color="F9B074"/>
            </w:tcBorders>
            <w:shd w:val="clear" w:color="000000" w:fill="FBCAA2"/>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47,8</w:t>
            </w:r>
          </w:p>
        </w:tc>
        <w:tc>
          <w:tcPr>
            <w:tcW w:w="619" w:type="dxa"/>
            <w:tcBorders>
              <w:top w:val="nil"/>
              <w:left w:val="nil"/>
              <w:bottom w:val="single" w:sz="8" w:space="0" w:color="F9B074"/>
              <w:right w:val="single" w:sz="8" w:space="0" w:color="F9B074"/>
            </w:tcBorders>
            <w:shd w:val="clear" w:color="000000" w:fill="FBCAA2"/>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72,7</w:t>
            </w:r>
          </w:p>
        </w:tc>
        <w:tc>
          <w:tcPr>
            <w:tcW w:w="636" w:type="dxa"/>
            <w:tcBorders>
              <w:top w:val="nil"/>
              <w:left w:val="nil"/>
              <w:bottom w:val="single" w:sz="8" w:space="0" w:color="F9B074"/>
              <w:right w:val="single" w:sz="8" w:space="0" w:color="F9B074"/>
            </w:tcBorders>
            <w:shd w:val="clear" w:color="000000" w:fill="FBCAA2"/>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78,4</w:t>
            </w:r>
          </w:p>
        </w:tc>
        <w:tc>
          <w:tcPr>
            <w:tcW w:w="671" w:type="dxa"/>
            <w:tcBorders>
              <w:top w:val="nil"/>
              <w:left w:val="nil"/>
              <w:bottom w:val="single" w:sz="8" w:space="0" w:color="F9B074"/>
              <w:right w:val="single" w:sz="8" w:space="0" w:color="F9B074"/>
            </w:tcBorders>
            <w:shd w:val="clear" w:color="000000" w:fill="FBCAA2"/>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86,5</w:t>
            </w:r>
          </w:p>
        </w:tc>
        <w:tc>
          <w:tcPr>
            <w:tcW w:w="812" w:type="dxa"/>
            <w:tcBorders>
              <w:top w:val="nil"/>
              <w:left w:val="nil"/>
              <w:bottom w:val="single" w:sz="8" w:space="0" w:color="F9B074"/>
              <w:right w:val="single" w:sz="8" w:space="0" w:color="F9B074"/>
            </w:tcBorders>
            <w:shd w:val="clear" w:color="000000" w:fill="FBCAA2"/>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93,2</w:t>
            </w:r>
          </w:p>
        </w:tc>
        <w:tc>
          <w:tcPr>
            <w:tcW w:w="895" w:type="dxa"/>
            <w:tcBorders>
              <w:top w:val="nil"/>
              <w:left w:val="nil"/>
              <w:bottom w:val="single" w:sz="8" w:space="0" w:color="F9B074"/>
              <w:right w:val="single" w:sz="8" w:space="0" w:color="F9B074"/>
            </w:tcBorders>
            <w:shd w:val="clear" w:color="000000" w:fill="FBCAA2"/>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107,2</w:t>
            </w:r>
          </w:p>
        </w:tc>
        <w:tc>
          <w:tcPr>
            <w:tcW w:w="836" w:type="dxa"/>
            <w:tcBorders>
              <w:top w:val="nil"/>
              <w:left w:val="nil"/>
              <w:bottom w:val="single" w:sz="8" w:space="0" w:color="F9B074"/>
              <w:right w:val="single" w:sz="8" w:space="0" w:color="F9B074"/>
            </w:tcBorders>
            <w:shd w:val="clear" w:color="000000" w:fill="FBCAA2"/>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111,1</w:t>
            </w:r>
          </w:p>
        </w:tc>
        <w:tc>
          <w:tcPr>
            <w:tcW w:w="619" w:type="dxa"/>
            <w:tcBorders>
              <w:top w:val="nil"/>
              <w:left w:val="nil"/>
              <w:bottom w:val="single" w:sz="8" w:space="0" w:color="F9B074"/>
              <w:right w:val="single" w:sz="8" w:space="0" w:color="F9B074"/>
            </w:tcBorders>
            <w:shd w:val="clear" w:color="000000" w:fill="FBCAA2"/>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117,4</w:t>
            </w:r>
          </w:p>
        </w:tc>
        <w:tc>
          <w:tcPr>
            <w:tcW w:w="619" w:type="dxa"/>
            <w:tcBorders>
              <w:top w:val="nil"/>
              <w:left w:val="nil"/>
              <w:bottom w:val="single" w:sz="8" w:space="0" w:color="F9B074"/>
              <w:right w:val="single" w:sz="8" w:space="0" w:color="F9B074"/>
            </w:tcBorders>
            <w:shd w:val="clear" w:color="000000" w:fill="FBCAA2"/>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118,9</w:t>
            </w:r>
          </w:p>
        </w:tc>
        <w:tc>
          <w:tcPr>
            <w:tcW w:w="695" w:type="dxa"/>
            <w:tcBorders>
              <w:top w:val="nil"/>
              <w:left w:val="nil"/>
              <w:bottom w:val="single" w:sz="8" w:space="0" w:color="F9B074"/>
              <w:right w:val="single" w:sz="8" w:space="0" w:color="F9B074"/>
            </w:tcBorders>
            <w:shd w:val="clear" w:color="000000" w:fill="FBCAA2"/>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107,9</w:t>
            </w:r>
          </w:p>
        </w:tc>
        <w:tc>
          <w:tcPr>
            <w:tcW w:w="683" w:type="dxa"/>
            <w:tcBorders>
              <w:top w:val="nil"/>
              <w:left w:val="nil"/>
              <w:bottom w:val="single" w:sz="8" w:space="0" w:color="F9B074"/>
              <w:right w:val="single" w:sz="8" w:space="0" w:color="F9B074"/>
            </w:tcBorders>
            <w:shd w:val="clear" w:color="000000" w:fill="FBCAA2"/>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100,7</w:t>
            </w:r>
          </w:p>
        </w:tc>
        <w:tc>
          <w:tcPr>
            <w:tcW w:w="849" w:type="dxa"/>
            <w:tcBorders>
              <w:top w:val="nil"/>
              <w:left w:val="nil"/>
              <w:bottom w:val="single" w:sz="8" w:space="0" w:color="F9B074"/>
              <w:right w:val="single" w:sz="8" w:space="0" w:color="F9B074"/>
            </w:tcBorders>
            <w:shd w:val="clear" w:color="000000" w:fill="FBCAA2"/>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1093,00</w:t>
            </w:r>
          </w:p>
        </w:tc>
      </w:tr>
      <w:tr w:rsidR="00E877CE" w:rsidRPr="009F2C5D" w:rsidTr="007C4383">
        <w:trPr>
          <w:trHeight w:val="322"/>
          <w:jc w:val="center"/>
        </w:trPr>
        <w:tc>
          <w:tcPr>
            <w:tcW w:w="565" w:type="dxa"/>
            <w:tcBorders>
              <w:top w:val="nil"/>
              <w:left w:val="single" w:sz="8" w:space="0" w:color="F9B074"/>
              <w:bottom w:val="single" w:sz="8" w:space="0" w:color="F9B074"/>
              <w:right w:val="single" w:sz="8" w:space="0" w:color="F9B074"/>
            </w:tcBorders>
            <w:shd w:val="clear" w:color="000000" w:fill="FDE4D0"/>
            <w:vAlign w:val="center"/>
            <w:hideMark/>
          </w:tcPr>
          <w:p w:rsidR="00E877CE" w:rsidRPr="009F2C5D" w:rsidRDefault="00E877CE" w:rsidP="00E877CE">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2012</w:t>
            </w:r>
          </w:p>
        </w:tc>
        <w:tc>
          <w:tcPr>
            <w:tcW w:w="619" w:type="dxa"/>
            <w:tcBorders>
              <w:top w:val="nil"/>
              <w:left w:val="nil"/>
              <w:bottom w:val="single" w:sz="8" w:space="0" w:color="F9B074"/>
              <w:right w:val="single" w:sz="8" w:space="0" w:color="F9B074"/>
            </w:tcBorders>
            <w:shd w:val="clear" w:color="000000" w:fill="FDE4D0"/>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58,9</w:t>
            </w:r>
          </w:p>
        </w:tc>
        <w:tc>
          <w:tcPr>
            <w:tcW w:w="625" w:type="dxa"/>
            <w:tcBorders>
              <w:top w:val="nil"/>
              <w:left w:val="nil"/>
              <w:bottom w:val="single" w:sz="8" w:space="0" w:color="F9B074"/>
              <w:right w:val="single" w:sz="8" w:space="0" w:color="F9B074"/>
            </w:tcBorders>
            <w:shd w:val="clear" w:color="000000" w:fill="FDE4D0"/>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54,7</w:t>
            </w:r>
          </w:p>
        </w:tc>
        <w:tc>
          <w:tcPr>
            <w:tcW w:w="619" w:type="dxa"/>
            <w:tcBorders>
              <w:top w:val="nil"/>
              <w:left w:val="nil"/>
              <w:bottom w:val="single" w:sz="8" w:space="0" w:color="F9B074"/>
              <w:right w:val="single" w:sz="8" w:space="0" w:color="F9B074"/>
            </w:tcBorders>
            <w:shd w:val="clear" w:color="000000" w:fill="FDE4D0"/>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59,2</w:t>
            </w:r>
          </w:p>
        </w:tc>
        <w:tc>
          <w:tcPr>
            <w:tcW w:w="636" w:type="dxa"/>
            <w:tcBorders>
              <w:top w:val="nil"/>
              <w:left w:val="nil"/>
              <w:bottom w:val="single" w:sz="8" w:space="0" w:color="F9B074"/>
              <w:right w:val="single" w:sz="8" w:space="0" w:color="F9B074"/>
            </w:tcBorders>
            <w:shd w:val="clear" w:color="000000" w:fill="FDE4D0"/>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61,1</w:t>
            </w:r>
          </w:p>
        </w:tc>
        <w:tc>
          <w:tcPr>
            <w:tcW w:w="671" w:type="dxa"/>
            <w:tcBorders>
              <w:top w:val="nil"/>
              <w:left w:val="nil"/>
              <w:bottom w:val="single" w:sz="8" w:space="0" w:color="F9B074"/>
              <w:right w:val="single" w:sz="8" w:space="0" w:color="F9B074"/>
            </w:tcBorders>
            <w:shd w:val="clear" w:color="000000" w:fill="FDE4D0"/>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71,6</w:t>
            </w:r>
          </w:p>
        </w:tc>
        <w:tc>
          <w:tcPr>
            <w:tcW w:w="812" w:type="dxa"/>
            <w:tcBorders>
              <w:top w:val="nil"/>
              <w:left w:val="nil"/>
              <w:bottom w:val="single" w:sz="8" w:space="0" w:color="F9B074"/>
              <w:right w:val="single" w:sz="8" w:space="0" w:color="F9B074"/>
            </w:tcBorders>
            <w:shd w:val="clear" w:color="000000" w:fill="FDE4D0"/>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81,8</w:t>
            </w:r>
          </w:p>
        </w:tc>
        <w:tc>
          <w:tcPr>
            <w:tcW w:w="895" w:type="dxa"/>
            <w:tcBorders>
              <w:top w:val="nil"/>
              <w:left w:val="nil"/>
              <w:bottom w:val="single" w:sz="8" w:space="0" w:color="F9B074"/>
              <w:right w:val="single" w:sz="8" w:space="0" w:color="F9B074"/>
            </w:tcBorders>
            <w:shd w:val="clear" w:color="000000" w:fill="FDE4D0"/>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87,7</w:t>
            </w:r>
          </w:p>
        </w:tc>
        <w:tc>
          <w:tcPr>
            <w:tcW w:w="836" w:type="dxa"/>
            <w:tcBorders>
              <w:top w:val="nil"/>
              <w:left w:val="nil"/>
              <w:bottom w:val="single" w:sz="8" w:space="0" w:color="F9B074"/>
              <w:right w:val="single" w:sz="8" w:space="0" w:color="F9B074"/>
            </w:tcBorders>
            <w:shd w:val="clear" w:color="000000" w:fill="FDE4D0"/>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78</w:t>
            </w:r>
          </w:p>
        </w:tc>
        <w:tc>
          <w:tcPr>
            <w:tcW w:w="619" w:type="dxa"/>
            <w:tcBorders>
              <w:top w:val="nil"/>
              <w:left w:val="nil"/>
              <w:bottom w:val="single" w:sz="8" w:space="0" w:color="F9B074"/>
              <w:right w:val="single" w:sz="8" w:space="0" w:color="F9B074"/>
            </w:tcBorders>
            <w:shd w:val="clear" w:color="000000" w:fill="FDE4D0"/>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90,1</w:t>
            </w:r>
          </w:p>
        </w:tc>
        <w:tc>
          <w:tcPr>
            <w:tcW w:w="619" w:type="dxa"/>
            <w:tcBorders>
              <w:top w:val="nil"/>
              <w:left w:val="nil"/>
              <w:bottom w:val="single" w:sz="8" w:space="0" w:color="F9B074"/>
              <w:right w:val="single" w:sz="8" w:space="0" w:color="F9B074"/>
            </w:tcBorders>
            <w:shd w:val="clear" w:color="000000" w:fill="FDE4D0"/>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76,6</w:t>
            </w:r>
          </w:p>
        </w:tc>
        <w:tc>
          <w:tcPr>
            <w:tcW w:w="695" w:type="dxa"/>
            <w:tcBorders>
              <w:top w:val="nil"/>
              <w:left w:val="nil"/>
              <w:bottom w:val="single" w:sz="8" w:space="0" w:color="F9B074"/>
              <w:right w:val="single" w:sz="8" w:space="0" w:color="F9B074"/>
            </w:tcBorders>
            <w:shd w:val="clear" w:color="000000" w:fill="FDE4D0"/>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71,9</w:t>
            </w:r>
          </w:p>
        </w:tc>
        <w:tc>
          <w:tcPr>
            <w:tcW w:w="683" w:type="dxa"/>
            <w:tcBorders>
              <w:top w:val="nil"/>
              <w:left w:val="nil"/>
              <w:bottom w:val="single" w:sz="8" w:space="0" w:color="F9B074"/>
              <w:right w:val="single" w:sz="8" w:space="0" w:color="F9B074"/>
            </w:tcBorders>
            <w:shd w:val="clear" w:color="000000" w:fill="FDE4D0"/>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59,7</w:t>
            </w:r>
          </w:p>
        </w:tc>
        <w:tc>
          <w:tcPr>
            <w:tcW w:w="849" w:type="dxa"/>
            <w:tcBorders>
              <w:top w:val="nil"/>
              <w:left w:val="nil"/>
              <w:bottom w:val="single" w:sz="8" w:space="0" w:color="F9B074"/>
              <w:right w:val="single" w:sz="8" w:space="0" w:color="F9B074"/>
            </w:tcBorders>
            <w:shd w:val="clear" w:color="000000" w:fill="FDE4D0"/>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851,30</w:t>
            </w:r>
          </w:p>
        </w:tc>
      </w:tr>
      <w:tr w:rsidR="00E877CE" w:rsidRPr="009F2C5D" w:rsidTr="007C4383">
        <w:trPr>
          <w:trHeight w:val="322"/>
          <w:jc w:val="center"/>
        </w:trPr>
        <w:tc>
          <w:tcPr>
            <w:tcW w:w="565" w:type="dxa"/>
            <w:tcBorders>
              <w:top w:val="nil"/>
              <w:left w:val="single" w:sz="8" w:space="0" w:color="F9B074"/>
              <w:bottom w:val="single" w:sz="8" w:space="0" w:color="F9B074"/>
              <w:right w:val="single" w:sz="8" w:space="0" w:color="F9B074"/>
            </w:tcBorders>
            <w:shd w:val="clear" w:color="000000" w:fill="FBCAA2"/>
            <w:vAlign w:val="center"/>
            <w:hideMark/>
          </w:tcPr>
          <w:p w:rsidR="00E877CE" w:rsidRPr="009F2C5D" w:rsidRDefault="00E877CE" w:rsidP="00E877CE">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2013</w:t>
            </w:r>
          </w:p>
        </w:tc>
        <w:tc>
          <w:tcPr>
            <w:tcW w:w="619" w:type="dxa"/>
            <w:tcBorders>
              <w:top w:val="nil"/>
              <w:left w:val="nil"/>
              <w:bottom w:val="single" w:sz="8" w:space="0" w:color="F9B074"/>
              <w:right w:val="single" w:sz="8" w:space="0" w:color="F9B074"/>
            </w:tcBorders>
            <w:shd w:val="clear" w:color="000000" w:fill="FBCAA2"/>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52,2</w:t>
            </w:r>
          </w:p>
        </w:tc>
        <w:tc>
          <w:tcPr>
            <w:tcW w:w="625" w:type="dxa"/>
            <w:tcBorders>
              <w:top w:val="nil"/>
              <w:left w:val="nil"/>
              <w:bottom w:val="single" w:sz="8" w:space="0" w:color="F9B074"/>
              <w:right w:val="single" w:sz="8" w:space="0" w:color="F9B074"/>
            </w:tcBorders>
            <w:shd w:val="clear" w:color="000000" w:fill="FBCAA2"/>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44,3</w:t>
            </w:r>
          </w:p>
        </w:tc>
        <w:tc>
          <w:tcPr>
            <w:tcW w:w="619" w:type="dxa"/>
            <w:tcBorders>
              <w:top w:val="nil"/>
              <w:left w:val="nil"/>
              <w:bottom w:val="single" w:sz="8" w:space="0" w:color="F9B074"/>
              <w:right w:val="single" w:sz="8" w:space="0" w:color="F9B074"/>
            </w:tcBorders>
            <w:shd w:val="clear" w:color="000000" w:fill="FBCAA2"/>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51,3</w:t>
            </w:r>
          </w:p>
        </w:tc>
        <w:tc>
          <w:tcPr>
            <w:tcW w:w="636" w:type="dxa"/>
            <w:tcBorders>
              <w:top w:val="nil"/>
              <w:left w:val="nil"/>
              <w:bottom w:val="single" w:sz="8" w:space="0" w:color="F9B074"/>
              <w:right w:val="single" w:sz="8" w:space="0" w:color="F9B074"/>
            </w:tcBorders>
            <w:shd w:val="clear" w:color="000000" w:fill="FBCAA2"/>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55,7</w:t>
            </w:r>
          </w:p>
        </w:tc>
        <w:tc>
          <w:tcPr>
            <w:tcW w:w="671" w:type="dxa"/>
            <w:tcBorders>
              <w:top w:val="nil"/>
              <w:left w:val="nil"/>
              <w:bottom w:val="single" w:sz="8" w:space="0" w:color="F9B074"/>
              <w:right w:val="single" w:sz="8" w:space="0" w:color="F9B074"/>
            </w:tcBorders>
            <w:shd w:val="clear" w:color="000000" w:fill="FBCAA2"/>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76</w:t>
            </w:r>
          </w:p>
        </w:tc>
        <w:tc>
          <w:tcPr>
            <w:tcW w:w="812" w:type="dxa"/>
            <w:tcBorders>
              <w:top w:val="nil"/>
              <w:left w:val="nil"/>
              <w:bottom w:val="single" w:sz="8" w:space="0" w:color="F9B074"/>
              <w:right w:val="single" w:sz="8" w:space="0" w:color="F9B074"/>
            </w:tcBorders>
            <w:shd w:val="clear" w:color="000000" w:fill="FBCAA2"/>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73,4</w:t>
            </w:r>
          </w:p>
        </w:tc>
        <w:tc>
          <w:tcPr>
            <w:tcW w:w="895" w:type="dxa"/>
            <w:tcBorders>
              <w:top w:val="nil"/>
              <w:left w:val="nil"/>
              <w:bottom w:val="single" w:sz="8" w:space="0" w:color="F9B074"/>
              <w:right w:val="single" w:sz="8" w:space="0" w:color="F9B074"/>
            </w:tcBorders>
            <w:shd w:val="clear" w:color="000000" w:fill="FBCAA2"/>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82,7</w:t>
            </w:r>
          </w:p>
        </w:tc>
        <w:tc>
          <w:tcPr>
            <w:tcW w:w="836" w:type="dxa"/>
            <w:tcBorders>
              <w:top w:val="nil"/>
              <w:left w:val="nil"/>
              <w:bottom w:val="single" w:sz="8" w:space="0" w:color="F9B074"/>
              <w:right w:val="single" w:sz="8" w:space="0" w:color="F9B074"/>
            </w:tcBorders>
            <w:shd w:val="clear" w:color="000000" w:fill="FBCAA2"/>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70,9</w:t>
            </w:r>
          </w:p>
        </w:tc>
        <w:tc>
          <w:tcPr>
            <w:tcW w:w="619" w:type="dxa"/>
            <w:tcBorders>
              <w:top w:val="nil"/>
              <w:left w:val="nil"/>
              <w:bottom w:val="single" w:sz="8" w:space="0" w:color="F9B074"/>
              <w:right w:val="single" w:sz="8" w:space="0" w:color="F9B074"/>
            </w:tcBorders>
            <w:shd w:val="clear" w:color="000000" w:fill="FBCAA2"/>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86,8</w:t>
            </w:r>
          </w:p>
        </w:tc>
        <w:tc>
          <w:tcPr>
            <w:tcW w:w="619" w:type="dxa"/>
            <w:tcBorders>
              <w:top w:val="nil"/>
              <w:left w:val="nil"/>
              <w:bottom w:val="single" w:sz="8" w:space="0" w:color="F9B074"/>
              <w:right w:val="single" w:sz="8" w:space="0" w:color="F9B074"/>
            </w:tcBorders>
            <w:shd w:val="clear" w:color="000000" w:fill="FBCAA2"/>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80,3</w:t>
            </w:r>
          </w:p>
        </w:tc>
        <w:tc>
          <w:tcPr>
            <w:tcW w:w="695" w:type="dxa"/>
            <w:tcBorders>
              <w:top w:val="nil"/>
              <w:left w:val="nil"/>
              <w:bottom w:val="single" w:sz="8" w:space="0" w:color="F9B074"/>
              <w:right w:val="single" w:sz="8" w:space="0" w:color="F9B074"/>
            </w:tcBorders>
            <w:shd w:val="clear" w:color="000000" w:fill="FBCAA2"/>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77,7</w:t>
            </w:r>
          </w:p>
        </w:tc>
        <w:tc>
          <w:tcPr>
            <w:tcW w:w="683" w:type="dxa"/>
            <w:tcBorders>
              <w:top w:val="nil"/>
              <w:left w:val="nil"/>
              <w:bottom w:val="single" w:sz="8" w:space="0" w:color="F9B074"/>
              <w:right w:val="single" w:sz="8" w:space="0" w:color="F9B074"/>
            </w:tcBorders>
            <w:shd w:val="clear" w:color="000000" w:fill="FBCAA2"/>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62,8</w:t>
            </w:r>
          </w:p>
        </w:tc>
        <w:tc>
          <w:tcPr>
            <w:tcW w:w="849" w:type="dxa"/>
            <w:tcBorders>
              <w:top w:val="nil"/>
              <w:left w:val="nil"/>
              <w:bottom w:val="single" w:sz="8" w:space="0" w:color="F9B074"/>
              <w:right w:val="single" w:sz="8" w:space="0" w:color="F9B074"/>
            </w:tcBorders>
            <w:shd w:val="clear" w:color="000000" w:fill="FBCAA2"/>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814,00</w:t>
            </w:r>
          </w:p>
        </w:tc>
      </w:tr>
      <w:tr w:rsidR="00E877CE" w:rsidRPr="009F2C5D" w:rsidTr="007C4383">
        <w:trPr>
          <w:trHeight w:val="322"/>
          <w:jc w:val="center"/>
        </w:trPr>
        <w:tc>
          <w:tcPr>
            <w:tcW w:w="565" w:type="dxa"/>
            <w:tcBorders>
              <w:top w:val="nil"/>
              <w:left w:val="single" w:sz="8" w:space="0" w:color="F9B074"/>
              <w:bottom w:val="single" w:sz="8" w:space="0" w:color="F9B074"/>
              <w:right w:val="single" w:sz="8" w:space="0" w:color="F9B074"/>
            </w:tcBorders>
            <w:shd w:val="clear" w:color="000000" w:fill="FDE4D0"/>
            <w:vAlign w:val="center"/>
            <w:hideMark/>
          </w:tcPr>
          <w:p w:rsidR="00E877CE" w:rsidRPr="009F2C5D" w:rsidRDefault="00E877CE" w:rsidP="00E877CE">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2014</w:t>
            </w:r>
          </w:p>
        </w:tc>
        <w:tc>
          <w:tcPr>
            <w:tcW w:w="619" w:type="dxa"/>
            <w:tcBorders>
              <w:top w:val="nil"/>
              <w:left w:val="nil"/>
              <w:bottom w:val="single" w:sz="8" w:space="0" w:color="F9B074"/>
              <w:right w:val="single" w:sz="8" w:space="0" w:color="F9B074"/>
            </w:tcBorders>
            <w:shd w:val="clear" w:color="000000" w:fill="FDE4D0"/>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50,09</w:t>
            </w:r>
          </w:p>
        </w:tc>
        <w:tc>
          <w:tcPr>
            <w:tcW w:w="625" w:type="dxa"/>
            <w:tcBorders>
              <w:top w:val="nil"/>
              <w:left w:val="nil"/>
              <w:bottom w:val="single" w:sz="8" w:space="0" w:color="F9B074"/>
              <w:right w:val="single" w:sz="8" w:space="0" w:color="F9B074"/>
            </w:tcBorders>
            <w:shd w:val="clear" w:color="000000" w:fill="FDE4D0"/>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45,50</w:t>
            </w:r>
          </w:p>
        </w:tc>
        <w:tc>
          <w:tcPr>
            <w:tcW w:w="619" w:type="dxa"/>
            <w:tcBorders>
              <w:top w:val="nil"/>
              <w:left w:val="nil"/>
              <w:bottom w:val="single" w:sz="8" w:space="0" w:color="F9B074"/>
              <w:right w:val="single" w:sz="8" w:space="0" w:color="F9B074"/>
            </w:tcBorders>
            <w:shd w:val="clear" w:color="000000" w:fill="FDE4D0"/>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51,05</w:t>
            </w:r>
          </w:p>
        </w:tc>
        <w:tc>
          <w:tcPr>
            <w:tcW w:w="636" w:type="dxa"/>
            <w:tcBorders>
              <w:top w:val="nil"/>
              <w:left w:val="nil"/>
              <w:bottom w:val="single" w:sz="8" w:space="0" w:color="F9B074"/>
              <w:right w:val="single" w:sz="8" w:space="0" w:color="F9B074"/>
            </w:tcBorders>
            <w:shd w:val="clear" w:color="000000" w:fill="FDE4D0"/>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49,26</w:t>
            </w:r>
          </w:p>
        </w:tc>
        <w:tc>
          <w:tcPr>
            <w:tcW w:w="671" w:type="dxa"/>
            <w:tcBorders>
              <w:top w:val="nil"/>
              <w:left w:val="nil"/>
              <w:bottom w:val="single" w:sz="8" w:space="0" w:color="F9B074"/>
              <w:right w:val="single" w:sz="8" w:space="0" w:color="F9B074"/>
            </w:tcBorders>
            <w:shd w:val="clear" w:color="000000" w:fill="FDE4D0"/>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55,73</w:t>
            </w:r>
          </w:p>
        </w:tc>
        <w:tc>
          <w:tcPr>
            <w:tcW w:w="812" w:type="dxa"/>
            <w:tcBorders>
              <w:top w:val="nil"/>
              <w:left w:val="nil"/>
              <w:bottom w:val="single" w:sz="8" w:space="0" w:color="F9B074"/>
              <w:right w:val="single" w:sz="8" w:space="0" w:color="F9B074"/>
            </w:tcBorders>
            <w:shd w:val="clear" w:color="000000" w:fill="FDE4D0"/>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53,86</w:t>
            </w:r>
          </w:p>
        </w:tc>
        <w:tc>
          <w:tcPr>
            <w:tcW w:w="895" w:type="dxa"/>
            <w:tcBorders>
              <w:top w:val="nil"/>
              <w:left w:val="nil"/>
              <w:bottom w:val="single" w:sz="8" w:space="0" w:color="F9B074"/>
              <w:right w:val="single" w:sz="8" w:space="0" w:color="F9B074"/>
            </w:tcBorders>
            <w:shd w:val="clear" w:color="000000" w:fill="FDE4D0"/>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55,96</w:t>
            </w:r>
          </w:p>
        </w:tc>
        <w:tc>
          <w:tcPr>
            <w:tcW w:w="836" w:type="dxa"/>
            <w:tcBorders>
              <w:top w:val="nil"/>
              <w:left w:val="nil"/>
              <w:bottom w:val="single" w:sz="8" w:space="0" w:color="F9B074"/>
              <w:right w:val="single" w:sz="8" w:space="0" w:color="F9B074"/>
            </w:tcBorders>
            <w:shd w:val="clear" w:color="000000" w:fill="FDE4D0"/>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63,35</w:t>
            </w:r>
          </w:p>
        </w:tc>
        <w:tc>
          <w:tcPr>
            <w:tcW w:w="619" w:type="dxa"/>
            <w:tcBorders>
              <w:top w:val="nil"/>
              <w:left w:val="nil"/>
              <w:bottom w:val="single" w:sz="8" w:space="0" w:color="F9B074"/>
              <w:right w:val="single" w:sz="8" w:space="0" w:color="F9B074"/>
            </w:tcBorders>
            <w:shd w:val="clear" w:color="000000" w:fill="FDE4D0"/>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66,11</w:t>
            </w:r>
          </w:p>
        </w:tc>
        <w:tc>
          <w:tcPr>
            <w:tcW w:w="619" w:type="dxa"/>
            <w:tcBorders>
              <w:top w:val="nil"/>
              <w:left w:val="nil"/>
              <w:bottom w:val="single" w:sz="8" w:space="0" w:color="F9B074"/>
              <w:right w:val="single" w:sz="8" w:space="0" w:color="F9B074"/>
            </w:tcBorders>
            <w:shd w:val="clear" w:color="000000" w:fill="FDE4D0"/>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61,74</w:t>
            </w:r>
          </w:p>
        </w:tc>
        <w:tc>
          <w:tcPr>
            <w:tcW w:w="695" w:type="dxa"/>
            <w:tcBorders>
              <w:top w:val="nil"/>
              <w:left w:val="nil"/>
              <w:bottom w:val="single" w:sz="8" w:space="0" w:color="F9B074"/>
              <w:right w:val="single" w:sz="8" w:space="0" w:color="F9B074"/>
            </w:tcBorders>
            <w:shd w:val="clear" w:color="000000" w:fill="FDE4D0"/>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62,16</w:t>
            </w:r>
          </w:p>
        </w:tc>
        <w:tc>
          <w:tcPr>
            <w:tcW w:w="683" w:type="dxa"/>
            <w:tcBorders>
              <w:top w:val="nil"/>
              <w:left w:val="nil"/>
              <w:bottom w:val="single" w:sz="8" w:space="0" w:color="F9B074"/>
              <w:right w:val="single" w:sz="8" w:space="0" w:color="F9B074"/>
            </w:tcBorders>
            <w:shd w:val="clear" w:color="000000" w:fill="FDE4D0"/>
            <w:noWrap/>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51,97</w:t>
            </w:r>
          </w:p>
        </w:tc>
        <w:tc>
          <w:tcPr>
            <w:tcW w:w="849" w:type="dxa"/>
            <w:tcBorders>
              <w:top w:val="nil"/>
              <w:left w:val="nil"/>
              <w:bottom w:val="single" w:sz="8" w:space="0" w:color="F9B074"/>
              <w:right w:val="single" w:sz="8" w:space="0" w:color="F9B074"/>
            </w:tcBorders>
            <w:shd w:val="clear" w:color="000000" w:fill="FDE4D0"/>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666,78</w:t>
            </w:r>
          </w:p>
        </w:tc>
      </w:tr>
    </w:tbl>
    <w:p w:rsidR="00F65AEB" w:rsidRDefault="00F65AEB" w:rsidP="007C4383">
      <w:pPr>
        <w:pStyle w:val="Grafik"/>
        <w:jc w:val="both"/>
        <w:rPr>
          <w:rFonts w:ascii="Times New Roman" w:hAnsi="Times New Roman" w:cs="Times New Roman"/>
          <w:sz w:val="24"/>
          <w:szCs w:val="24"/>
        </w:rPr>
      </w:pPr>
    </w:p>
    <w:p w:rsidR="00E877CE" w:rsidRPr="009F2C5D" w:rsidRDefault="000B272F" w:rsidP="00155D29">
      <w:pPr>
        <w:pStyle w:val="Balk6"/>
        <w:jc w:val="center"/>
      </w:pPr>
      <w:bookmarkStart w:id="118" w:name="_Toc420335864"/>
      <w:r>
        <w:t>Şekil</w:t>
      </w:r>
      <w:r w:rsidR="00013C81" w:rsidRPr="009F2C5D">
        <w:t xml:space="preserve"> </w:t>
      </w:r>
      <w:proofErr w:type="gramStart"/>
      <w:r w:rsidR="00F65AEB">
        <w:t>6</w:t>
      </w:r>
      <w:r w:rsidR="005313A7" w:rsidRPr="009F2C5D">
        <w:t>.6</w:t>
      </w:r>
      <w:proofErr w:type="gramEnd"/>
      <w:r w:rsidR="00F65AEB">
        <w:t>:</w:t>
      </w:r>
      <w:r w:rsidR="00013C81" w:rsidRPr="009F2C5D">
        <w:rPr>
          <w:noProof/>
        </w:rPr>
        <w:t xml:space="preserve"> </w:t>
      </w:r>
      <w:r w:rsidR="00E877CE" w:rsidRPr="009F2C5D">
        <w:t xml:space="preserve">Yıllara Göre İletilen Aylık LNG Miktarları </w:t>
      </w:r>
      <w:r w:rsidR="00E82F72" w:rsidRPr="009F2C5D">
        <w:t>(Milyon Sm</w:t>
      </w:r>
      <w:r w:rsidR="00E82F72" w:rsidRPr="009F2C5D">
        <w:rPr>
          <w:vertAlign w:val="superscript"/>
        </w:rPr>
        <w:t>3</w:t>
      </w:r>
      <w:r w:rsidR="00E82F72" w:rsidRPr="009F2C5D">
        <w:t>)</w:t>
      </w:r>
      <w:bookmarkEnd w:id="118"/>
    </w:p>
    <w:p w:rsidR="00E877CE" w:rsidRPr="009F2C5D" w:rsidRDefault="00E877CE" w:rsidP="00992107">
      <w:pPr>
        <w:rPr>
          <w:rFonts w:ascii="Times New Roman" w:hAnsi="Times New Roman" w:cs="Times New Roman"/>
          <w:b/>
          <w:sz w:val="24"/>
          <w:szCs w:val="24"/>
        </w:rPr>
      </w:pPr>
      <w:r w:rsidRPr="009F2C5D">
        <w:rPr>
          <w:rFonts w:ascii="Times New Roman" w:hAnsi="Times New Roman" w:cs="Times New Roman"/>
          <w:noProof/>
          <w:sz w:val="24"/>
          <w:szCs w:val="24"/>
          <w:lang w:eastAsia="tr-TR"/>
        </w:rPr>
        <w:drawing>
          <wp:inline distT="0" distB="0" distL="0" distR="0" wp14:anchorId="798E4E86" wp14:editId="63675D18">
            <wp:extent cx="6010275" cy="2743200"/>
            <wp:effectExtent l="0" t="0" r="9525" b="0"/>
            <wp:docPr id="35" name="Chart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103D9B" w:rsidRPr="009F2C5D" w:rsidRDefault="00103D9B" w:rsidP="00992107">
      <w:pPr>
        <w:rPr>
          <w:rFonts w:ascii="Times New Roman" w:hAnsi="Times New Roman" w:cs="Times New Roman"/>
          <w:b/>
          <w:sz w:val="24"/>
          <w:szCs w:val="24"/>
        </w:rPr>
      </w:pPr>
    </w:p>
    <w:p w:rsidR="00E877CE" w:rsidRDefault="00136494" w:rsidP="00136494">
      <w:pPr>
        <w:jc w:val="both"/>
        <w:rPr>
          <w:rFonts w:ascii="Times New Roman" w:hAnsi="Times New Roman" w:cs="Times New Roman"/>
          <w:sz w:val="24"/>
          <w:szCs w:val="24"/>
        </w:rPr>
      </w:pPr>
      <w:r w:rsidRPr="009F2C5D">
        <w:rPr>
          <w:rFonts w:ascii="Times New Roman" w:hAnsi="Times New Roman" w:cs="Times New Roman"/>
          <w:sz w:val="24"/>
          <w:szCs w:val="24"/>
        </w:rPr>
        <w:t>İletilen LNG miktarının, nihai tüketilen LNG olduğu düşünüldüğünde, LNG tüketiminin yıllara göre azaldığı dikkat çekmektedir.</w:t>
      </w:r>
    </w:p>
    <w:p w:rsidR="00F65AEB" w:rsidRPr="009F2C5D" w:rsidRDefault="00F65AEB" w:rsidP="00136494">
      <w:pPr>
        <w:jc w:val="both"/>
        <w:rPr>
          <w:rFonts w:ascii="Times New Roman" w:hAnsi="Times New Roman" w:cs="Times New Roman"/>
          <w:sz w:val="24"/>
          <w:szCs w:val="24"/>
        </w:rPr>
      </w:pPr>
    </w:p>
    <w:p w:rsidR="00103D9B" w:rsidRPr="009F2C5D" w:rsidRDefault="00103D9B" w:rsidP="00136494">
      <w:pPr>
        <w:jc w:val="both"/>
        <w:rPr>
          <w:rFonts w:ascii="Times New Roman" w:hAnsi="Times New Roman" w:cs="Times New Roman"/>
          <w:b/>
          <w:sz w:val="24"/>
          <w:szCs w:val="24"/>
        </w:rPr>
      </w:pPr>
    </w:p>
    <w:p w:rsidR="00E82F72" w:rsidRPr="009F2C5D" w:rsidRDefault="000B272F" w:rsidP="00155D29">
      <w:pPr>
        <w:pStyle w:val="Balk6"/>
        <w:jc w:val="center"/>
      </w:pPr>
      <w:bookmarkStart w:id="119" w:name="_Toc420335865"/>
      <w:r>
        <w:lastRenderedPageBreak/>
        <w:t>Şekil</w:t>
      </w:r>
      <w:r w:rsidR="00013C81" w:rsidRPr="009F2C5D">
        <w:t xml:space="preserve"> </w:t>
      </w:r>
      <w:proofErr w:type="gramStart"/>
      <w:r w:rsidR="00F65AEB">
        <w:t>6</w:t>
      </w:r>
      <w:r w:rsidR="005313A7" w:rsidRPr="009F2C5D">
        <w:t>.7</w:t>
      </w:r>
      <w:proofErr w:type="gramEnd"/>
      <w:r w:rsidR="00F65AEB">
        <w:t>:</w:t>
      </w:r>
      <w:r w:rsidR="00013C81" w:rsidRPr="009F2C5D">
        <w:rPr>
          <w:noProof/>
        </w:rPr>
        <w:t xml:space="preserve"> </w:t>
      </w:r>
      <w:r w:rsidR="00E877CE" w:rsidRPr="009F2C5D">
        <w:t xml:space="preserve">Yıllara Göre İletilen LNG Miktarlarının Karşılaştırması </w:t>
      </w:r>
      <w:r w:rsidR="00E82F72" w:rsidRPr="009F2C5D">
        <w:t>(Milyon Sm</w:t>
      </w:r>
      <w:r w:rsidR="00E82F72" w:rsidRPr="009F2C5D">
        <w:rPr>
          <w:vertAlign w:val="superscript"/>
        </w:rPr>
        <w:t>3</w:t>
      </w:r>
      <w:r w:rsidR="00E82F72" w:rsidRPr="009F2C5D">
        <w:t>)</w:t>
      </w:r>
      <w:bookmarkEnd w:id="119"/>
    </w:p>
    <w:p w:rsidR="00E877CE" w:rsidRPr="009F2C5D" w:rsidRDefault="00E877CE" w:rsidP="00F65AEB">
      <w:pPr>
        <w:jc w:val="center"/>
        <w:rPr>
          <w:rFonts w:ascii="Times New Roman" w:hAnsi="Times New Roman" w:cs="Times New Roman"/>
          <w:b/>
          <w:sz w:val="24"/>
          <w:szCs w:val="24"/>
        </w:rPr>
      </w:pPr>
      <w:r w:rsidRPr="009F2C5D">
        <w:rPr>
          <w:rFonts w:ascii="Times New Roman" w:hAnsi="Times New Roman" w:cs="Times New Roman"/>
          <w:noProof/>
          <w:sz w:val="24"/>
          <w:szCs w:val="24"/>
          <w:lang w:eastAsia="tr-TR"/>
        </w:rPr>
        <w:drawing>
          <wp:inline distT="0" distB="0" distL="0" distR="0" wp14:anchorId="0F6B49A6" wp14:editId="21F5164F">
            <wp:extent cx="4572000" cy="2743200"/>
            <wp:effectExtent l="0" t="0" r="0" b="0"/>
            <wp:docPr id="36" name="Chart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E82F72" w:rsidRDefault="00E82F72" w:rsidP="00992107">
      <w:pPr>
        <w:rPr>
          <w:rFonts w:ascii="Times New Roman" w:hAnsi="Times New Roman" w:cs="Times New Roman"/>
          <w:b/>
          <w:sz w:val="24"/>
          <w:szCs w:val="24"/>
        </w:rPr>
      </w:pPr>
    </w:p>
    <w:p w:rsidR="00F65AEB" w:rsidRDefault="00F65AEB" w:rsidP="00992107">
      <w:pPr>
        <w:rPr>
          <w:rFonts w:ascii="Times New Roman" w:hAnsi="Times New Roman" w:cs="Times New Roman"/>
          <w:b/>
          <w:sz w:val="24"/>
          <w:szCs w:val="24"/>
        </w:rPr>
        <w:sectPr w:rsidR="00F65AEB" w:rsidSect="000855A2">
          <w:pgSz w:w="11906" w:h="16838"/>
          <w:pgMar w:top="1701" w:right="1418" w:bottom="1985" w:left="1134" w:header="425" w:footer="567" w:gutter="0"/>
          <w:cols w:space="708"/>
          <w:docGrid w:linePitch="360"/>
        </w:sectPr>
      </w:pPr>
    </w:p>
    <w:p w:rsidR="005155E3" w:rsidRPr="009F2C5D" w:rsidRDefault="005155E3" w:rsidP="00992107">
      <w:pPr>
        <w:rPr>
          <w:rFonts w:ascii="Times New Roman" w:hAnsi="Times New Roman" w:cs="Times New Roman"/>
          <w:b/>
          <w:sz w:val="24"/>
          <w:szCs w:val="24"/>
        </w:rPr>
      </w:pPr>
    </w:p>
    <w:p w:rsidR="00E877CE" w:rsidRPr="009F2C5D" w:rsidRDefault="00F65AEB" w:rsidP="00155D29">
      <w:pPr>
        <w:pStyle w:val="Balk1"/>
        <w:rPr>
          <w:rFonts w:ascii="Times New Roman" w:hAnsi="Times New Roman" w:cs="Times New Roman"/>
          <w:b/>
          <w:color w:val="auto"/>
          <w:sz w:val="24"/>
          <w:szCs w:val="24"/>
        </w:rPr>
      </w:pPr>
      <w:bookmarkStart w:id="120" w:name="_Toc417917642"/>
      <w:bookmarkStart w:id="121" w:name="_Toc421537512"/>
      <w:r>
        <w:rPr>
          <w:rFonts w:ascii="Times New Roman" w:hAnsi="Times New Roman" w:cs="Times New Roman"/>
          <w:b/>
          <w:color w:val="auto"/>
          <w:sz w:val="24"/>
          <w:szCs w:val="24"/>
        </w:rPr>
        <w:t>7.</w:t>
      </w:r>
      <w:r w:rsidR="005313A7" w:rsidRPr="009F2C5D">
        <w:rPr>
          <w:rFonts w:ascii="Times New Roman" w:hAnsi="Times New Roman" w:cs="Times New Roman"/>
          <w:b/>
          <w:color w:val="auto"/>
          <w:sz w:val="24"/>
          <w:szCs w:val="24"/>
        </w:rPr>
        <w:t xml:space="preserve"> </w:t>
      </w:r>
      <w:r w:rsidR="00A27BE7" w:rsidRPr="009F2C5D">
        <w:rPr>
          <w:rFonts w:ascii="Times New Roman" w:hAnsi="Times New Roman" w:cs="Times New Roman"/>
          <w:b/>
          <w:color w:val="auto"/>
          <w:sz w:val="24"/>
          <w:szCs w:val="24"/>
        </w:rPr>
        <w:t>D</w:t>
      </w:r>
      <w:r w:rsidR="00B502BD" w:rsidRPr="009F2C5D">
        <w:rPr>
          <w:rFonts w:ascii="Times New Roman" w:hAnsi="Times New Roman" w:cs="Times New Roman"/>
          <w:b/>
          <w:color w:val="auto"/>
          <w:sz w:val="24"/>
          <w:szCs w:val="24"/>
        </w:rPr>
        <w:t>ağıtım</w:t>
      </w:r>
      <w:bookmarkEnd w:id="120"/>
      <w:bookmarkEnd w:id="121"/>
    </w:p>
    <w:p w:rsidR="00103D9B" w:rsidRPr="009F2C5D" w:rsidRDefault="00103D9B" w:rsidP="00103D9B">
      <w:pPr>
        <w:rPr>
          <w:rFonts w:ascii="Times New Roman" w:hAnsi="Times New Roman" w:cs="Times New Roman"/>
          <w:sz w:val="24"/>
          <w:szCs w:val="24"/>
        </w:rPr>
      </w:pPr>
    </w:p>
    <w:p w:rsidR="00BF5159" w:rsidRPr="009F2C5D" w:rsidRDefault="00F65AEB" w:rsidP="00155D29">
      <w:pPr>
        <w:pStyle w:val="Balk2"/>
        <w:rPr>
          <w:rFonts w:ascii="Times New Roman" w:hAnsi="Times New Roman" w:cs="Times New Roman"/>
          <w:b/>
          <w:color w:val="auto"/>
          <w:sz w:val="24"/>
          <w:szCs w:val="24"/>
        </w:rPr>
      </w:pPr>
      <w:bookmarkStart w:id="122" w:name="_Toc417917643"/>
      <w:bookmarkStart w:id="123" w:name="_Toc421537513"/>
      <w:r>
        <w:rPr>
          <w:rFonts w:ascii="Times New Roman" w:hAnsi="Times New Roman" w:cs="Times New Roman"/>
          <w:b/>
          <w:color w:val="auto"/>
          <w:sz w:val="24"/>
          <w:szCs w:val="24"/>
        </w:rPr>
        <w:t>7</w:t>
      </w:r>
      <w:r w:rsidR="00B502BD" w:rsidRPr="009F2C5D">
        <w:rPr>
          <w:rFonts w:ascii="Times New Roman" w:hAnsi="Times New Roman" w:cs="Times New Roman"/>
          <w:b/>
          <w:color w:val="auto"/>
          <w:sz w:val="24"/>
          <w:szCs w:val="24"/>
        </w:rPr>
        <w:t>.1 Dağıtım Lisans İhaleleri</w:t>
      </w:r>
      <w:bookmarkEnd w:id="122"/>
      <w:bookmarkEnd w:id="123"/>
    </w:p>
    <w:p w:rsidR="00103D9B" w:rsidRPr="009F2C5D" w:rsidRDefault="00103D9B" w:rsidP="00103D9B">
      <w:pPr>
        <w:rPr>
          <w:rFonts w:ascii="Times New Roman" w:hAnsi="Times New Roman" w:cs="Times New Roman"/>
          <w:sz w:val="24"/>
          <w:szCs w:val="24"/>
        </w:rPr>
      </w:pPr>
    </w:p>
    <w:p w:rsidR="001C500D" w:rsidRPr="009F2C5D" w:rsidRDefault="00BF5159" w:rsidP="00BF5159">
      <w:pPr>
        <w:jc w:val="both"/>
        <w:rPr>
          <w:rFonts w:ascii="Times New Roman" w:hAnsi="Times New Roman" w:cs="Times New Roman"/>
          <w:sz w:val="24"/>
          <w:szCs w:val="24"/>
        </w:rPr>
      </w:pPr>
      <w:r w:rsidRPr="009F2C5D">
        <w:rPr>
          <w:rFonts w:ascii="Times New Roman" w:hAnsi="Times New Roman" w:cs="Times New Roman"/>
          <w:sz w:val="24"/>
          <w:szCs w:val="24"/>
        </w:rPr>
        <w:t>Doğal Gaz Piyasası Kanunu gereği, şehir içi doğal gaz dağıtım hizmeti, Kurum tarafından belirlenen Dağıtım Bölgesi için açılan ihaleyi kazanarak dağıtım lisansı alan şirket tarafından yerine getirilmektedir.</w:t>
      </w:r>
    </w:p>
    <w:p w:rsidR="00E82F72" w:rsidRPr="009F2C5D" w:rsidRDefault="00BF5159" w:rsidP="00BF5159">
      <w:pPr>
        <w:jc w:val="both"/>
        <w:rPr>
          <w:rFonts w:ascii="Times New Roman" w:hAnsi="Times New Roman" w:cs="Times New Roman"/>
          <w:sz w:val="24"/>
          <w:szCs w:val="24"/>
        </w:rPr>
      </w:pPr>
      <w:r w:rsidRPr="009F2C5D">
        <w:rPr>
          <w:rFonts w:ascii="Times New Roman" w:hAnsi="Times New Roman" w:cs="Times New Roman"/>
          <w:sz w:val="24"/>
          <w:szCs w:val="24"/>
        </w:rPr>
        <w:t xml:space="preserve">Kurum tarafından açılan şehir içi doğal gaz dağıtım ihaleleri sonrasında, </w:t>
      </w:r>
      <w:r w:rsidR="001C500D" w:rsidRPr="009F2C5D">
        <w:rPr>
          <w:rFonts w:ascii="Times New Roman" w:hAnsi="Times New Roman" w:cs="Times New Roman"/>
          <w:sz w:val="24"/>
          <w:szCs w:val="24"/>
        </w:rPr>
        <w:t>mevcuttaki 7 şirket ile birlikte dağıtım şirketi sayısı 69’a</w:t>
      </w:r>
      <w:r w:rsidRPr="009F2C5D">
        <w:rPr>
          <w:rFonts w:ascii="Times New Roman" w:hAnsi="Times New Roman" w:cs="Times New Roman"/>
          <w:sz w:val="24"/>
          <w:szCs w:val="24"/>
        </w:rPr>
        <w:t>, gaz arzı sağlan</w:t>
      </w:r>
      <w:r w:rsidR="001C500D" w:rsidRPr="009F2C5D">
        <w:rPr>
          <w:rFonts w:ascii="Times New Roman" w:hAnsi="Times New Roman" w:cs="Times New Roman"/>
          <w:sz w:val="24"/>
          <w:szCs w:val="24"/>
        </w:rPr>
        <w:t xml:space="preserve">an dağıtım bölgesi sayısı </w:t>
      </w:r>
      <w:r w:rsidR="00417A8B">
        <w:rPr>
          <w:rFonts w:ascii="Times New Roman" w:hAnsi="Times New Roman" w:cs="Times New Roman"/>
          <w:sz w:val="24"/>
          <w:szCs w:val="24"/>
        </w:rPr>
        <w:t>65</w:t>
      </w:r>
      <w:r w:rsidRPr="009F2C5D">
        <w:rPr>
          <w:rFonts w:ascii="Times New Roman" w:hAnsi="Times New Roman" w:cs="Times New Roman"/>
          <w:sz w:val="24"/>
          <w:szCs w:val="24"/>
        </w:rPr>
        <w:t>’</w:t>
      </w:r>
      <w:r w:rsidR="00091CE9" w:rsidRPr="009F2C5D">
        <w:rPr>
          <w:rFonts w:ascii="Times New Roman" w:hAnsi="Times New Roman" w:cs="Times New Roman"/>
          <w:sz w:val="24"/>
          <w:szCs w:val="24"/>
        </w:rPr>
        <w:t>e</w:t>
      </w:r>
      <w:r w:rsidR="001C500D" w:rsidRPr="009F2C5D">
        <w:rPr>
          <w:rFonts w:ascii="Times New Roman" w:hAnsi="Times New Roman" w:cs="Times New Roman"/>
          <w:sz w:val="24"/>
          <w:szCs w:val="24"/>
        </w:rPr>
        <w:t>, gaz arzı sağlanan il sayısı ise 71’e</w:t>
      </w:r>
      <w:r w:rsidRPr="009F2C5D">
        <w:rPr>
          <w:rFonts w:ascii="Times New Roman" w:hAnsi="Times New Roman" w:cs="Times New Roman"/>
          <w:sz w:val="24"/>
          <w:szCs w:val="24"/>
        </w:rPr>
        <w:t xml:space="preserve"> ulaşmıştır.</w:t>
      </w:r>
    </w:p>
    <w:p w:rsidR="001C500D" w:rsidRPr="009F2C5D" w:rsidRDefault="001C500D" w:rsidP="00BF5159">
      <w:pPr>
        <w:jc w:val="both"/>
        <w:rPr>
          <w:rFonts w:ascii="Times New Roman" w:hAnsi="Times New Roman" w:cs="Times New Roman"/>
          <w:sz w:val="24"/>
          <w:szCs w:val="24"/>
        </w:rPr>
      </w:pPr>
      <w:r w:rsidRPr="009F2C5D">
        <w:rPr>
          <w:rFonts w:ascii="Times New Roman" w:hAnsi="Times New Roman" w:cs="Times New Roman"/>
          <w:sz w:val="24"/>
          <w:szCs w:val="24"/>
        </w:rPr>
        <w:t>Daha önceki yıllarda hazırlanan sektör raporlarında il bazında veri sunulmasında problem yaşanmaktayken, 2014 yılında bildirimlerde yapılan son değişikliklerle problem ortadan kaldırılmış olup; dağıtım bölgesi</w:t>
      </w:r>
      <w:r w:rsidR="00DE0AEA" w:rsidRPr="009F2C5D">
        <w:rPr>
          <w:rFonts w:ascii="Times New Roman" w:hAnsi="Times New Roman" w:cs="Times New Roman"/>
          <w:sz w:val="24"/>
          <w:szCs w:val="24"/>
        </w:rPr>
        <w:t xml:space="preserve">ne ilişkin </w:t>
      </w:r>
      <w:r w:rsidRPr="009F2C5D">
        <w:rPr>
          <w:rFonts w:ascii="Times New Roman" w:hAnsi="Times New Roman" w:cs="Times New Roman"/>
          <w:sz w:val="24"/>
          <w:szCs w:val="24"/>
        </w:rPr>
        <w:t xml:space="preserve">veriler ise </w:t>
      </w:r>
      <w:r w:rsidR="00DE0AEA" w:rsidRPr="009F2C5D">
        <w:rPr>
          <w:rFonts w:ascii="Times New Roman" w:hAnsi="Times New Roman" w:cs="Times New Roman"/>
          <w:sz w:val="24"/>
          <w:szCs w:val="24"/>
        </w:rPr>
        <w:t xml:space="preserve">“Şehir” ayrımı yapılmadan şirketlerin toplam </w:t>
      </w:r>
      <w:r w:rsidRPr="009F2C5D">
        <w:rPr>
          <w:rFonts w:ascii="Times New Roman" w:hAnsi="Times New Roman" w:cs="Times New Roman"/>
          <w:sz w:val="24"/>
          <w:szCs w:val="24"/>
        </w:rPr>
        <w:t>verileriyle sunulmuştur.</w:t>
      </w:r>
    </w:p>
    <w:p w:rsidR="00103D9B" w:rsidRPr="009F2C5D" w:rsidRDefault="00103D9B" w:rsidP="00BF5159">
      <w:pPr>
        <w:jc w:val="both"/>
        <w:rPr>
          <w:rFonts w:ascii="Times New Roman" w:hAnsi="Times New Roman" w:cs="Times New Roman"/>
          <w:sz w:val="24"/>
          <w:szCs w:val="24"/>
        </w:rPr>
      </w:pPr>
    </w:p>
    <w:p w:rsidR="00B502BD" w:rsidRPr="009F2C5D" w:rsidRDefault="00F65AEB" w:rsidP="00155D29">
      <w:pPr>
        <w:pStyle w:val="Balk2"/>
        <w:rPr>
          <w:rFonts w:ascii="Times New Roman" w:hAnsi="Times New Roman" w:cs="Times New Roman"/>
          <w:b/>
          <w:color w:val="auto"/>
          <w:sz w:val="24"/>
          <w:szCs w:val="24"/>
        </w:rPr>
      </w:pPr>
      <w:bookmarkStart w:id="124" w:name="_Toc417917644"/>
      <w:bookmarkStart w:id="125" w:name="_Toc421537514"/>
      <w:r>
        <w:rPr>
          <w:rFonts w:ascii="Times New Roman" w:hAnsi="Times New Roman" w:cs="Times New Roman"/>
          <w:b/>
          <w:color w:val="auto"/>
          <w:sz w:val="24"/>
          <w:szCs w:val="24"/>
        </w:rPr>
        <w:t>7</w:t>
      </w:r>
      <w:r w:rsidR="00B502BD" w:rsidRPr="009F2C5D">
        <w:rPr>
          <w:rFonts w:ascii="Times New Roman" w:hAnsi="Times New Roman" w:cs="Times New Roman"/>
          <w:b/>
          <w:color w:val="auto"/>
          <w:sz w:val="24"/>
          <w:szCs w:val="24"/>
        </w:rPr>
        <w:t>.2 Şebeke Yatırım Performansları</w:t>
      </w:r>
      <w:bookmarkEnd w:id="124"/>
      <w:bookmarkEnd w:id="125"/>
    </w:p>
    <w:p w:rsidR="00B502BD" w:rsidRPr="009F2C5D" w:rsidRDefault="00B502BD" w:rsidP="00B502BD">
      <w:pPr>
        <w:rPr>
          <w:rFonts w:ascii="Times New Roman" w:hAnsi="Times New Roman" w:cs="Times New Roman"/>
          <w:sz w:val="24"/>
          <w:szCs w:val="24"/>
        </w:rPr>
      </w:pPr>
    </w:p>
    <w:p w:rsidR="00DE0AEA" w:rsidRPr="009F2C5D" w:rsidRDefault="00DE0AEA" w:rsidP="00BF5159">
      <w:pPr>
        <w:jc w:val="both"/>
        <w:rPr>
          <w:rFonts w:ascii="Times New Roman" w:hAnsi="Times New Roman" w:cs="Times New Roman"/>
          <w:sz w:val="24"/>
          <w:szCs w:val="24"/>
        </w:rPr>
      </w:pPr>
      <w:r w:rsidRPr="009F2C5D">
        <w:rPr>
          <w:rFonts w:ascii="Times New Roman" w:hAnsi="Times New Roman" w:cs="Times New Roman"/>
          <w:sz w:val="24"/>
          <w:szCs w:val="24"/>
        </w:rPr>
        <w:t xml:space="preserve">2014 yılı sonu itibariyle </w:t>
      </w:r>
      <w:r w:rsidR="00417A8B">
        <w:rPr>
          <w:rFonts w:ascii="Times New Roman" w:hAnsi="Times New Roman" w:cs="Times New Roman"/>
          <w:sz w:val="24"/>
          <w:szCs w:val="24"/>
        </w:rPr>
        <w:t>doğal gaz arzı sağlanmış olan 65</w:t>
      </w:r>
      <w:r w:rsidRPr="009F2C5D">
        <w:rPr>
          <w:rFonts w:ascii="Times New Roman" w:hAnsi="Times New Roman" w:cs="Times New Roman"/>
          <w:sz w:val="24"/>
          <w:szCs w:val="24"/>
        </w:rPr>
        <w:t xml:space="preserve"> dağıtım bölgesinde yapılan toplam yatırım tutarı yaklaşık 10,4 milyar TL (KDV hariç) olmuştur. </w:t>
      </w:r>
    </w:p>
    <w:p w:rsidR="00DE0AEA" w:rsidRPr="009F2C5D" w:rsidRDefault="00DE0AEA" w:rsidP="00BF5159">
      <w:pPr>
        <w:jc w:val="both"/>
        <w:rPr>
          <w:rFonts w:ascii="Times New Roman" w:hAnsi="Times New Roman" w:cs="Times New Roman"/>
          <w:sz w:val="24"/>
          <w:szCs w:val="24"/>
        </w:rPr>
      </w:pPr>
      <w:r w:rsidRPr="009F2C5D">
        <w:rPr>
          <w:rFonts w:ascii="Times New Roman" w:hAnsi="Times New Roman" w:cs="Times New Roman"/>
          <w:sz w:val="24"/>
          <w:szCs w:val="24"/>
        </w:rPr>
        <w:t xml:space="preserve">2014 yılı sonu itibariyle, Dağıtım lisansı almış olan şirketler tarafından inşa edilen çelik boru hattı uzunluğu yaklaşık 9.486 km, polietilen boru hattı uzunluğu yaklaşık 63.967 km, servis hattı uzunluğu 25.160 km, servis hattı sayısı ise 4.887.989’u bulmaktadır. Türkiye’de doğal gaz dağıtım lisansı almış şirketlerce gerçekleştirilen toplam yatırım miktarları(işletme giderleri ve KDV hariç), inşa edilen çelik ve polietilen boru hatlarının uzunlukları Tablo </w:t>
      </w:r>
      <w:proofErr w:type="gramStart"/>
      <w:r w:rsidR="00F65AEB">
        <w:rPr>
          <w:rFonts w:ascii="Times New Roman" w:hAnsi="Times New Roman" w:cs="Times New Roman"/>
          <w:sz w:val="24"/>
          <w:szCs w:val="24"/>
        </w:rPr>
        <w:t>7</w:t>
      </w:r>
      <w:r w:rsidRPr="009F2C5D">
        <w:rPr>
          <w:rFonts w:ascii="Times New Roman" w:hAnsi="Times New Roman" w:cs="Times New Roman"/>
          <w:sz w:val="24"/>
          <w:szCs w:val="24"/>
        </w:rPr>
        <w:t>.1’de</w:t>
      </w:r>
      <w:proofErr w:type="gramEnd"/>
      <w:r w:rsidRPr="009F2C5D">
        <w:rPr>
          <w:rFonts w:ascii="Times New Roman" w:hAnsi="Times New Roman" w:cs="Times New Roman"/>
          <w:sz w:val="24"/>
          <w:szCs w:val="24"/>
        </w:rPr>
        <w:t xml:space="preserve"> gösterilmektedir.</w:t>
      </w:r>
    </w:p>
    <w:p w:rsidR="00103D9B" w:rsidRDefault="00103D9B" w:rsidP="00BF5159">
      <w:pPr>
        <w:jc w:val="both"/>
        <w:rPr>
          <w:rFonts w:ascii="Times New Roman" w:hAnsi="Times New Roman" w:cs="Times New Roman"/>
          <w:sz w:val="24"/>
          <w:szCs w:val="24"/>
        </w:rPr>
      </w:pPr>
    </w:p>
    <w:p w:rsidR="005155E3" w:rsidRDefault="005155E3" w:rsidP="00BF5159">
      <w:pPr>
        <w:jc w:val="both"/>
        <w:rPr>
          <w:rFonts w:ascii="Times New Roman" w:hAnsi="Times New Roman" w:cs="Times New Roman"/>
          <w:sz w:val="24"/>
          <w:szCs w:val="24"/>
        </w:rPr>
      </w:pPr>
    </w:p>
    <w:p w:rsidR="005155E3" w:rsidRDefault="005155E3" w:rsidP="00BF5159">
      <w:pPr>
        <w:jc w:val="both"/>
        <w:rPr>
          <w:rFonts w:ascii="Times New Roman" w:hAnsi="Times New Roman" w:cs="Times New Roman"/>
          <w:sz w:val="24"/>
          <w:szCs w:val="24"/>
        </w:rPr>
      </w:pPr>
    </w:p>
    <w:p w:rsidR="005155E3" w:rsidRDefault="005155E3" w:rsidP="00BF5159">
      <w:pPr>
        <w:jc w:val="both"/>
        <w:rPr>
          <w:rFonts w:ascii="Times New Roman" w:hAnsi="Times New Roman" w:cs="Times New Roman"/>
          <w:sz w:val="24"/>
          <w:szCs w:val="24"/>
        </w:rPr>
      </w:pPr>
    </w:p>
    <w:p w:rsidR="005155E3" w:rsidRDefault="005155E3" w:rsidP="00BF5159">
      <w:pPr>
        <w:jc w:val="both"/>
        <w:rPr>
          <w:rFonts w:ascii="Times New Roman" w:hAnsi="Times New Roman" w:cs="Times New Roman"/>
          <w:sz w:val="24"/>
          <w:szCs w:val="24"/>
        </w:rPr>
      </w:pPr>
    </w:p>
    <w:p w:rsidR="005155E3" w:rsidRDefault="005155E3" w:rsidP="00BF5159">
      <w:pPr>
        <w:jc w:val="both"/>
        <w:rPr>
          <w:rFonts w:ascii="Times New Roman" w:hAnsi="Times New Roman" w:cs="Times New Roman"/>
          <w:sz w:val="24"/>
          <w:szCs w:val="24"/>
        </w:rPr>
      </w:pPr>
    </w:p>
    <w:p w:rsidR="005155E3" w:rsidRDefault="005155E3" w:rsidP="00BF5159">
      <w:pPr>
        <w:jc w:val="both"/>
        <w:rPr>
          <w:rFonts w:ascii="Times New Roman" w:hAnsi="Times New Roman" w:cs="Times New Roman"/>
          <w:sz w:val="24"/>
          <w:szCs w:val="24"/>
        </w:rPr>
      </w:pPr>
    </w:p>
    <w:p w:rsidR="005155E3" w:rsidRDefault="005155E3" w:rsidP="00BF5159">
      <w:pPr>
        <w:jc w:val="both"/>
        <w:rPr>
          <w:rFonts w:ascii="Times New Roman" w:hAnsi="Times New Roman" w:cs="Times New Roman"/>
          <w:sz w:val="24"/>
          <w:szCs w:val="24"/>
        </w:rPr>
      </w:pPr>
    </w:p>
    <w:p w:rsidR="006A6C88" w:rsidRDefault="006A6C88" w:rsidP="00663347">
      <w:bookmarkStart w:id="126" w:name="_Toc418324648"/>
    </w:p>
    <w:p w:rsidR="00E877CE" w:rsidRPr="006A6C88" w:rsidRDefault="00013C81" w:rsidP="00155D29">
      <w:pPr>
        <w:pStyle w:val="Balk5"/>
        <w:jc w:val="center"/>
        <w:rPr>
          <w:i w:val="0"/>
          <w:sz w:val="22"/>
          <w:szCs w:val="22"/>
        </w:rPr>
      </w:pPr>
      <w:bookmarkStart w:id="127" w:name="_Toc421537552"/>
      <w:r w:rsidRPr="006A6C88">
        <w:rPr>
          <w:i w:val="0"/>
          <w:sz w:val="22"/>
          <w:szCs w:val="22"/>
        </w:rPr>
        <w:t xml:space="preserve">Tablo </w:t>
      </w:r>
      <w:proofErr w:type="gramStart"/>
      <w:r w:rsidR="00F65AEB" w:rsidRPr="006A6C88">
        <w:rPr>
          <w:i w:val="0"/>
          <w:sz w:val="22"/>
          <w:szCs w:val="22"/>
        </w:rPr>
        <w:t>7</w:t>
      </w:r>
      <w:r w:rsidR="005313A7" w:rsidRPr="006A6C88">
        <w:rPr>
          <w:i w:val="0"/>
          <w:sz w:val="22"/>
          <w:szCs w:val="22"/>
        </w:rPr>
        <w:t>.1</w:t>
      </w:r>
      <w:proofErr w:type="gramEnd"/>
      <w:r w:rsidR="00F65AEB" w:rsidRPr="006A6C88">
        <w:rPr>
          <w:i w:val="0"/>
          <w:sz w:val="22"/>
          <w:szCs w:val="22"/>
        </w:rPr>
        <w:t xml:space="preserve">: </w:t>
      </w:r>
      <w:r w:rsidR="00A27BE7" w:rsidRPr="006A6C88">
        <w:rPr>
          <w:i w:val="0"/>
          <w:sz w:val="22"/>
          <w:szCs w:val="22"/>
        </w:rPr>
        <w:t>Dağıtım Bölgeleri Toplam Yatırım Tutarı</w:t>
      </w:r>
      <w:r w:rsidR="007C4383" w:rsidRPr="006A6C88">
        <w:rPr>
          <w:i w:val="0"/>
          <w:sz w:val="22"/>
          <w:szCs w:val="22"/>
        </w:rPr>
        <w:t>,</w:t>
      </w:r>
      <w:r w:rsidR="00A27BE7" w:rsidRPr="006A6C88">
        <w:rPr>
          <w:i w:val="0"/>
          <w:sz w:val="22"/>
          <w:szCs w:val="22"/>
        </w:rPr>
        <w:t xml:space="preserve"> Çelik ve Polietilen Şebeke Uzunlukları</w:t>
      </w:r>
      <w:bookmarkEnd w:id="126"/>
      <w:bookmarkEnd w:id="127"/>
    </w:p>
    <w:tbl>
      <w:tblPr>
        <w:tblW w:w="9976" w:type="dxa"/>
        <w:jc w:val="center"/>
        <w:tblCellMar>
          <w:left w:w="70" w:type="dxa"/>
          <w:right w:w="70" w:type="dxa"/>
        </w:tblCellMar>
        <w:tblLook w:val="04A0" w:firstRow="1" w:lastRow="0" w:firstColumn="1" w:lastColumn="0" w:noHBand="0" w:noVBand="1"/>
      </w:tblPr>
      <w:tblGrid>
        <w:gridCol w:w="4706"/>
        <w:gridCol w:w="1750"/>
        <w:gridCol w:w="1793"/>
        <w:gridCol w:w="1727"/>
      </w:tblGrid>
      <w:tr w:rsidR="00E877CE" w:rsidRPr="009F2C5D" w:rsidTr="00D971DF">
        <w:trPr>
          <w:trHeight w:val="600"/>
          <w:jc w:val="center"/>
        </w:trPr>
        <w:tc>
          <w:tcPr>
            <w:tcW w:w="4706" w:type="dxa"/>
            <w:tcBorders>
              <w:top w:val="single" w:sz="4" w:space="0" w:color="auto"/>
              <w:left w:val="single" w:sz="4" w:space="0" w:color="auto"/>
              <w:bottom w:val="single" w:sz="4" w:space="0" w:color="auto"/>
              <w:right w:val="single" w:sz="4" w:space="0" w:color="auto"/>
            </w:tcBorders>
            <w:shd w:val="clear" w:color="DDEBF7" w:fill="DDEBF7"/>
            <w:vAlign w:val="center"/>
            <w:hideMark/>
          </w:tcPr>
          <w:p w:rsidR="00E877CE" w:rsidRPr="009F2C5D" w:rsidRDefault="00E877CE" w:rsidP="00E877CE">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Dağıtım Şirketleri</w:t>
            </w:r>
          </w:p>
        </w:tc>
        <w:tc>
          <w:tcPr>
            <w:tcW w:w="1750" w:type="dxa"/>
            <w:tcBorders>
              <w:top w:val="single" w:sz="4" w:space="0" w:color="auto"/>
              <w:left w:val="nil"/>
              <w:bottom w:val="single" w:sz="4" w:space="0" w:color="auto"/>
              <w:right w:val="single" w:sz="4" w:space="0" w:color="auto"/>
            </w:tcBorders>
            <w:shd w:val="clear" w:color="DDEBF7" w:fill="DDEBF7"/>
            <w:vAlign w:val="center"/>
            <w:hideMark/>
          </w:tcPr>
          <w:p w:rsidR="00E877CE" w:rsidRPr="009F2C5D" w:rsidRDefault="00E877CE" w:rsidP="00E877CE">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Çelik Boru Hattı Uzunluğu (m)</w:t>
            </w:r>
          </w:p>
        </w:tc>
        <w:tc>
          <w:tcPr>
            <w:tcW w:w="1793" w:type="dxa"/>
            <w:tcBorders>
              <w:top w:val="single" w:sz="4" w:space="0" w:color="auto"/>
              <w:left w:val="nil"/>
              <w:bottom w:val="single" w:sz="4" w:space="0" w:color="auto"/>
              <w:right w:val="single" w:sz="4" w:space="0" w:color="auto"/>
            </w:tcBorders>
            <w:shd w:val="clear" w:color="DDEBF7" w:fill="DDEBF7"/>
            <w:vAlign w:val="center"/>
            <w:hideMark/>
          </w:tcPr>
          <w:p w:rsidR="00E877CE" w:rsidRPr="009F2C5D" w:rsidRDefault="00E877CE" w:rsidP="00E877CE">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Polietilen Boru Hattı Uzunluğu (m)</w:t>
            </w:r>
          </w:p>
        </w:tc>
        <w:tc>
          <w:tcPr>
            <w:tcW w:w="1727" w:type="dxa"/>
            <w:tcBorders>
              <w:top w:val="single" w:sz="4" w:space="0" w:color="auto"/>
              <w:left w:val="nil"/>
              <w:bottom w:val="single" w:sz="4" w:space="0" w:color="auto"/>
              <w:right w:val="single" w:sz="4" w:space="0" w:color="auto"/>
            </w:tcBorders>
            <w:shd w:val="clear" w:color="DDEBF7" w:fill="DDEBF7"/>
            <w:vAlign w:val="center"/>
            <w:hideMark/>
          </w:tcPr>
          <w:p w:rsidR="00E877CE" w:rsidRPr="009F2C5D" w:rsidRDefault="00E877CE" w:rsidP="00E877CE">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Yatırım Miktarı (TL)</w:t>
            </w:r>
          </w:p>
        </w:tc>
      </w:tr>
      <w:tr w:rsidR="00E877CE" w:rsidRPr="009F2C5D" w:rsidTr="00D971DF">
        <w:trPr>
          <w:trHeight w:val="3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E877CE" w:rsidRPr="009F2C5D" w:rsidRDefault="00E877CE" w:rsidP="00E877C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AGDAŞ ADAPAZARI GAZ DAĞITIM ANONİM ŞİRKETİ</w:t>
            </w:r>
          </w:p>
        </w:tc>
        <w:tc>
          <w:tcPr>
            <w:tcW w:w="1750"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270.805</w:t>
            </w:r>
          </w:p>
        </w:tc>
        <w:tc>
          <w:tcPr>
            <w:tcW w:w="1793"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1.946.622</w:t>
            </w:r>
          </w:p>
        </w:tc>
        <w:tc>
          <w:tcPr>
            <w:tcW w:w="1727"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212.747.859</w:t>
            </w:r>
          </w:p>
        </w:tc>
      </w:tr>
      <w:tr w:rsidR="00E877CE" w:rsidRPr="009F2C5D" w:rsidTr="00D971DF">
        <w:trPr>
          <w:trHeight w:val="6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E877CE" w:rsidRPr="009F2C5D" w:rsidRDefault="00E877CE" w:rsidP="00E877C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AKMERCAN BATIKAR DOĞAL GAZ DAĞITIM SANAYİ ve TİCARET LİMİTED ŞİRKETİ</w:t>
            </w:r>
          </w:p>
        </w:tc>
        <w:tc>
          <w:tcPr>
            <w:tcW w:w="1750"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69.324</w:t>
            </w:r>
          </w:p>
        </w:tc>
        <w:tc>
          <w:tcPr>
            <w:tcW w:w="1793"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165.117</w:t>
            </w:r>
          </w:p>
        </w:tc>
        <w:tc>
          <w:tcPr>
            <w:tcW w:w="1727"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14.687.077</w:t>
            </w:r>
          </w:p>
        </w:tc>
      </w:tr>
      <w:tr w:rsidR="00E877CE" w:rsidRPr="009F2C5D" w:rsidTr="00D971DF">
        <w:trPr>
          <w:trHeight w:val="6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E877CE" w:rsidRPr="009F2C5D" w:rsidRDefault="00E877CE" w:rsidP="00E877C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AKMERCAN DELTA DOĞALGAZ DAĞITIM SANAYİ ve TİCARET LİMİTED ŞİRKETİ</w:t>
            </w:r>
          </w:p>
        </w:tc>
        <w:tc>
          <w:tcPr>
            <w:tcW w:w="1750"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32.773</w:t>
            </w:r>
          </w:p>
        </w:tc>
        <w:tc>
          <w:tcPr>
            <w:tcW w:w="1793"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233.297</w:t>
            </w:r>
          </w:p>
        </w:tc>
        <w:tc>
          <w:tcPr>
            <w:tcW w:w="1727"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27.928.163</w:t>
            </w:r>
          </w:p>
        </w:tc>
      </w:tr>
      <w:tr w:rsidR="00E877CE" w:rsidRPr="009F2C5D" w:rsidTr="00D971DF">
        <w:trPr>
          <w:trHeight w:val="6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E877CE" w:rsidRPr="009F2C5D" w:rsidRDefault="00E877CE" w:rsidP="00E877C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AKMERCAN GEPA DOĞAL GAZ DAĞITIM SANAYİ ve TİCARET LİMİTED ŞİRKETİ</w:t>
            </w:r>
          </w:p>
        </w:tc>
        <w:tc>
          <w:tcPr>
            <w:tcW w:w="1750"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30.111</w:t>
            </w:r>
          </w:p>
        </w:tc>
        <w:tc>
          <w:tcPr>
            <w:tcW w:w="1793"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143.896</w:t>
            </w:r>
          </w:p>
        </w:tc>
        <w:tc>
          <w:tcPr>
            <w:tcW w:w="1727"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13.502.290</w:t>
            </w:r>
          </w:p>
        </w:tc>
      </w:tr>
      <w:tr w:rsidR="00E877CE" w:rsidRPr="009F2C5D" w:rsidTr="00D971DF">
        <w:trPr>
          <w:trHeight w:val="6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E877CE" w:rsidRPr="009F2C5D" w:rsidRDefault="00E877CE" w:rsidP="00E877C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AKMERCAN MUĞLA DOĞAL GAZ DAĞITIM SANAYİ VE TİCARET LİMİTED ŞİRKETİ</w:t>
            </w:r>
          </w:p>
        </w:tc>
        <w:tc>
          <w:tcPr>
            <w:tcW w:w="1750"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6.929</w:t>
            </w:r>
          </w:p>
        </w:tc>
        <w:tc>
          <w:tcPr>
            <w:tcW w:w="1793"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22.965</w:t>
            </w:r>
          </w:p>
        </w:tc>
        <w:tc>
          <w:tcPr>
            <w:tcW w:w="1727"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4.294.322</w:t>
            </w:r>
          </w:p>
        </w:tc>
      </w:tr>
      <w:tr w:rsidR="00E877CE" w:rsidRPr="009F2C5D" w:rsidTr="00D971DF">
        <w:trPr>
          <w:trHeight w:val="6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E877CE" w:rsidRPr="009F2C5D" w:rsidRDefault="00E877CE" w:rsidP="00E877C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AKMERCANGAZ DOĞAL GAZ DAĞITIM SANAYİ ve TİCARET LİMİTED ŞİRKETİ</w:t>
            </w:r>
          </w:p>
        </w:tc>
        <w:tc>
          <w:tcPr>
            <w:tcW w:w="1750"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64.991</w:t>
            </w:r>
          </w:p>
        </w:tc>
        <w:tc>
          <w:tcPr>
            <w:tcW w:w="1793"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653.754</w:t>
            </w:r>
          </w:p>
        </w:tc>
        <w:tc>
          <w:tcPr>
            <w:tcW w:w="1727"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63.531.185</w:t>
            </w:r>
          </w:p>
        </w:tc>
      </w:tr>
      <w:tr w:rsidR="00E877CE" w:rsidRPr="009F2C5D" w:rsidTr="00D971DF">
        <w:trPr>
          <w:trHeight w:val="3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E877CE" w:rsidRPr="009F2C5D" w:rsidRDefault="00E877CE" w:rsidP="00E877C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AFYON DOĞAL GAZ DAĞITIM ANONİM ŞİRKETİ</w:t>
            </w:r>
          </w:p>
        </w:tc>
        <w:tc>
          <w:tcPr>
            <w:tcW w:w="1750"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65.098</w:t>
            </w:r>
          </w:p>
        </w:tc>
        <w:tc>
          <w:tcPr>
            <w:tcW w:w="1793"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396.712</w:t>
            </w:r>
          </w:p>
        </w:tc>
        <w:tc>
          <w:tcPr>
            <w:tcW w:w="1727"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58.985.547</w:t>
            </w:r>
          </w:p>
        </w:tc>
      </w:tr>
      <w:tr w:rsidR="00E877CE" w:rsidRPr="009F2C5D" w:rsidTr="00D971DF">
        <w:trPr>
          <w:trHeight w:val="3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E877CE" w:rsidRPr="009F2C5D" w:rsidRDefault="00E877CE" w:rsidP="00E877C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BALIKESİR DOĞAL GAZ DAĞITIM ANONİM ŞİRKETİ</w:t>
            </w:r>
          </w:p>
        </w:tc>
        <w:tc>
          <w:tcPr>
            <w:tcW w:w="1750"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87.978</w:t>
            </w:r>
          </w:p>
        </w:tc>
        <w:tc>
          <w:tcPr>
            <w:tcW w:w="1793"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567.189</w:t>
            </w:r>
          </w:p>
        </w:tc>
        <w:tc>
          <w:tcPr>
            <w:tcW w:w="1727"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55.815.895</w:t>
            </w:r>
          </w:p>
        </w:tc>
      </w:tr>
      <w:tr w:rsidR="00E877CE" w:rsidRPr="009F2C5D" w:rsidTr="00D971DF">
        <w:trPr>
          <w:trHeight w:val="6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E877CE" w:rsidRPr="009F2C5D" w:rsidRDefault="00E877CE" w:rsidP="00E877C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BANDIRMA DOĞAL GAZ DAĞITIM ANONİM ŞİRKETİ</w:t>
            </w:r>
          </w:p>
        </w:tc>
        <w:tc>
          <w:tcPr>
            <w:tcW w:w="1750"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21.091</w:t>
            </w:r>
          </w:p>
        </w:tc>
        <w:tc>
          <w:tcPr>
            <w:tcW w:w="1793"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191.870</w:t>
            </w:r>
          </w:p>
        </w:tc>
        <w:tc>
          <w:tcPr>
            <w:tcW w:w="1727"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24.889.425</w:t>
            </w:r>
          </w:p>
        </w:tc>
      </w:tr>
      <w:tr w:rsidR="00E877CE" w:rsidRPr="009F2C5D" w:rsidTr="00D971DF">
        <w:trPr>
          <w:trHeight w:val="3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E877CE" w:rsidRPr="009F2C5D" w:rsidRDefault="00E877CE" w:rsidP="00E877C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BİLECİK BOLU DOĞAL GAZ DAĞITIM</w:t>
            </w:r>
          </w:p>
        </w:tc>
        <w:tc>
          <w:tcPr>
            <w:tcW w:w="1750"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146.687</w:t>
            </w:r>
          </w:p>
        </w:tc>
        <w:tc>
          <w:tcPr>
            <w:tcW w:w="1793"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598.626</w:t>
            </w:r>
          </w:p>
        </w:tc>
        <w:tc>
          <w:tcPr>
            <w:tcW w:w="1727"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108.327.833</w:t>
            </w:r>
          </w:p>
        </w:tc>
      </w:tr>
      <w:tr w:rsidR="00E877CE" w:rsidRPr="009F2C5D" w:rsidTr="00D971DF">
        <w:trPr>
          <w:trHeight w:val="6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E877CE" w:rsidRPr="009F2C5D" w:rsidRDefault="00E877CE" w:rsidP="00E877C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ÇANAKKALE DOĞAL GAZ DAĞITIM ANONİM ŞİRKETİ</w:t>
            </w:r>
          </w:p>
        </w:tc>
        <w:tc>
          <w:tcPr>
            <w:tcW w:w="1750"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61.518</w:t>
            </w:r>
          </w:p>
        </w:tc>
        <w:tc>
          <w:tcPr>
            <w:tcW w:w="1793"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457.368</w:t>
            </w:r>
          </w:p>
        </w:tc>
        <w:tc>
          <w:tcPr>
            <w:tcW w:w="1727"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62.982.301</w:t>
            </w:r>
          </w:p>
        </w:tc>
      </w:tr>
      <w:tr w:rsidR="00E877CE" w:rsidRPr="009F2C5D" w:rsidTr="00D971DF">
        <w:trPr>
          <w:trHeight w:val="6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E877CE" w:rsidRPr="009F2C5D" w:rsidRDefault="00E877CE" w:rsidP="00E877C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DÜZCE EREĞLİ DOĞAL GAZ DAĞITIM ANONİM ŞİRKETİ</w:t>
            </w:r>
          </w:p>
        </w:tc>
        <w:tc>
          <w:tcPr>
            <w:tcW w:w="1750"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138.445</w:t>
            </w:r>
          </w:p>
        </w:tc>
        <w:tc>
          <w:tcPr>
            <w:tcW w:w="1793"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946.820</w:t>
            </w:r>
          </w:p>
        </w:tc>
        <w:tc>
          <w:tcPr>
            <w:tcW w:w="1727"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93.424.504</w:t>
            </w:r>
          </w:p>
        </w:tc>
      </w:tr>
      <w:tr w:rsidR="00E877CE" w:rsidRPr="009F2C5D" w:rsidTr="00D971DF">
        <w:trPr>
          <w:trHeight w:val="3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E877CE" w:rsidRPr="009F2C5D" w:rsidRDefault="00E877CE" w:rsidP="00E877C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ELAZIĞ DOĞALGAZ DAĞITIM ANONİM ŞİRKETİ</w:t>
            </w:r>
          </w:p>
        </w:tc>
        <w:tc>
          <w:tcPr>
            <w:tcW w:w="1750"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70.030</w:t>
            </w:r>
          </w:p>
        </w:tc>
        <w:tc>
          <w:tcPr>
            <w:tcW w:w="1793"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420.773</w:t>
            </w:r>
          </w:p>
        </w:tc>
        <w:tc>
          <w:tcPr>
            <w:tcW w:w="1727"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57.294.613</w:t>
            </w:r>
          </w:p>
        </w:tc>
      </w:tr>
      <w:tr w:rsidR="00E877CE" w:rsidRPr="009F2C5D" w:rsidTr="00D971DF">
        <w:trPr>
          <w:trHeight w:val="3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E877CE" w:rsidRPr="009F2C5D" w:rsidRDefault="00E877CE" w:rsidP="00E877C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GAZ DAĞITIM ANONİM ŞİRKETİ</w:t>
            </w:r>
          </w:p>
        </w:tc>
        <w:tc>
          <w:tcPr>
            <w:tcW w:w="1750"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477.094</w:t>
            </w:r>
          </w:p>
        </w:tc>
        <w:tc>
          <w:tcPr>
            <w:tcW w:w="1793"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1.507.051</w:t>
            </w:r>
          </w:p>
        </w:tc>
        <w:tc>
          <w:tcPr>
            <w:tcW w:w="1727"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272.124.647</w:t>
            </w:r>
          </w:p>
        </w:tc>
      </w:tr>
      <w:tr w:rsidR="00E877CE" w:rsidRPr="009F2C5D" w:rsidTr="00D971DF">
        <w:trPr>
          <w:trHeight w:val="3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E877CE" w:rsidRPr="009F2C5D" w:rsidRDefault="00E877CE" w:rsidP="00E877C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GEMLİK DOĞAL GAZ DAĞITIM ANONİM ŞİRKETİ</w:t>
            </w:r>
          </w:p>
        </w:tc>
        <w:tc>
          <w:tcPr>
            <w:tcW w:w="1750"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12.751</w:t>
            </w:r>
          </w:p>
        </w:tc>
        <w:tc>
          <w:tcPr>
            <w:tcW w:w="1793"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127.995</w:t>
            </w:r>
          </w:p>
        </w:tc>
        <w:tc>
          <w:tcPr>
            <w:tcW w:w="1727"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15.326.673</w:t>
            </w:r>
          </w:p>
        </w:tc>
      </w:tr>
      <w:tr w:rsidR="00E877CE" w:rsidRPr="009F2C5D" w:rsidTr="00D971DF">
        <w:trPr>
          <w:trHeight w:val="6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E877CE" w:rsidRPr="009F2C5D" w:rsidRDefault="00E877CE" w:rsidP="00E877C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GÜMÜŞHANE BAYBURT DOĞALGAZ DAĞITIM ANONİM ŞİRKETİ</w:t>
            </w:r>
          </w:p>
        </w:tc>
        <w:tc>
          <w:tcPr>
            <w:tcW w:w="1750"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24.277</w:t>
            </w:r>
          </w:p>
        </w:tc>
        <w:tc>
          <w:tcPr>
            <w:tcW w:w="1793"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134.707</w:t>
            </w:r>
          </w:p>
        </w:tc>
        <w:tc>
          <w:tcPr>
            <w:tcW w:w="1727"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20.152.652</w:t>
            </w:r>
          </w:p>
        </w:tc>
      </w:tr>
      <w:tr w:rsidR="00E877CE" w:rsidRPr="009F2C5D" w:rsidTr="00D971DF">
        <w:trPr>
          <w:trHeight w:val="6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E877CE" w:rsidRPr="009F2C5D" w:rsidRDefault="00E877CE" w:rsidP="00E877C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KARADENİZ DOĞAL GAZ DAĞITIM ANONİM ŞİRKETİ</w:t>
            </w:r>
          </w:p>
        </w:tc>
        <w:tc>
          <w:tcPr>
            <w:tcW w:w="1750"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58.015</w:t>
            </w:r>
          </w:p>
        </w:tc>
        <w:tc>
          <w:tcPr>
            <w:tcW w:w="1793"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295.304</w:t>
            </w:r>
          </w:p>
        </w:tc>
        <w:tc>
          <w:tcPr>
            <w:tcW w:w="1727" w:type="dxa"/>
            <w:tcBorders>
              <w:top w:val="nil"/>
              <w:left w:val="nil"/>
              <w:bottom w:val="single" w:sz="4" w:space="0" w:color="auto"/>
              <w:right w:val="single" w:sz="4" w:space="0" w:color="auto"/>
            </w:tcBorders>
            <w:shd w:val="clear" w:color="auto" w:fill="auto"/>
            <w:vAlign w:val="center"/>
            <w:hideMark/>
          </w:tcPr>
          <w:p w:rsidR="00E877CE" w:rsidRPr="009F2C5D" w:rsidRDefault="00E877CE" w:rsidP="00E877C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54.492.840</w:t>
            </w:r>
          </w:p>
        </w:tc>
      </w:tr>
      <w:tr w:rsidR="005155E3" w:rsidRPr="009F2C5D" w:rsidTr="00D971DF">
        <w:trPr>
          <w:trHeight w:val="3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5155E3" w:rsidRPr="009F2C5D" w:rsidRDefault="005155E3" w:rsidP="005155E3">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MALATYA DOĞAL GAZ DAĞITIM ANONİM ŞİRKETİ</w:t>
            </w:r>
          </w:p>
        </w:tc>
        <w:tc>
          <w:tcPr>
            <w:tcW w:w="1750" w:type="dxa"/>
            <w:tcBorders>
              <w:top w:val="nil"/>
              <w:left w:val="nil"/>
              <w:bottom w:val="single" w:sz="4" w:space="0" w:color="auto"/>
              <w:right w:val="single" w:sz="4" w:space="0" w:color="auto"/>
            </w:tcBorders>
            <w:shd w:val="clear" w:color="auto" w:fill="auto"/>
            <w:vAlign w:val="center"/>
            <w:hideMark/>
          </w:tcPr>
          <w:p w:rsidR="005155E3" w:rsidRPr="009F2C5D" w:rsidRDefault="005155E3" w:rsidP="005155E3">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103.862</w:t>
            </w:r>
          </w:p>
        </w:tc>
        <w:tc>
          <w:tcPr>
            <w:tcW w:w="1793" w:type="dxa"/>
            <w:tcBorders>
              <w:top w:val="nil"/>
              <w:left w:val="nil"/>
              <w:bottom w:val="single" w:sz="4" w:space="0" w:color="auto"/>
              <w:right w:val="single" w:sz="4" w:space="0" w:color="auto"/>
            </w:tcBorders>
            <w:shd w:val="clear" w:color="auto" w:fill="auto"/>
            <w:vAlign w:val="center"/>
            <w:hideMark/>
          </w:tcPr>
          <w:p w:rsidR="005155E3" w:rsidRPr="009F2C5D" w:rsidRDefault="005155E3" w:rsidP="005155E3">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722.950</w:t>
            </w:r>
          </w:p>
        </w:tc>
        <w:tc>
          <w:tcPr>
            <w:tcW w:w="1727" w:type="dxa"/>
            <w:tcBorders>
              <w:top w:val="nil"/>
              <w:left w:val="nil"/>
              <w:bottom w:val="single" w:sz="4" w:space="0" w:color="auto"/>
              <w:right w:val="single" w:sz="4" w:space="0" w:color="auto"/>
            </w:tcBorders>
            <w:shd w:val="clear" w:color="auto" w:fill="auto"/>
            <w:vAlign w:val="center"/>
            <w:hideMark/>
          </w:tcPr>
          <w:p w:rsidR="005155E3" w:rsidRPr="009F2C5D" w:rsidRDefault="005155E3" w:rsidP="005155E3">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77.412.542</w:t>
            </w:r>
          </w:p>
        </w:tc>
      </w:tr>
      <w:tr w:rsidR="00D971DF" w:rsidRPr="009F2C5D" w:rsidTr="00FF44CB">
        <w:trPr>
          <w:trHeight w:val="300"/>
          <w:jc w:val="center"/>
        </w:trPr>
        <w:tc>
          <w:tcPr>
            <w:tcW w:w="4706" w:type="dxa"/>
            <w:tcBorders>
              <w:top w:val="single" w:sz="4" w:space="0" w:color="auto"/>
              <w:left w:val="single" w:sz="4" w:space="0" w:color="auto"/>
              <w:bottom w:val="single" w:sz="4" w:space="0" w:color="auto"/>
              <w:right w:val="single" w:sz="4" w:space="0" w:color="auto"/>
            </w:tcBorders>
            <w:shd w:val="clear" w:color="DDEBF7" w:fill="DDEBF7"/>
            <w:vAlign w:val="center"/>
          </w:tcPr>
          <w:p w:rsidR="00D971DF" w:rsidRPr="009F2C5D" w:rsidRDefault="00D971DF" w:rsidP="00D971DF">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lastRenderedPageBreak/>
              <w:t>Dağıtım Şirketleri</w:t>
            </w:r>
          </w:p>
        </w:tc>
        <w:tc>
          <w:tcPr>
            <w:tcW w:w="1750" w:type="dxa"/>
            <w:tcBorders>
              <w:top w:val="single" w:sz="4" w:space="0" w:color="auto"/>
              <w:left w:val="nil"/>
              <w:bottom w:val="single" w:sz="4" w:space="0" w:color="auto"/>
              <w:right w:val="single" w:sz="4" w:space="0" w:color="auto"/>
            </w:tcBorders>
            <w:shd w:val="clear" w:color="DDEBF7" w:fill="DDEBF7"/>
            <w:vAlign w:val="center"/>
          </w:tcPr>
          <w:p w:rsidR="00D971DF" w:rsidRPr="009F2C5D" w:rsidRDefault="00D971DF" w:rsidP="00D971DF">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Çelik Boru Hattı Uzunluğu (m)</w:t>
            </w:r>
          </w:p>
        </w:tc>
        <w:tc>
          <w:tcPr>
            <w:tcW w:w="1793" w:type="dxa"/>
            <w:tcBorders>
              <w:top w:val="single" w:sz="4" w:space="0" w:color="auto"/>
              <w:left w:val="nil"/>
              <w:bottom w:val="single" w:sz="4" w:space="0" w:color="auto"/>
              <w:right w:val="single" w:sz="4" w:space="0" w:color="auto"/>
            </w:tcBorders>
            <w:shd w:val="clear" w:color="DDEBF7" w:fill="DDEBF7"/>
            <w:vAlign w:val="center"/>
          </w:tcPr>
          <w:p w:rsidR="00D971DF" w:rsidRPr="009F2C5D" w:rsidRDefault="00D971DF" w:rsidP="00D971DF">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Polietilen Boru Hattı Uzunluğu (m)</w:t>
            </w:r>
          </w:p>
        </w:tc>
        <w:tc>
          <w:tcPr>
            <w:tcW w:w="1727" w:type="dxa"/>
            <w:tcBorders>
              <w:top w:val="single" w:sz="4" w:space="0" w:color="auto"/>
              <w:left w:val="nil"/>
              <w:bottom w:val="single" w:sz="4" w:space="0" w:color="auto"/>
              <w:right w:val="single" w:sz="4" w:space="0" w:color="auto"/>
            </w:tcBorders>
            <w:shd w:val="clear" w:color="DDEBF7" w:fill="DDEBF7"/>
            <w:vAlign w:val="center"/>
          </w:tcPr>
          <w:p w:rsidR="00D971DF" w:rsidRPr="009F2C5D" w:rsidRDefault="00D971DF" w:rsidP="00D971DF">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Yatırım Miktarı (TL)</w:t>
            </w:r>
          </w:p>
        </w:tc>
      </w:tr>
      <w:tr w:rsidR="00D971DF" w:rsidRPr="009F2C5D" w:rsidTr="00D971DF">
        <w:trPr>
          <w:trHeight w:val="3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MANİSA DOĞAL GAZ DAĞITIM ANONİM ŞİRKETİ</w:t>
            </w:r>
          </w:p>
        </w:tc>
        <w:tc>
          <w:tcPr>
            <w:tcW w:w="1750"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76.826</w:t>
            </w:r>
          </w:p>
        </w:tc>
        <w:tc>
          <w:tcPr>
            <w:tcW w:w="1793"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535.062</w:t>
            </w:r>
          </w:p>
        </w:tc>
        <w:tc>
          <w:tcPr>
            <w:tcW w:w="1727"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71.604.017</w:t>
            </w:r>
          </w:p>
        </w:tc>
      </w:tr>
      <w:tr w:rsidR="00D971DF" w:rsidRPr="009F2C5D" w:rsidTr="00D971DF">
        <w:trPr>
          <w:trHeight w:val="6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MUSTAFAKEMALPAŞA SUSURLUK KARACABEY DOĞAL GAZ DAĞITIM ANONİM ŞİRKETİ</w:t>
            </w:r>
          </w:p>
        </w:tc>
        <w:tc>
          <w:tcPr>
            <w:tcW w:w="1750"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135.964</w:t>
            </w:r>
          </w:p>
        </w:tc>
        <w:tc>
          <w:tcPr>
            <w:tcW w:w="1793"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215.072</w:t>
            </w:r>
          </w:p>
        </w:tc>
        <w:tc>
          <w:tcPr>
            <w:tcW w:w="1727"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46.163.540</w:t>
            </w:r>
          </w:p>
        </w:tc>
      </w:tr>
      <w:tr w:rsidR="00D971DF" w:rsidRPr="009F2C5D" w:rsidTr="00D971DF">
        <w:trPr>
          <w:trHeight w:val="6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ORDU GİRESUN DOĞAL GAZ DAĞITIM ANONİM ŞİRKETİ</w:t>
            </w:r>
          </w:p>
        </w:tc>
        <w:tc>
          <w:tcPr>
            <w:tcW w:w="1750"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39.240</w:t>
            </w:r>
          </w:p>
        </w:tc>
        <w:tc>
          <w:tcPr>
            <w:tcW w:w="1793"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341.459</w:t>
            </w:r>
          </w:p>
        </w:tc>
        <w:tc>
          <w:tcPr>
            <w:tcW w:w="1727"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55.461.912</w:t>
            </w:r>
          </w:p>
        </w:tc>
      </w:tr>
      <w:tr w:rsidR="00D971DF" w:rsidRPr="009F2C5D" w:rsidTr="00D971DF">
        <w:trPr>
          <w:trHeight w:val="3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SİVAS DOĞAL GAZ DAĞITIM ANONİM ŞİRKETİ</w:t>
            </w:r>
          </w:p>
        </w:tc>
        <w:tc>
          <w:tcPr>
            <w:tcW w:w="1750"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73.125</w:t>
            </w:r>
          </w:p>
        </w:tc>
        <w:tc>
          <w:tcPr>
            <w:tcW w:w="1793"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623.415</w:t>
            </w:r>
          </w:p>
        </w:tc>
        <w:tc>
          <w:tcPr>
            <w:tcW w:w="1727"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59.062.534</w:t>
            </w:r>
          </w:p>
        </w:tc>
      </w:tr>
      <w:tr w:rsidR="00D971DF" w:rsidRPr="009F2C5D" w:rsidTr="00D971DF">
        <w:trPr>
          <w:trHeight w:val="3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ŞANLIURFA DOĞAL GAZ DAĞITIM LİMİTED ŞİRKETİ</w:t>
            </w:r>
          </w:p>
        </w:tc>
        <w:tc>
          <w:tcPr>
            <w:tcW w:w="1750"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85.272</w:t>
            </w:r>
          </w:p>
        </w:tc>
        <w:tc>
          <w:tcPr>
            <w:tcW w:w="1793"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310.832</w:t>
            </w:r>
          </w:p>
        </w:tc>
        <w:tc>
          <w:tcPr>
            <w:tcW w:w="1727"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45.306.315</w:t>
            </w:r>
          </w:p>
        </w:tc>
      </w:tr>
      <w:tr w:rsidR="00D971DF" w:rsidRPr="009F2C5D" w:rsidTr="00D971DF">
        <w:trPr>
          <w:trHeight w:val="6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TOKAT AMASYA DOĞAL GAZ DAĞITIM ANONİM ŞİRKETİ</w:t>
            </w:r>
          </w:p>
        </w:tc>
        <w:tc>
          <w:tcPr>
            <w:tcW w:w="1750"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74.139</w:t>
            </w:r>
          </w:p>
        </w:tc>
        <w:tc>
          <w:tcPr>
            <w:tcW w:w="1793"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726.429</w:t>
            </w:r>
          </w:p>
        </w:tc>
        <w:tc>
          <w:tcPr>
            <w:tcW w:w="1727"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84.283.165</w:t>
            </w:r>
          </w:p>
        </w:tc>
      </w:tr>
      <w:tr w:rsidR="00D971DF" w:rsidRPr="009F2C5D" w:rsidTr="00D971DF">
        <w:trPr>
          <w:trHeight w:val="3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TRAKYA DOĞAL GAZ DAĞITIM ANONİM ŞİRKETİ</w:t>
            </w:r>
          </w:p>
        </w:tc>
        <w:tc>
          <w:tcPr>
            <w:tcW w:w="1750"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38.566</w:t>
            </w:r>
          </w:p>
        </w:tc>
        <w:tc>
          <w:tcPr>
            <w:tcW w:w="1793"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172.520</w:t>
            </w:r>
          </w:p>
        </w:tc>
        <w:tc>
          <w:tcPr>
            <w:tcW w:w="1727"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22.942.677</w:t>
            </w:r>
          </w:p>
        </w:tc>
      </w:tr>
      <w:tr w:rsidR="00D971DF" w:rsidRPr="009F2C5D" w:rsidTr="00D971DF">
        <w:trPr>
          <w:trHeight w:val="3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VAN DOĞAL GAZ DAĞITIM ANONİM ŞİRKETİ</w:t>
            </w:r>
          </w:p>
        </w:tc>
        <w:tc>
          <w:tcPr>
            <w:tcW w:w="1750"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48.425</w:t>
            </w:r>
          </w:p>
        </w:tc>
        <w:tc>
          <w:tcPr>
            <w:tcW w:w="1793"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311.996</w:t>
            </w:r>
          </w:p>
        </w:tc>
        <w:tc>
          <w:tcPr>
            <w:tcW w:w="1727"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38.543.220</w:t>
            </w:r>
          </w:p>
        </w:tc>
      </w:tr>
      <w:tr w:rsidR="00D971DF" w:rsidRPr="009F2C5D" w:rsidTr="00D971DF">
        <w:trPr>
          <w:trHeight w:val="6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ARMADAŞ ARSAN MARAŞ DOĞAL GAZ DAĞITIM ANONİM ŞİRKETİ</w:t>
            </w:r>
          </w:p>
        </w:tc>
        <w:tc>
          <w:tcPr>
            <w:tcW w:w="1750"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96.525</w:t>
            </w:r>
          </w:p>
        </w:tc>
        <w:tc>
          <w:tcPr>
            <w:tcW w:w="1793"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907.490</w:t>
            </w:r>
          </w:p>
        </w:tc>
        <w:tc>
          <w:tcPr>
            <w:tcW w:w="1727"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100.147.624</w:t>
            </w:r>
          </w:p>
        </w:tc>
      </w:tr>
      <w:tr w:rsidR="00D971DF" w:rsidRPr="009F2C5D" w:rsidTr="00D971DF">
        <w:trPr>
          <w:trHeight w:val="6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ARMAGAZ ARSAN MARMARA DOĞALGAZ DAĞITIM ANONİM ŞİRKETİ</w:t>
            </w:r>
          </w:p>
        </w:tc>
        <w:tc>
          <w:tcPr>
            <w:tcW w:w="1750"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94.205</w:t>
            </w:r>
          </w:p>
        </w:tc>
        <w:tc>
          <w:tcPr>
            <w:tcW w:w="1793"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787.279</w:t>
            </w:r>
          </w:p>
        </w:tc>
        <w:tc>
          <w:tcPr>
            <w:tcW w:w="1727"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110.846.211</w:t>
            </w:r>
          </w:p>
        </w:tc>
      </w:tr>
      <w:tr w:rsidR="00D971DF" w:rsidRPr="009F2C5D" w:rsidTr="00D971DF">
        <w:trPr>
          <w:trHeight w:val="3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BAHÇEŞEHİR GAZ DAĞITIM ANONİM ŞİRKETİ</w:t>
            </w:r>
          </w:p>
        </w:tc>
        <w:tc>
          <w:tcPr>
            <w:tcW w:w="1750"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8.598</w:t>
            </w:r>
          </w:p>
        </w:tc>
        <w:tc>
          <w:tcPr>
            <w:tcW w:w="1793"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64.441</w:t>
            </w:r>
          </w:p>
        </w:tc>
        <w:tc>
          <w:tcPr>
            <w:tcW w:w="1727"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3.668.895</w:t>
            </w:r>
          </w:p>
        </w:tc>
      </w:tr>
      <w:tr w:rsidR="00D971DF" w:rsidRPr="009F2C5D" w:rsidTr="00D971DF">
        <w:trPr>
          <w:trHeight w:val="3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BAŞKENT DOĞALGAZ DAĞITIM ANONİM ŞİRKETİ</w:t>
            </w:r>
          </w:p>
        </w:tc>
        <w:tc>
          <w:tcPr>
            <w:tcW w:w="1750"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1.339.622</w:t>
            </w:r>
          </w:p>
        </w:tc>
        <w:tc>
          <w:tcPr>
            <w:tcW w:w="1793"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5.568.862</w:t>
            </w:r>
          </w:p>
        </w:tc>
        <w:tc>
          <w:tcPr>
            <w:tcW w:w="1727"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1.104.229.849</w:t>
            </w:r>
          </w:p>
        </w:tc>
      </w:tr>
      <w:tr w:rsidR="00D971DF" w:rsidRPr="009F2C5D" w:rsidTr="00D971DF">
        <w:trPr>
          <w:trHeight w:val="6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BURSA ŞEHİRİÇİ DOĞAL GAZ DAĞITIM TİCARET VE TAAH. ANONİM ŞİRKETİ</w:t>
            </w:r>
          </w:p>
        </w:tc>
        <w:tc>
          <w:tcPr>
            <w:tcW w:w="1750"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372.715</w:t>
            </w:r>
          </w:p>
        </w:tc>
        <w:tc>
          <w:tcPr>
            <w:tcW w:w="1793"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3.567.458</w:t>
            </w:r>
          </w:p>
        </w:tc>
        <w:tc>
          <w:tcPr>
            <w:tcW w:w="1727"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547.491.333</w:t>
            </w:r>
          </w:p>
        </w:tc>
      </w:tr>
      <w:tr w:rsidR="00D971DF" w:rsidRPr="009F2C5D" w:rsidTr="00D971DF">
        <w:trPr>
          <w:trHeight w:val="6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ÇİNİGAZ DOĞAL GAZ DAĞITIM SANAYİ VE TİCARET ANONİM ŞİRKETİ</w:t>
            </w:r>
          </w:p>
        </w:tc>
        <w:tc>
          <w:tcPr>
            <w:tcW w:w="1750"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89.597</w:t>
            </w:r>
          </w:p>
        </w:tc>
        <w:tc>
          <w:tcPr>
            <w:tcW w:w="1793"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855.697</w:t>
            </w:r>
          </w:p>
        </w:tc>
        <w:tc>
          <w:tcPr>
            <w:tcW w:w="1727"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119.688.258</w:t>
            </w:r>
          </w:p>
        </w:tc>
      </w:tr>
      <w:tr w:rsidR="00D971DF" w:rsidRPr="009F2C5D" w:rsidTr="00D971DF">
        <w:trPr>
          <w:trHeight w:val="3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ÇORDAŞ ÇORLU DOĞALGAZ DAĞITIM ANONİM ŞİRKETİ</w:t>
            </w:r>
          </w:p>
        </w:tc>
        <w:tc>
          <w:tcPr>
            <w:tcW w:w="1750"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58.474</w:t>
            </w:r>
          </w:p>
        </w:tc>
        <w:tc>
          <w:tcPr>
            <w:tcW w:w="1793"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453.054</w:t>
            </w:r>
          </w:p>
        </w:tc>
        <w:tc>
          <w:tcPr>
            <w:tcW w:w="1727"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72.524.158</w:t>
            </w:r>
          </w:p>
        </w:tc>
      </w:tr>
      <w:tr w:rsidR="00D971DF" w:rsidRPr="009F2C5D" w:rsidTr="00D971DF">
        <w:trPr>
          <w:trHeight w:val="6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ÇORUM DOĞAL GAZ DAĞITIM SANAYİ VE TİCARET ANONİM ŞİRKETİ</w:t>
            </w:r>
          </w:p>
        </w:tc>
        <w:tc>
          <w:tcPr>
            <w:tcW w:w="1750"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56.889</w:t>
            </w:r>
          </w:p>
        </w:tc>
        <w:tc>
          <w:tcPr>
            <w:tcW w:w="1793"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499.375</w:t>
            </w:r>
          </w:p>
        </w:tc>
        <w:tc>
          <w:tcPr>
            <w:tcW w:w="1727"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41.411.011</w:t>
            </w:r>
          </w:p>
        </w:tc>
      </w:tr>
      <w:tr w:rsidR="00D971DF" w:rsidRPr="009F2C5D" w:rsidTr="00D971DF">
        <w:trPr>
          <w:trHeight w:val="3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DİYARBAKIR DOĞAL GAZ DAĞITIM ANONİM ŞİRKETİ</w:t>
            </w:r>
          </w:p>
        </w:tc>
        <w:tc>
          <w:tcPr>
            <w:tcW w:w="1750"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72.082</w:t>
            </w:r>
          </w:p>
        </w:tc>
        <w:tc>
          <w:tcPr>
            <w:tcW w:w="1793"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473.779</w:t>
            </w:r>
          </w:p>
        </w:tc>
        <w:tc>
          <w:tcPr>
            <w:tcW w:w="1727"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47.304.501</w:t>
            </w:r>
          </w:p>
        </w:tc>
      </w:tr>
      <w:tr w:rsidR="00D971DF" w:rsidRPr="009F2C5D" w:rsidTr="00D971DF">
        <w:trPr>
          <w:trHeight w:val="3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AKSARAY GAZ DAĞITIM A.Ş.</w:t>
            </w:r>
          </w:p>
        </w:tc>
        <w:tc>
          <w:tcPr>
            <w:tcW w:w="1750"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53.918</w:t>
            </w:r>
          </w:p>
        </w:tc>
        <w:tc>
          <w:tcPr>
            <w:tcW w:w="1793"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342.531</w:t>
            </w:r>
          </w:p>
        </w:tc>
        <w:tc>
          <w:tcPr>
            <w:tcW w:w="1727"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38.716.584</w:t>
            </w:r>
          </w:p>
        </w:tc>
      </w:tr>
      <w:tr w:rsidR="00D971DF" w:rsidRPr="009F2C5D" w:rsidTr="00D971DF">
        <w:trPr>
          <w:trHeight w:val="3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ANTALYA GAZ DAĞITIM A.Ş.</w:t>
            </w:r>
          </w:p>
        </w:tc>
        <w:tc>
          <w:tcPr>
            <w:tcW w:w="1750"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123.948</w:t>
            </w:r>
          </w:p>
        </w:tc>
        <w:tc>
          <w:tcPr>
            <w:tcW w:w="1793"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412.439</w:t>
            </w:r>
          </w:p>
        </w:tc>
        <w:tc>
          <w:tcPr>
            <w:tcW w:w="1727"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96.286.156</w:t>
            </w:r>
          </w:p>
        </w:tc>
      </w:tr>
      <w:tr w:rsidR="00D971DF" w:rsidRPr="009F2C5D" w:rsidTr="00D971DF">
        <w:trPr>
          <w:trHeight w:val="3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ENERYA AYDIN GAZ DAĞITIM </w:t>
            </w:r>
            <w:r>
              <w:rPr>
                <w:rFonts w:ascii="Times New Roman" w:eastAsia="Times New Roman" w:hAnsi="Times New Roman" w:cs="Times New Roman"/>
                <w:color w:val="000000"/>
                <w:sz w:val="24"/>
                <w:szCs w:val="24"/>
                <w:lang w:eastAsia="tr-TR"/>
              </w:rPr>
              <w:t>A.Ş.</w:t>
            </w:r>
          </w:p>
        </w:tc>
        <w:tc>
          <w:tcPr>
            <w:tcW w:w="1750"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85.973</w:t>
            </w:r>
          </w:p>
        </w:tc>
        <w:tc>
          <w:tcPr>
            <w:tcW w:w="1793"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210.740</w:t>
            </w:r>
          </w:p>
        </w:tc>
        <w:tc>
          <w:tcPr>
            <w:tcW w:w="1727"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36.853.080</w:t>
            </w:r>
          </w:p>
        </w:tc>
      </w:tr>
      <w:tr w:rsidR="00D971DF" w:rsidRPr="009F2C5D" w:rsidTr="00D971DF">
        <w:trPr>
          <w:trHeight w:val="3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DENİZLİ GAZ DAĞITIM ANONİM ŞİRKETİ</w:t>
            </w:r>
          </w:p>
        </w:tc>
        <w:tc>
          <w:tcPr>
            <w:tcW w:w="1750"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145.974</w:t>
            </w:r>
          </w:p>
        </w:tc>
        <w:tc>
          <w:tcPr>
            <w:tcW w:w="1793"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1.071.032</w:t>
            </w:r>
          </w:p>
        </w:tc>
        <w:tc>
          <w:tcPr>
            <w:tcW w:w="1727"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124.266.872</w:t>
            </w:r>
          </w:p>
        </w:tc>
      </w:tr>
      <w:tr w:rsidR="00D971DF" w:rsidRPr="009F2C5D" w:rsidTr="00D971DF">
        <w:trPr>
          <w:trHeight w:val="3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EREĞLİ GAZ DAĞITIM ANONİM ŞİRKETİ</w:t>
            </w:r>
          </w:p>
        </w:tc>
        <w:tc>
          <w:tcPr>
            <w:tcW w:w="1750"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27.858</w:t>
            </w:r>
          </w:p>
        </w:tc>
        <w:tc>
          <w:tcPr>
            <w:tcW w:w="1793"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204.665</w:t>
            </w:r>
          </w:p>
        </w:tc>
        <w:tc>
          <w:tcPr>
            <w:tcW w:w="1727"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17.720.755</w:t>
            </w:r>
          </w:p>
        </w:tc>
      </w:tr>
      <w:tr w:rsidR="00D971DF" w:rsidRPr="009F2C5D" w:rsidTr="00FF44CB">
        <w:trPr>
          <w:trHeight w:val="300"/>
          <w:jc w:val="center"/>
        </w:trPr>
        <w:tc>
          <w:tcPr>
            <w:tcW w:w="4706" w:type="dxa"/>
            <w:tcBorders>
              <w:top w:val="single" w:sz="4" w:space="0" w:color="auto"/>
              <w:left w:val="single" w:sz="4" w:space="0" w:color="auto"/>
              <w:bottom w:val="single" w:sz="4" w:space="0" w:color="auto"/>
              <w:right w:val="single" w:sz="4" w:space="0" w:color="auto"/>
            </w:tcBorders>
            <w:shd w:val="clear" w:color="DDEBF7" w:fill="DDEBF7"/>
            <w:vAlign w:val="center"/>
          </w:tcPr>
          <w:p w:rsidR="00D971DF" w:rsidRPr="009F2C5D" w:rsidRDefault="00D971DF" w:rsidP="00D971DF">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lastRenderedPageBreak/>
              <w:t>Dağıtım Şirketleri</w:t>
            </w:r>
          </w:p>
        </w:tc>
        <w:tc>
          <w:tcPr>
            <w:tcW w:w="1750" w:type="dxa"/>
            <w:tcBorders>
              <w:top w:val="single" w:sz="4" w:space="0" w:color="auto"/>
              <w:left w:val="nil"/>
              <w:bottom w:val="single" w:sz="4" w:space="0" w:color="auto"/>
              <w:right w:val="single" w:sz="4" w:space="0" w:color="auto"/>
            </w:tcBorders>
            <w:shd w:val="clear" w:color="DDEBF7" w:fill="DDEBF7"/>
            <w:vAlign w:val="center"/>
          </w:tcPr>
          <w:p w:rsidR="00D971DF" w:rsidRPr="009F2C5D" w:rsidRDefault="00D971DF" w:rsidP="00D971DF">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Çelik Boru Hattı Uzunluğu (m)</w:t>
            </w:r>
          </w:p>
        </w:tc>
        <w:tc>
          <w:tcPr>
            <w:tcW w:w="1793" w:type="dxa"/>
            <w:tcBorders>
              <w:top w:val="single" w:sz="4" w:space="0" w:color="auto"/>
              <w:left w:val="nil"/>
              <w:bottom w:val="single" w:sz="4" w:space="0" w:color="auto"/>
              <w:right w:val="single" w:sz="4" w:space="0" w:color="auto"/>
            </w:tcBorders>
            <w:shd w:val="clear" w:color="DDEBF7" w:fill="DDEBF7"/>
            <w:vAlign w:val="center"/>
          </w:tcPr>
          <w:p w:rsidR="00D971DF" w:rsidRPr="009F2C5D" w:rsidRDefault="00D971DF" w:rsidP="00D971DF">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Polietilen Boru Hattı Uzunluğu (m)</w:t>
            </w:r>
          </w:p>
        </w:tc>
        <w:tc>
          <w:tcPr>
            <w:tcW w:w="1727" w:type="dxa"/>
            <w:tcBorders>
              <w:top w:val="single" w:sz="4" w:space="0" w:color="auto"/>
              <w:left w:val="nil"/>
              <w:bottom w:val="single" w:sz="4" w:space="0" w:color="auto"/>
              <w:right w:val="single" w:sz="4" w:space="0" w:color="auto"/>
            </w:tcBorders>
            <w:shd w:val="clear" w:color="DDEBF7" w:fill="DDEBF7"/>
            <w:vAlign w:val="center"/>
          </w:tcPr>
          <w:p w:rsidR="00D971DF" w:rsidRPr="009F2C5D" w:rsidRDefault="00D971DF" w:rsidP="00D971DF">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Yatırım Miktarı (TL)</w:t>
            </w:r>
          </w:p>
        </w:tc>
      </w:tr>
      <w:tr w:rsidR="00D971DF" w:rsidRPr="009F2C5D" w:rsidTr="00D971DF">
        <w:trPr>
          <w:trHeight w:val="3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ERZİNCAN GAZ DAĞITIM ANONİM ŞİRKETİ</w:t>
            </w:r>
          </w:p>
        </w:tc>
        <w:tc>
          <w:tcPr>
            <w:tcW w:w="1750"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10.294</w:t>
            </w:r>
          </w:p>
        </w:tc>
        <w:tc>
          <w:tcPr>
            <w:tcW w:w="1793"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206.793</w:t>
            </w:r>
          </w:p>
        </w:tc>
        <w:tc>
          <w:tcPr>
            <w:tcW w:w="1727"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28.499.047</w:t>
            </w:r>
          </w:p>
        </w:tc>
      </w:tr>
      <w:tr w:rsidR="00D971DF" w:rsidRPr="009F2C5D" w:rsidTr="00D971DF">
        <w:trPr>
          <w:trHeight w:val="3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KAPADOKYA GAZ DAĞITIM A.Ş.</w:t>
            </w:r>
          </w:p>
        </w:tc>
        <w:tc>
          <w:tcPr>
            <w:tcW w:w="1750"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79.697</w:t>
            </w:r>
          </w:p>
        </w:tc>
        <w:tc>
          <w:tcPr>
            <w:tcW w:w="1793"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521.581</w:t>
            </w:r>
          </w:p>
        </w:tc>
        <w:tc>
          <w:tcPr>
            <w:tcW w:w="1727"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64.004.679</w:t>
            </w:r>
          </w:p>
        </w:tc>
      </w:tr>
      <w:tr w:rsidR="00D971DF" w:rsidRPr="009F2C5D" w:rsidTr="00D971DF">
        <w:trPr>
          <w:trHeight w:val="3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KARAMAN GAZ DAĞITIM ANONİM ŞİRKETİ</w:t>
            </w:r>
          </w:p>
        </w:tc>
        <w:tc>
          <w:tcPr>
            <w:tcW w:w="1750"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17.722</w:t>
            </w:r>
          </w:p>
        </w:tc>
        <w:tc>
          <w:tcPr>
            <w:tcW w:w="1793"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315.130</w:t>
            </w:r>
          </w:p>
        </w:tc>
        <w:tc>
          <w:tcPr>
            <w:tcW w:w="1727"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31.988.155</w:t>
            </w:r>
          </w:p>
        </w:tc>
      </w:tr>
      <w:tr w:rsidR="00D971DF" w:rsidRPr="009F2C5D" w:rsidTr="00D971DF">
        <w:trPr>
          <w:trHeight w:val="3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KONYA GAZ DAĞITIM A.Ş.</w:t>
            </w:r>
          </w:p>
        </w:tc>
        <w:tc>
          <w:tcPr>
            <w:tcW w:w="1750"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220.486</w:t>
            </w:r>
          </w:p>
        </w:tc>
        <w:tc>
          <w:tcPr>
            <w:tcW w:w="1793"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1.471.122</w:t>
            </w:r>
          </w:p>
        </w:tc>
        <w:tc>
          <w:tcPr>
            <w:tcW w:w="1727"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3.185.675</w:t>
            </w:r>
          </w:p>
        </w:tc>
      </w:tr>
      <w:tr w:rsidR="00D971DF" w:rsidRPr="009F2C5D" w:rsidTr="00D971DF">
        <w:trPr>
          <w:trHeight w:val="6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ESGAZ ESKİŞEHİR ŞEHİRİÇİ DOĞAL GAZ DAĞITIM TİCARET VE TAAH. </w:t>
            </w:r>
            <w:r>
              <w:rPr>
                <w:rFonts w:ascii="Times New Roman" w:eastAsia="Times New Roman" w:hAnsi="Times New Roman" w:cs="Times New Roman"/>
                <w:color w:val="000000"/>
                <w:sz w:val="24"/>
                <w:szCs w:val="24"/>
                <w:lang w:eastAsia="tr-TR"/>
              </w:rPr>
              <w:t>A.Ş.</w:t>
            </w:r>
          </w:p>
        </w:tc>
        <w:tc>
          <w:tcPr>
            <w:tcW w:w="1750"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134.524</w:t>
            </w:r>
          </w:p>
        </w:tc>
        <w:tc>
          <w:tcPr>
            <w:tcW w:w="1793"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1.178.816</w:t>
            </w:r>
          </w:p>
        </w:tc>
        <w:tc>
          <w:tcPr>
            <w:tcW w:w="1727"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138.320.482</w:t>
            </w:r>
          </w:p>
        </w:tc>
      </w:tr>
      <w:tr w:rsidR="00D971DF" w:rsidRPr="009F2C5D" w:rsidTr="00D971DF">
        <w:trPr>
          <w:trHeight w:val="6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GAZDAŞ GAZİANTEP DOĞAL GAZ DAĞITIM ANONİM ŞİRKETİ</w:t>
            </w:r>
          </w:p>
        </w:tc>
        <w:tc>
          <w:tcPr>
            <w:tcW w:w="1750"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218.036</w:t>
            </w:r>
          </w:p>
        </w:tc>
        <w:tc>
          <w:tcPr>
            <w:tcW w:w="1793"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1.870.413</w:t>
            </w:r>
          </w:p>
        </w:tc>
        <w:tc>
          <w:tcPr>
            <w:tcW w:w="1727"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317.151.086</w:t>
            </w:r>
          </w:p>
        </w:tc>
      </w:tr>
      <w:tr w:rsidR="00D971DF" w:rsidRPr="009F2C5D" w:rsidTr="00D971DF">
        <w:trPr>
          <w:trHeight w:val="6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İGDAŞ İSTANBUL GAZ DAĞITIM SANAYİ VE TİCARET ANONİM ŞİRKETİ</w:t>
            </w:r>
          </w:p>
        </w:tc>
        <w:tc>
          <w:tcPr>
            <w:tcW w:w="1750"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1.736.122</w:t>
            </w:r>
          </w:p>
        </w:tc>
        <w:tc>
          <w:tcPr>
            <w:tcW w:w="1793"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14.831.436</w:t>
            </w:r>
          </w:p>
        </w:tc>
        <w:tc>
          <w:tcPr>
            <w:tcW w:w="1727"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3.695.494.542</w:t>
            </w:r>
          </w:p>
        </w:tc>
      </w:tr>
      <w:tr w:rsidR="00D971DF" w:rsidRPr="009F2C5D" w:rsidTr="00D971DF">
        <w:trPr>
          <w:trHeight w:val="6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İNEGÖL GAZ DAĞITIM SANAYİ VE TİCARET ANONİM ŞİRKETİ</w:t>
            </w:r>
          </w:p>
        </w:tc>
        <w:tc>
          <w:tcPr>
            <w:tcW w:w="1750"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31.633</w:t>
            </w:r>
          </w:p>
        </w:tc>
        <w:tc>
          <w:tcPr>
            <w:tcW w:w="1793"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440.096</w:t>
            </w:r>
          </w:p>
        </w:tc>
        <w:tc>
          <w:tcPr>
            <w:tcW w:w="1727"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40.857.282</w:t>
            </w:r>
          </w:p>
        </w:tc>
      </w:tr>
      <w:tr w:rsidR="00D971DF" w:rsidRPr="009F2C5D" w:rsidTr="00D971DF">
        <w:trPr>
          <w:trHeight w:val="6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İZGAZ İZMİT GAZ DAĞITIM SANAYİ VE TİCARET ANONİM ŞİRKETİ</w:t>
            </w:r>
          </w:p>
        </w:tc>
        <w:tc>
          <w:tcPr>
            <w:tcW w:w="1750"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322.776</w:t>
            </w:r>
          </w:p>
        </w:tc>
        <w:tc>
          <w:tcPr>
            <w:tcW w:w="1793"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2.301.371</w:t>
            </w:r>
          </w:p>
        </w:tc>
        <w:tc>
          <w:tcPr>
            <w:tcW w:w="1727"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337.826.999</w:t>
            </w:r>
          </w:p>
        </w:tc>
      </w:tr>
      <w:tr w:rsidR="00D971DF" w:rsidRPr="009F2C5D" w:rsidTr="00D971DF">
        <w:trPr>
          <w:trHeight w:val="6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İZMİRGAZ ŞEHİR İÇİ DOĞALGAZ DAĞITIM TİCARET VE TAAH. ANONİM ŞİRKETİ</w:t>
            </w:r>
          </w:p>
        </w:tc>
        <w:tc>
          <w:tcPr>
            <w:tcW w:w="1750"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386.097</w:t>
            </w:r>
          </w:p>
        </w:tc>
        <w:tc>
          <w:tcPr>
            <w:tcW w:w="1793"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2.104.118</w:t>
            </w:r>
          </w:p>
        </w:tc>
        <w:tc>
          <w:tcPr>
            <w:tcW w:w="1727"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325.671.794</w:t>
            </w:r>
          </w:p>
        </w:tc>
      </w:tr>
      <w:tr w:rsidR="00D971DF" w:rsidRPr="009F2C5D" w:rsidTr="00D971DF">
        <w:trPr>
          <w:trHeight w:val="6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KARGAZ DOĞAL GAZ DAĞITIM SANAYİ VE TİCARET ANONİM ŞİRKETİ</w:t>
            </w:r>
          </w:p>
        </w:tc>
        <w:tc>
          <w:tcPr>
            <w:tcW w:w="1750"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105.713</w:t>
            </w:r>
          </w:p>
        </w:tc>
        <w:tc>
          <w:tcPr>
            <w:tcW w:w="1793"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874.694</w:t>
            </w:r>
          </w:p>
        </w:tc>
        <w:tc>
          <w:tcPr>
            <w:tcW w:w="1727"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73.804.115</w:t>
            </w:r>
          </w:p>
        </w:tc>
      </w:tr>
      <w:tr w:rsidR="00D971DF" w:rsidRPr="009F2C5D" w:rsidTr="00D971DF">
        <w:trPr>
          <w:trHeight w:val="6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750"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51.862</w:t>
            </w:r>
          </w:p>
        </w:tc>
        <w:tc>
          <w:tcPr>
            <w:tcW w:w="1793"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235.658</w:t>
            </w:r>
          </w:p>
        </w:tc>
        <w:tc>
          <w:tcPr>
            <w:tcW w:w="1727"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29.447.665</w:t>
            </w:r>
          </w:p>
        </w:tc>
      </w:tr>
      <w:tr w:rsidR="00D971DF" w:rsidRPr="009F2C5D" w:rsidTr="00D971DF">
        <w:trPr>
          <w:trHeight w:val="6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KAYSERİGAZ KAYSERİ DOĞALGAZ DAĞITIM PAZ. VE TİCARET ANONİM ŞİRKETİ</w:t>
            </w:r>
          </w:p>
        </w:tc>
        <w:tc>
          <w:tcPr>
            <w:tcW w:w="1750"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248.626</w:t>
            </w:r>
          </w:p>
        </w:tc>
        <w:tc>
          <w:tcPr>
            <w:tcW w:w="1793"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1.648.297</w:t>
            </w:r>
          </w:p>
        </w:tc>
        <w:tc>
          <w:tcPr>
            <w:tcW w:w="1727"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128.427.740</w:t>
            </w:r>
          </w:p>
        </w:tc>
      </w:tr>
      <w:tr w:rsidR="00D971DF" w:rsidRPr="009F2C5D" w:rsidTr="00D971DF">
        <w:trPr>
          <w:trHeight w:val="6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KIRGAZ KIRIKKALE-KIRŞEHİR DOĞAL GAZ DAĞITIM PAZ. VE TİCARET ANONİM ŞİRKETİ</w:t>
            </w:r>
          </w:p>
        </w:tc>
        <w:tc>
          <w:tcPr>
            <w:tcW w:w="1750"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125.114</w:t>
            </w:r>
          </w:p>
        </w:tc>
        <w:tc>
          <w:tcPr>
            <w:tcW w:w="1793"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1.068.259</w:t>
            </w:r>
          </w:p>
        </w:tc>
        <w:tc>
          <w:tcPr>
            <w:tcW w:w="1727"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57.234.372</w:t>
            </w:r>
          </w:p>
        </w:tc>
      </w:tr>
      <w:tr w:rsidR="00D971DF" w:rsidRPr="009F2C5D" w:rsidTr="00D971DF">
        <w:trPr>
          <w:trHeight w:val="3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KIZILCAHAMAM DOĞALGAZ DAĞITIM ANONİM ŞİRKETİ</w:t>
            </w:r>
          </w:p>
        </w:tc>
        <w:tc>
          <w:tcPr>
            <w:tcW w:w="1750"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9.087</w:t>
            </w:r>
          </w:p>
        </w:tc>
        <w:tc>
          <w:tcPr>
            <w:tcW w:w="1793"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48.342</w:t>
            </w:r>
          </w:p>
        </w:tc>
        <w:tc>
          <w:tcPr>
            <w:tcW w:w="1727"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6.189.650</w:t>
            </w:r>
          </w:p>
        </w:tc>
      </w:tr>
      <w:tr w:rsidR="00D971DF" w:rsidRPr="009F2C5D" w:rsidTr="00D971DF">
        <w:trPr>
          <w:trHeight w:val="6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PALEN ENERJİ DOĞAL GAZ DAĞITIM END. VE TİCARET ANONİM ŞİRKETİ</w:t>
            </w:r>
          </w:p>
        </w:tc>
        <w:tc>
          <w:tcPr>
            <w:tcW w:w="1750"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43.061</w:t>
            </w:r>
          </w:p>
        </w:tc>
        <w:tc>
          <w:tcPr>
            <w:tcW w:w="1793"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421.094</w:t>
            </w:r>
          </w:p>
        </w:tc>
        <w:tc>
          <w:tcPr>
            <w:tcW w:w="1727"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71.087.857</w:t>
            </w:r>
          </w:p>
        </w:tc>
      </w:tr>
      <w:tr w:rsidR="00D971DF" w:rsidRPr="009F2C5D" w:rsidTr="00D971DF">
        <w:trPr>
          <w:trHeight w:val="6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PALGAZ DOĞAL GAZ DAĞITIM SANAYİ VE TİCARET ANONİM ŞİRKETİ</w:t>
            </w:r>
          </w:p>
        </w:tc>
        <w:tc>
          <w:tcPr>
            <w:tcW w:w="1750"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138.164</w:t>
            </w:r>
          </w:p>
        </w:tc>
        <w:tc>
          <w:tcPr>
            <w:tcW w:w="1793"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1.139.259</w:t>
            </w:r>
          </w:p>
        </w:tc>
        <w:tc>
          <w:tcPr>
            <w:tcW w:w="1727"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251.638.259</w:t>
            </w:r>
          </w:p>
        </w:tc>
      </w:tr>
      <w:tr w:rsidR="00D971DF" w:rsidRPr="009F2C5D" w:rsidTr="00D971DF">
        <w:trPr>
          <w:trHeight w:val="3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POLGAZ POLATLI DOĞAL GAZ DAĞITIM ANONİM ŞİRKETİ</w:t>
            </w:r>
          </w:p>
        </w:tc>
        <w:tc>
          <w:tcPr>
            <w:tcW w:w="1750"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69.772</w:t>
            </w:r>
          </w:p>
        </w:tc>
        <w:tc>
          <w:tcPr>
            <w:tcW w:w="1793"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189.464</w:t>
            </w:r>
          </w:p>
        </w:tc>
        <w:tc>
          <w:tcPr>
            <w:tcW w:w="1727"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44.726.929</w:t>
            </w:r>
          </w:p>
        </w:tc>
      </w:tr>
      <w:tr w:rsidR="00D971DF" w:rsidRPr="009F2C5D" w:rsidTr="00D971DF">
        <w:trPr>
          <w:trHeight w:val="3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SAMGAZ DOĞAL GAZ DAĞITIM </w:t>
            </w:r>
            <w:r>
              <w:rPr>
                <w:rFonts w:ascii="Times New Roman" w:eastAsia="Times New Roman" w:hAnsi="Times New Roman" w:cs="Times New Roman"/>
                <w:color w:val="000000"/>
                <w:sz w:val="24"/>
                <w:szCs w:val="24"/>
                <w:lang w:eastAsia="tr-TR"/>
              </w:rPr>
              <w:t>A.Ş.</w:t>
            </w:r>
          </w:p>
        </w:tc>
        <w:tc>
          <w:tcPr>
            <w:tcW w:w="1750"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77.445</w:t>
            </w:r>
          </w:p>
        </w:tc>
        <w:tc>
          <w:tcPr>
            <w:tcW w:w="1793"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829.117</w:t>
            </w:r>
          </w:p>
        </w:tc>
        <w:tc>
          <w:tcPr>
            <w:tcW w:w="1727"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89.667.383</w:t>
            </w:r>
          </w:p>
        </w:tc>
      </w:tr>
      <w:tr w:rsidR="00D971DF" w:rsidRPr="009F2C5D" w:rsidTr="00D971DF">
        <w:trPr>
          <w:trHeight w:val="3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SELÇUK DOĞAL GAZ DAĞITIM ANONİM ŞİRKETİ</w:t>
            </w:r>
          </w:p>
        </w:tc>
        <w:tc>
          <w:tcPr>
            <w:tcW w:w="1750"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14.993</w:t>
            </w:r>
          </w:p>
        </w:tc>
        <w:tc>
          <w:tcPr>
            <w:tcW w:w="1793"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182.964</w:t>
            </w:r>
          </w:p>
        </w:tc>
        <w:tc>
          <w:tcPr>
            <w:tcW w:w="1727"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15.419.014</w:t>
            </w:r>
          </w:p>
        </w:tc>
      </w:tr>
      <w:tr w:rsidR="00D971DF" w:rsidRPr="009F2C5D" w:rsidTr="00FF44CB">
        <w:trPr>
          <w:trHeight w:val="300"/>
          <w:jc w:val="center"/>
        </w:trPr>
        <w:tc>
          <w:tcPr>
            <w:tcW w:w="4706" w:type="dxa"/>
            <w:tcBorders>
              <w:top w:val="single" w:sz="4" w:space="0" w:color="auto"/>
              <w:left w:val="single" w:sz="4" w:space="0" w:color="auto"/>
              <w:bottom w:val="single" w:sz="4" w:space="0" w:color="auto"/>
              <w:right w:val="single" w:sz="4" w:space="0" w:color="auto"/>
            </w:tcBorders>
            <w:shd w:val="clear" w:color="DDEBF7" w:fill="DDEBF7"/>
            <w:vAlign w:val="center"/>
          </w:tcPr>
          <w:p w:rsidR="00D971DF" w:rsidRPr="009F2C5D" w:rsidRDefault="00D971DF" w:rsidP="00D971DF">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lastRenderedPageBreak/>
              <w:t>Dağıtım Şirketleri</w:t>
            </w:r>
          </w:p>
        </w:tc>
        <w:tc>
          <w:tcPr>
            <w:tcW w:w="1750" w:type="dxa"/>
            <w:tcBorders>
              <w:top w:val="single" w:sz="4" w:space="0" w:color="auto"/>
              <w:left w:val="nil"/>
              <w:bottom w:val="single" w:sz="4" w:space="0" w:color="auto"/>
              <w:right w:val="single" w:sz="4" w:space="0" w:color="auto"/>
            </w:tcBorders>
            <w:shd w:val="clear" w:color="DDEBF7" w:fill="DDEBF7"/>
            <w:vAlign w:val="center"/>
          </w:tcPr>
          <w:p w:rsidR="00D971DF" w:rsidRPr="009F2C5D" w:rsidRDefault="00D971DF" w:rsidP="00D971DF">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Çelik Boru Hattı Uzunluğu (m)</w:t>
            </w:r>
          </w:p>
        </w:tc>
        <w:tc>
          <w:tcPr>
            <w:tcW w:w="1793" w:type="dxa"/>
            <w:tcBorders>
              <w:top w:val="single" w:sz="4" w:space="0" w:color="auto"/>
              <w:left w:val="nil"/>
              <w:bottom w:val="single" w:sz="4" w:space="0" w:color="auto"/>
              <w:right w:val="single" w:sz="4" w:space="0" w:color="auto"/>
            </w:tcBorders>
            <w:shd w:val="clear" w:color="DDEBF7" w:fill="DDEBF7"/>
            <w:vAlign w:val="center"/>
          </w:tcPr>
          <w:p w:rsidR="00D971DF" w:rsidRPr="009F2C5D" w:rsidRDefault="00D971DF" w:rsidP="00D971DF">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Polietilen Boru Hattı Uzunluğu (m)</w:t>
            </w:r>
          </w:p>
        </w:tc>
        <w:tc>
          <w:tcPr>
            <w:tcW w:w="1727" w:type="dxa"/>
            <w:tcBorders>
              <w:top w:val="single" w:sz="4" w:space="0" w:color="auto"/>
              <w:left w:val="nil"/>
              <w:bottom w:val="single" w:sz="4" w:space="0" w:color="auto"/>
              <w:right w:val="single" w:sz="4" w:space="0" w:color="auto"/>
            </w:tcBorders>
            <w:shd w:val="clear" w:color="DDEBF7" w:fill="DDEBF7"/>
            <w:vAlign w:val="center"/>
          </w:tcPr>
          <w:p w:rsidR="00D971DF" w:rsidRPr="009F2C5D" w:rsidRDefault="00D971DF" w:rsidP="00D971DF">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Yatırım Miktarı (TL)</w:t>
            </w:r>
          </w:p>
        </w:tc>
      </w:tr>
      <w:tr w:rsidR="00D971DF" w:rsidRPr="009F2C5D" w:rsidTr="00D971DF">
        <w:trPr>
          <w:trHeight w:val="3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SİİRT BATMAN DOĞAL GAZ DAĞITIM ANONİM ŞİRKETİ</w:t>
            </w:r>
          </w:p>
        </w:tc>
        <w:tc>
          <w:tcPr>
            <w:tcW w:w="1750"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28.020</w:t>
            </w:r>
          </w:p>
        </w:tc>
        <w:tc>
          <w:tcPr>
            <w:tcW w:w="1793"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222.440</w:t>
            </w:r>
          </w:p>
        </w:tc>
        <w:tc>
          <w:tcPr>
            <w:tcW w:w="1727"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30.954.767</w:t>
            </w:r>
          </w:p>
        </w:tc>
      </w:tr>
      <w:tr w:rsidR="00D971DF" w:rsidRPr="009F2C5D" w:rsidTr="00D971DF">
        <w:trPr>
          <w:trHeight w:val="6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SÜRMELİ DOĞAL GAZ DAĞITIM SANAYİ VE TİCARET ANONİM ŞİRKETİ</w:t>
            </w:r>
          </w:p>
        </w:tc>
        <w:tc>
          <w:tcPr>
            <w:tcW w:w="1750"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49.687</w:t>
            </w:r>
          </w:p>
        </w:tc>
        <w:tc>
          <w:tcPr>
            <w:tcW w:w="1793"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530.423</w:t>
            </w:r>
          </w:p>
        </w:tc>
        <w:tc>
          <w:tcPr>
            <w:tcW w:w="1727"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36.341.186</w:t>
            </w:r>
          </w:p>
        </w:tc>
      </w:tr>
      <w:tr w:rsidR="00D971DF" w:rsidRPr="009F2C5D" w:rsidTr="00D971DF">
        <w:trPr>
          <w:trHeight w:val="6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TOROSGAZ ISPARTA BURDUR DOĞALGAZ DAĞITIM ANONİM ŞİRKETİ</w:t>
            </w:r>
          </w:p>
        </w:tc>
        <w:tc>
          <w:tcPr>
            <w:tcW w:w="1750"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78.013</w:t>
            </w:r>
          </w:p>
        </w:tc>
        <w:tc>
          <w:tcPr>
            <w:tcW w:w="1793"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810.055</w:t>
            </w:r>
          </w:p>
        </w:tc>
        <w:tc>
          <w:tcPr>
            <w:tcW w:w="1727"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66.466.661</w:t>
            </w:r>
          </w:p>
        </w:tc>
      </w:tr>
      <w:tr w:rsidR="00D971DF" w:rsidRPr="009F2C5D" w:rsidTr="00D971DF">
        <w:trPr>
          <w:trHeight w:val="3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TRAKYA BÖLGESİ DOĞAL GAZ DAĞITIM ANONİM ŞİRKETİ</w:t>
            </w:r>
          </w:p>
        </w:tc>
        <w:tc>
          <w:tcPr>
            <w:tcW w:w="1750"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314.269</w:t>
            </w:r>
          </w:p>
        </w:tc>
        <w:tc>
          <w:tcPr>
            <w:tcW w:w="1793"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1.874.229</w:t>
            </w:r>
          </w:p>
        </w:tc>
        <w:tc>
          <w:tcPr>
            <w:tcW w:w="1727"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346.594.992</w:t>
            </w:r>
          </w:p>
        </w:tc>
      </w:tr>
      <w:tr w:rsidR="00D971DF" w:rsidRPr="009F2C5D" w:rsidTr="00D971DF">
        <w:trPr>
          <w:trHeight w:val="600"/>
          <w:jc w:val="center"/>
        </w:trPr>
        <w:tc>
          <w:tcPr>
            <w:tcW w:w="4706"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UDAŞ UŞAK DOĞALGAZ DAĞITIM SANAYİ VE TİCARET ANONİM ŞİRKETİ</w:t>
            </w:r>
          </w:p>
        </w:tc>
        <w:tc>
          <w:tcPr>
            <w:tcW w:w="1750"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35.441</w:t>
            </w:r>
          </w:p>
        </w:tc>
        <w:tc>
          <w:tcPr>
            <w:tcW w:w="1793"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464.058</w:t>
            </w:r>
          </w:p>
        </w:tc>
        <w:tc>
          <w:tcPr>
            <w:tcW w:w="1727" w:type="dxa"/>
            <w:tcBorders>
              <w:top w:val="nil"/>
              <w:left w:val="nil"/>
              <w:bottom w:val="single" w:sz="4" w:space="0" w:color="auto"/>
              <w:right w:val="single" w:sz="4" w:space="0" w:color="auto"/>
            </w:tcBorders>
            <w:shd w:val="clear" w:color="auto" w:fill="auto"/>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62.318.724</w:t>
            </w:r>
          </w:p>
        </w:tc>
      </w:tr>
      <w:tr w:rsidR="00D971DF" w:rsidRPr="009F2C5D" w:rsidTr="00D971DF">
        <w:trPr>
          <w:trHeight w:val="600"/>
          <w:jc w:val="center"/>
        </w:trPr>
        <w:tc>
          <w:tcPr>
            <w:tcW w:w="4706" w:type="dxa"/>
            <w:tcBorders>
              <w:top w:val="single" w:sz="4" w:space="0" w:color="auto"/>
              <w:left w:val="single" w:sz="4" w:space="0" w:color="auto"/>
              <w:bottom w:val="single" w:sz="4" w:space="0" w:color="auto"/>
              <w:right w:val="single" w:sz="4" w:space="0" w:color="auto"/>
            </w:tcBorders>
            <w:shd w:val="clear" w:color="auto" w:fill="auto"/>
            <w:vAlign w:val="center"/>
          </w:tcPr>
          <w:p w:rsidR="00D971DF" w:rsidRPr="009F2C5D" w:rsidRDefault="00D971DF" w:rsidP="00D971DF">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Genel Toplam</w:t>
            </w:r>
          </w:p>
        </w:tc>
        <w:tc>
          <w:tcPr>
            <w:tcW w:w="1750" w:type="dxa"/>
            <w:tcBorders>
              <w:top w:val="single" w:sz="4" w:space="0" w:color="auto"/>
              <w:left w:val="nil"/>
              <w:bottom w:val="single" w:sz="4" w:space="0" w:color="auto"/>
              <w:right w:val="single" w:sz="4" w:space="0" w:color="auto"/>
            </w:tcBorders>
            <w:shd w:val="clear" w:color="auto" w:fill="auto"/>
            <w:vAlign w:val="center"/>
          </w:tcPr>
          <w:p w:rsidR="00D971DF" w:rsidRPr="009F2C5D" w:rsidRDefault="00D971DF" w:rsidP="00D971DF">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9.486.368</w:t>
            </w:r>
          </w:p>
        </w:tc>
        <w:tc>
          <w:tcPr>
            <w:tcW w:w="1793" w:type="dxa"/>
            <w:tcBorders>
              <w:top w:val="single" w:sz="4" w:space="0" w:color="auto"/>
              <w:left w:val="nil"/>
              <w:bottom w:val="single" w:sz="4" w:space="0" w:color="auto"/>
              <w:right w:val="single" w:sz="4" w:space="0" w:color="auto"/>
            </w:tcBorders>
            <w:shd w:val="clear" w:color="auto" w:fill="auto"/>
            <w:vAlign w:val="center"/>
          </w:tcPr>
          <w:p w:rsidR="00D971DF" w:rsidRPr="009F2C5D" w:rsidRDefault="00D971DF" w:rsidP="00D971DF">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63.967.872</w:t>
            </w:r>
          </w:p>
        </w:tc>
        <w:tc>
          <w:tcPr>
            <w:tcW w:w="1727" w:type="dxa"/>
            <w:tcBorders>
              <w:top w:val="single" w:sz="4" w:space="0" w:color="auto"/>
              <w:left w:val="nil"/>
              <w:bottom w:val="single" w:sz="4" w:space="0" w:color="auto"/>
              <w:right w:val="single" w:sz="4" w:space="0" w:color="auto"/>
            </w:tcBorders>
            <w:shd w:val="clear" w:color="auto" w:fill="auto"/>
            <w:vAlign w:val="center"/>
          </w:tcPr>
          <w:p w:rsidR="00D971DF" w:rsidRPr="009F2C5D" w:rsidRDefault="00D971DF" w:rsidP="00D971DF">
            <w:pPr>
              <w:spacing w:after="0" w:line="240" w:lineRule="auto"/>
              <w:jc w:val="center"/>
              <w:rPr>
                <w:rFonts w:ascii="Times New Roman" w:eastAsia="Times New Roman" w:hAnsi="Times New Roman" w:cs="Times New Roman"/>
                <w:b/>
                <w:color w:val="000000"/>
                <w:sz w:val="24"/>
                <w:szCs w:val="24"/>
                <w:lang w:eastAsia="tr-TR"/>
              </w:rPr>
            </w:pPr>
            <w:r w:rsidRPr="009F2C5D">
              <w:rPr>
                <w:rFonts w:ascii="Times New Roman" w:eastAsia="Times New Roman" w:hAnsi="Times New Roman" w:cs="Times New Roman"/>
                <w:b/>
                <w:color w:val="000000"/>
                <w:sz w:val="24"/>
                <w:szCs w:val="24"/>
                <w:lang w:eastAsia="tr-TR"/>
              </w:rPr>
              <w:t>10.415.762.090</w:t>
            </w:r>
          </w:p>
        </w:tc>
      </w:tr>
    </w:tbl>
    <w:p w:rsidR="00E877CE" w:rsidRPr="009F2C5D" w:rsidRDefault="00E877CE" w:rsidP="00992107">
      <w:pPr>
        <w:rPr>
          <w:rFonts w:ascii="Times New Roman" w:hAnsi="Times New Roman" w:cs="Times New Roman"/>
          <w:b/>
          <w:sz w:val="24"/>
          <w:szCs w:val="24"/>
        </w:rPr>
      </w:pPr>
    </w:p>
    <w:p w:rsidR="00E75C8B" w:rsidRPr="000B2763" w:rsidRDefault="00013C81" w:rsidP="00155D29">
      <w:pPr>
        <w:pStyle w:val="Balk5"/>
        <w:jc w:val="center"/>
        <w:rPr>
          <w:i w:val="0"/>
          <w:sz w:val="22"/>
          <w:szCs w:val="22"/>
        </w:rPr>
      </w:pPr>
      <w:bookmarkStart w:id="128" w:name="_Toc421537553"/>
      <w:r w:rsidRPr="000B2763">
        <w:rPr>
          <w:i w:val="0"/>
          <w:sz w:val="22"/>
          <w:szCs w:val="22"/>
        </w:rPr>
        <w:t xml:space="preserve">Tablo </w:t>
      </w:r>
      <w:proofErr w:type="gramStart"/>
      <w:r w:rsidR="00F65AEB" w:rsidRPr="000B2763">
        <w:rPr>
          <w:i w:val="0"/>
          <w:sz w:val="22"/>
          <w:szCs w:val="22"/>
        </w:rPr>
        <w:t>7</w:t>
      </w:r>
      <w:r w:rsidR="005313A7" w:rsidRPr="000B2763">
        <w:rPr>
          <w:i w:val="0"/>
          <w:sz w:val="22"/>
          <w:szCs w:val="22"/>
        </w:rPr>
        <w:t>.2</w:t>
      </w:r>
      <w:proofErr w:type="gramEnd"/>
      <w:r w:rsidR="00F65AEB" w:rsidRPr="000B2763">
        <w:rPr>
          <w:i w:val="0"/>
          <w:sz w:val="22"/>
          <w:szCs w:val="22"/>
        </w:rPr>
        <w:t>:</w:t>
      </w:r>
      <w:r w:rsidRPr="000B2763">
        <w:rPr>
          <w:i w:val="0"/>
          <w:sz w:val="22"/>
          <w:szCs w:val="22"/>
        </w:rPr>
        <w:t xml:space="preserve">  </w:t>
      </w:r>
      <w:r w:rsidR="00A27BE7" w:rsidRPr="000B2763">
        <w:rPr>
          <w:i w:val="0"/>
          <w:sz w:val="22"/>
          <w:szCs w:val="22"/>
        </w:rPr>
        <w:t>Dağıtım Bölgeleri Toplam Servis Hattı Uzunlukları ve Servis Hattı Sayıları</w:t>
      </w:r>
      <w:bookmarkEnd w:id="128"/>
    </w:p>
    <w:tbl>
      <w:tblPr>
        <w:tblW w:w="10236" w:type="dxa"/>
        <w:jc w:val="center"/>
        <w:tblCellMar>
          <w:left w:w="70" w:type="dxa"/>
          <w:right w:w="70" w:type="dxa"/>
        </w:tblCellMar>
        <w:tblLook w:val="04A0" w:firstRow="1" w:lastRow="0" w:firstColumn="1" w:lastColumn="0" w:noHBand="0" w:noVBand="1"/>
      </w:tblPr>
      <w:tblGrid>
        <w:gridCol w:w="5559"/>
        <w:gridCol w:w="2551"/>
        <w:gridCol w:w="2126"/>
      </w:tblGrid>
      <w:tr w:rsidR="00A27BE7" w:rsidRPr="009F2C5D" w:rsidTr="00E57587">
        <w:trPr>
          <w:trHeight w:val="300"/>
          <w:jc w:val="center"/>
        </w:trPr>
        <w:tc>
          <w:tcPr>
            <w:tcW w:w="5559" w:type="dxa"/>
            <w:tcBorders>
              <w:top w:val="single" w:sz="4" w:space="0" w:color="auto"/>
              <w:left w:val="single" w:sz="4" w:space="0" w:color="auto"/>
              <w:bottom w:val="single" w:sz="4" w:space="0" w:color="auto"/>
              <w:right w:val="single" w:sz="4" w:space="0" w:color="auto"/>
            </w:tcBorders>
            <w:shd w:val="clear" w:color="DDEBF7" w:fill="DDEBF7"/>
            <w:vAlign w:val="bottom"/>
            <w:hideMark/>
          </w:tcPr>
          <w:p w:rsidR="00A27BE7" w:rsidRPr="009F2C5D" w:rsidRDefault="00A27BE7" w:rsidP="00A27BE7">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Dağıtım Şirketi</w:t>
            </w:r>
          </w:p>
        </w:tc>
        <w:tc>
          <w:tcPr>
            <w:tcW w:w="2551" w:type="dxa"/>
            <w:tcBorders>
              <w:top w:val="single" w:sz="4" w:space="0" w:color="auto"/>
              <w:left w:val="nil"/>
              <w:bottom w:val="single" w:sz="4" w:space="0" w:color="auto"/>
              <w:right w:val="single" w:sz="4" w:space="0" w:color="auto"/>
            </w:tcBorders>
            <w:shd w:val="clear" w:color="DDEBF7" w:fill="DDEBF7"/>
            <w:noWrap/>
            <w:vAlign w:val="center"/>
            <w:hideMark/>
          </w:tcPr>
          <w:p w:rsidR="00E57587" w:rsidRDefault="00A27BE7" w:rsidP="00A27BE7">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Servis Hattı Uzunluğu</w:t>
            </w:r>
          </w:p>
          <w:p w:rsidR="00A27BE7" w:rsidRPr="009F2C5D" w:rsidRDefault="00A27BE7" w:rsidP="00E57587">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(m)</w:t>
            </w:r>
          </w:p>
        </w:tc>
        <w:tc>
          <w:tcPr>
            <w:tcW w:w="2126" w:type="dxa"/>
            <w:tcBorders>
              <w:top w:val="single" w:sz="4" w:space="0" w:color="auto"/>
              <w:left w:val="nil"/>
              <w:bottom w:val="single" w:sz="4" w:space="0" w:color="auto"/>
              <w:right w:val="single" w:sz="4" w:space="0" w:color="auto"/>
            </w:tcBorders>
            <w:shd w:val="clear" w:color="DDEBF7" w:fill="DDEBF7"/>
            <w:noWrap/>
            <w:vAlign w:val="center"/>
            <w:hideMark/>
          </w:tcPr>
          <w:p w:rsidR="00A27BE7" w:rsidRPr="009F2C5D" w:rsidRDefault="00A27BE7" w:rsidP="00A27BE7">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Servis Hattı Sayısı</w:t>
            </w:r>
          </w:p>
        </w:tc>
      </w:tr>
      <w:tr w:rsidR="00A27BE7" w:rsidRPr="009F2C5D" w:rsidTr="00E57587">
        <w:trPr>
          <w:trHeight w:val="3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A27BE7" w:rsidRPr="009F2C5D" w:rsidRDefault="00A27BE7" w:rsidP="00A27BE7">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AGDAŞ ADAPAZARI GAZ DAĞITIM ANONİM ŞİRKETİ</w:t>
            </w:r>
          </w:p>
        </w:tc>
        <w:tc>
          <w:tcPr>
            <w:tcW w:w="2551" w:type="dxa"/>
            <w:tcBorders>
              <w:top w:val="nil"/>
              <w:left w:val="nil"/>
              <w:bottom w:val="single" w:sz="4" w:space="0" w:color="auto"/>
              <w:right w:val="single" w:sz="4" w:space="0" w:color="auto"/>
            </w:tcBorders>
            <w:shd w:val="clear" w:color="auto" w:fill="auto"/>
            <w:noWrap/>
            <w:vAlign w:val="center"/>
            <w:hideMark/>
          </w:tcPr>
          <w:p w:rsidR="00A27BE7" w:rsidRPr="009F2C5D" w:rsidRDefault="00A27BE7" w:rsidP="00A27BE7">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741.951</w:t>
            </w:r>
          </w:p>
        </w:tc>
        <w:tc>
          <w:tcPr>
            <w:tcW w:w="2126" w:type="dxa"/>
            <w:tcBorders>
              <w:top w:val="nil"/>
              <w:left w:val="nil"/>
              <w:bottom w:val="single" w:sz="4" w:space="0" w:color="auto"/>
              <w:right w:val="single" w:sz="4" w:space="0" w:color="auto"/>
            </w:tcBorders>
            <w:shd w:val="clear" w:color="auto" w:fill="auto"/>
            <w:noWrap/>
            <w:vAlign w:val="center"/>
            <w:hideMark/>
          </w:tcPr>
          <w:p w:rsidR="00A27BE7" w:rsidRPr="009F2C5D" w:rsidRDefault="00A27BE7" w:rsidP="00A27BE7">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72.785</w:t>
            </w:r>
          </w:p>
        </w:tc>
      </w:tr>
      <w:tr w:rsidR="00A27BE7" w:rsidRPr="009F2C5D" w:rsidTr="00E57587">
        <w:trPr>
          <w:trHeight w:val="6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A27BE7" w:rsidRPr="009F2C5D" w:rsidRDefault="00A27BE7" w:rsidP="00A27BE7">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AKMERCAN BATIKAR DOĞAL GAZ DAĞITIM SANAYİ ve TİCARET LİMİTED ŞİRKETİ</w:t>
            </w:r>
          </w:p>
        </w:tc>
        <w:tc>
          <w:tcPr>
            <w:tcW w:w="2551" w:type="dxa"/>
            <w:tcBorders>
              <w:top w:val="nil"/>
              <w:left w:val="nil"/>
              <w:bottom w:val="single" w:sz="4" w:space="0" w:color="auto"/>
              <w:right w:val="single" w:sz="4" w:space="0" w:color="auto"/>
            </w:tcBorders>
            <w:shd w:val="clear" w:color="auto" w:fill="auto"/>
            <w:noWrap/>
            <w:vAlign w:val="center"/>
            <w:hideMark/>
          </w:tcPr>
          <w:p w:rsidR="00A27BE7" w:rsidRPr="009F2C5D" w:rsidRDefault="00A27BE7" w:rsidP="00A27BE7">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43.271</w:t>
            </w:r>
          </w:p>
        </w:tc>
        <w:tc>
          <w:tcPr>
            <w:tcW w:w="2126" w:type="dxa"/>
            <w:tcBorders>
              <w:top w:val="nil"/>
              <w:left w:val="nil"/>
              <w:bottom w:val="single" w:sz="4" w:space="0" w:color="auto"/>
              <w:right w:val="single" w:sz="4" w:space="0" w:color="auto"/>
            </w:tcBorders>
            <w:shd w:val="clear" w:color="auto" w:fill="auto"/>
            <w:noWrap/>
            <w:vAlign w:val="center"/>
            <w:hideMark/>
          </w:tcPr>
          <w:p w:rsidR="00A27BE7" w:rsidRPr="009F2C5D" w:rsidRDefault="00A27BE7" w:rsidP="00A27BE7">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3.845</w:t>
            </w:r>
          </w:p>
        </w:tc>
      </w:tr>
      <w:tr w:rsidR="00A27BE7" w:rsidRPr="009F2C5D" w:rsidTr="00E57587">
        <w:trPr>
          <w:trHeight w:val="6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A27BE7" w:rsidRPr="009F2C5D" w:rsidRDefault="00A27BE7" w:rsidP="00A27BE7">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AKMERCAN DELTA DOĞALGAZ DAĞITIM SANAYİ ve TİCARET LİMİTED ŞİRKETİ</w:t>
            </w:r>
          </w:p>
        </w:tc>
        <w:tc>
          <w:tcPr>
            <w:tcW w:w="2551" w:type="dxa"/>
            <w:tcBorders>
              <w:top w:val="nil"/>
              <w:left w:val="nil"/>
              <w:bottom w:val="single" w:sz="4" w:space="0" w:color="auto"/>
              <w:right w:val="single" w:sz="4" w:space="0" w:color="auto"/>
            </w:tcBorders>
            <w:shd w:val="clear" w:color="auto" w:fill="auto"/>
            <w:noWrap/>
            <w:vAlign w:val="center"/>
            <w:hideMark/>
          </w:tcPr>
          <w:p w:rsidR="00A27BE7" w:rsidRPr="009F2C5D" w:rsidRDefault="00A27BE7" w:rsidP="00A27BE7">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107.047</w:t>
            </w:r>
          </w:p>
        </w:tc>
        <w:tc>
          <w:tcPr>
            <w:tcW w:w="2126" w:type="dxa"/>
            <w:tcBorders>
              <w:top w:val="nil"/>
              <w:left w:val="nil"/>
              <w:bottom w:val="single" w:sz="4" w:space="0" w:color="auto"/>
              <w:right w:val="single" w:sz="4" w:space="0" w:color="auto"/>
            </w:tcBorders>
            <w:shd w:val="clear" w:color="auto" w:fill="auto"/>
            <w:noWrap/>
            <w:vAlign w:val="center"/>
            <w:hideMark/>
          </w:tcPr>
          <w:p w:rsidR="00A27BE7" w:rsidRPr="009F2C5D" w:rsidRDefault="00A27BE7" w:rsidP="00A27BE7">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11.910</w:t>
            </w:r>
          </w:p>
        </w:tc>
      </w:tr>
      <w:tr w:rsidR="00A27BE7" w:rsidRPr="009F2C5D" w:rsidTr="00E57587">
        <w:trPr>
          <w:trHeight w:val="6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A27BE7" w:rsidRPr="009F2C5D" w:rsidRDefault="00A27BE7" w:rsidP="00A27BE7">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AKMERCAN GEPA DOĞAL GAZ DAĞITIM SANAYİ ve TİCARET LİMİTED ŞİRKETİ</w:t>
            </w:r>
          </w:p>
        </w:tc>
        <w:tc>
          <w:tcPr>
            <w:tcW w:w="2551" w:type="dxa"/>
            <w:tcBorders>
              <w:top w:val="nil"/>
              <w:left w:val="nil"/>
              <w:bottom w:val="single" w:sz="4" w:space="0" w:color="auto"/>
              <w:right w:val="single" w:sz="4" w:space="0" w:color="auto"/>
            </w:tcBorders>
            <w:shd w:val="clear" w:color="auto" w:fill="auto"/>
            <w:noWrap/>
            <w:vAlign w:val="center"/>
            <w:hideMark/>
          </w:tcPr>
          <w:p w:rsidR="00A27BE7" w:rsidRPr="009F2C5D" w:rsidRDefault="00A27BE7" w:rsidP="00A27BE7">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57.109</w:t>
            </w:r>
          </w:p>
        </w:tc>
        <w:tc>
          <w:tcPr>
            <w:tcW w:w="2126" w:type="dxa"/>
            <w:tcBorders>
              <w:top w:val="nil"/>
              <w:left w:val="nil"/>
              <w:bottom w:val="single" w:sz="4" w:space="0" w:color="auto"/>
              <w:right w:val="single" w:sz="4" w:space="0" w:color="auto"/>
            </w:tcBorders>
            <w:shd w:val="clear" w:color="auto" w:fill="auto"/>
            <w:noWrap/>
            <w:vAlign w:val="center"/>
            <w:hideMark/>
          </w:tcPr>
          <w:p w:rsidR="00A27BE7" w:rsidRPr="009F2C5D" w:rsidRDefault="00A27BE7" w:rsidP="00A27BE7">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5.570</w:t>
            </w:r>
          </w:p>
        </w:tc>
      </w:tr>
      <w:tr w:rsidR="00A27BE7" w:rsidRPr="009F2C5D" w:rsidTr="00E57587">
        <w:trPr>
          <w:trHeight w:val="6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A27BE7" w:rsidRPr="009F2C5D" w:rsidRDefault="00A27BE7" w:rsidP="00A27BE7">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AKMERCAN MUĞLA DOĞAL GAZ DAĞITIM SANAYİ VE TİCARET LİMİTED ŞİRKETİ</w:t>
            </w:r>
          </w:p>
        </w:tc>
        <w:tc>
          <w:tcPr>
            <w:tcW w:w="2551" w:type="dxa"/>
            <w:tcBorders>
              <w:top w:val="nil"/>
              <w:left w:val="nil"/>
              <w:bottom w:val="single" w:sz="4" w:space="0" w:color="auto"/>
              <w:right w:val="single" w:sz="4" w:space="0" w:color="auto"/>
            </w:tcBorders>
            <w:shd w:val="clear" w:color="auto" w:fill="auto"/>
            <w:noWrap/>
            <w:vAlign w:val="center"/>
            <w:hideMark/>
          </w:tcPr>
          <w:p w:rsidR="00A27BE7" w:rsidRPr="009F2C5D" w:rsidRDefault="00A27BE7" w:rsidP="00A27BE7">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5.204</w:t>
            </w:r>
          </w:p>
        </w:tc>
        <w:tc>
          <w:tcPr>
            <w:tcW w:w="2126" w:type="dxa"/>
            <w:tcBorders>
              <w:top w:val="nil"/>
              <w:left w:val="nil"/>
              <w:bottom w:val="single" w:sz="4" w:space="0" w:color="auto"/>
              <w:right w:val="single" w:sz="4" w:space="0" w:color="auto"/>
            </w:tcBorders>
            <w:shd w:val="clear" w:color="auto" w:fill="auto"/>
            <w:noWrap/>
            <w:vAlign w:val="center"/>
            <w:hideMark/>
          </w:tcPr>
          <w:p w:rsidR="00A27BE7" w:rsidRPr="009F2C5D" w:rsidRDefault="00A27BE7" w:rsidP="00A27BE7">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507</w:t>
            </w:r>
          </w:p>
        </w:tc>
      </w:tr>
      <w:tr w:rsidR="00A27BE7" w:rsidRPr="009F2C5D" w:rsidTr="00E57587">
        <w:trPr>
          <w:trHeight w:val="6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A27BE7" w:rsidRPr="009F2C5D" w:rsidRDefault="00A27BE7" w:rsidP="00A27BE7">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AKMERCANGAZ DOĞAL GAZ DAĞITIM SANAYİ ve TİCARET LİMİTED ŞİRKETİ</w:t>
            </w:r>
          </w:p>
        </w:tc>
        <w:tc>
          <w:tcPr>
            <w:tcW w:w="2551" w:type="dxa"/>
            <w:tcBorders>
              <w:top w:val="nil"/>
              <w:left w:val="nil"/>
              <w:bottom w:val="single" w:sz="4" w:space="0" w:color="auto"/>
              <w:right w:val="single" w:sz="4" w:space="0" w:color="auto"/>
            </w:tcBorders>
            <w:shd w:val="clear" w:color="auto" w:fill="auto"/>
            <w:noWrap/>
            <w:vAlign w:val="center"/>
            <w:hideMark/>
          </w:tcPr>
          <w:p w:rsidR="00A27BE7" w:rsidRPr="009F2C5D" w:rsidRDefault="00A27BE7" w:rsidP="00A27BE7">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286.230</w:t>
            </w:r>
          </w:p>
        </w:tc>
        <w:tc>
          <w:tcPr>
            <w:tcW w:w="2126" w:type="dxa"/>
            <w:tcBorders>
              <w:top w:val="nil"/>
              <w:left w:val="nil"/>
              <w:bottom w:val="single" w:sz="4" w:space="0" w:color="auto"/>
              <w:right w:val="single" w:sz="4" w:space="0" w:color="auto"/>
            </w:tcBorders>
            <w:shd w:val="clear" w:color="auto" w:fill="auto"/>
            <w:noWrap/>
            <w:vAlign w:val="center"/>
            <w:hideMark/>
          </w:tcPr>
          <w:p w:rsidR="00A27BE7" w:rsidRPr="009F2C5D" w:rsidRDefault="00A27BE7" w:rsidP="00A27BE7">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22.835</w:t>
            </w:r>
          </w:p>
        </w:tc>
      </w:tr>
      <w:tr w:rsidR="00A27BE7" w:rsidRPr="009F2C5D" w:rsidTr="00E57587">
        <w:trPr>
          <w:trHeight w:val="3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A27BE7" w:rsidRPr="009F2C5D" w:rsidRDefault="00A27BE7"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AKSA AFYON DOĞAL GAZ DAĞITIM </w:t>
            </w:r>
            <w:r w:rsidR="00D971DF">
              <w:rPr>
                <w:rFonts w:ascii="Times New Roman" w:eastAsia="Times New Roman" w:hAnsi="Times New Roman" w:cs="Times New Roman"/>
                <w:color w:val="000000"/>
                <w:sz w:val="24"/>
                <w:szCs w:val="24"/>
                <w:lang w:eastAsia="tr-TR"/>
              </w:rPr>
              <w:t>A.Ş.</w:t>
            </w:r>
          </w:p>
        </w:tc>
        <w:tc>
          <w:tcPr>
            <w:tcW w:w="2551" w:type="dxa"/>
            <w:tcBorders>
              <w:top w:val="nil"/>
              <w:left w:val="nil"/>
              <w:bottom w:val="single" w:sz="4" w:space="0" w:color="auto"/>
              <w:right w:val="single" w:sz="4" w:space="0" w:color="auto"/>
            </w:tcBorders>
            <w:shd w:val="clear" w:color="auto" w:fill="auto"/>
            <w:noWrap/>
            <w:vAlign w:val="center"/>
            <w:hideMark/>
          </w:tcPr>
          <w:p w:rsidR="00A27BE7" w:rsidRPr="009F2C5D" w:rsidRDefault="00A27BE7" w:rsidP="00A27BE7">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194.308</w:t>
            </w:r>
          </w:p>
        </w:tc>
        <w:tc>
          <w:tcPr>
            <w:tcW w:w="2126" w:type="dxa"/>
            <w:tcBorders>
              <w:top w:val="nil"/>
              <w:left w:val="nil"/>
              <w:bottom w:val="single" w:sz="4" w:space="0" w:color="auto"/>
              <w:right w:val="single" w:sz="4" w:space="0" w:color="auto"/>
            </w:tcBorders>
            <w:shd w:val="clear" w:color="auto" w:fill="auto"/>
            <w:noWrap/>
            <w:vAlign w:val="center"/>
            <w:hideMark/>
          </w:tcPr>
          <w:p w:rsidR="00A27BE7" w:rsidRPr="009F2C5D" w:rsidRDefault="00A27BE7" w:rsidP="00A27BE7">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17.060</w:t>
            </w:r>
          </w:p>
        </w:tc>
      </w:tr>
      <w:tr w:rsidR="00A27BE7" w:rsidRPr="009F2C5D" w:rsidTr="00E57587">
        <w:trPr>
          <w:trHeight w:val="3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A27BE7" w:rsidRPr="009F2C5D" w:rsidRDefault="00A27BE7" w:rsidP="00A27BE7">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BALIKESİR DOĞAL GAZ DAĞITIM ANONİM ŞİRKETİ</w:t>
            </w:r>
          </w:p>
        </w:tc>
        <w:tc>
          <w:tcPr>
            <w:tcW w:w="2551" w:type="dxa"/>
            <w:tcBorders>
              <w:top w:val="nil"/>
              <w:left w:val="nil"/>
              <w:bottom w:val="single" w:sz="4" w:space="0" w:color="auto"/>
              <w:right w:val="single" w:sz="4" w:space="0" w:color="auto"/>
            </w:tcBorders>
            <w:shd w:val="clear" w:color="auto" w:fill="auto"/>
            <w:noWrap/>
            <w:vAlign w:val="center"/>
            <w:hideMark/>
          </w:tcPr>
          <w:p w:rsidR="00A27BE7" w:rsidRPr="009F2C5D" w:rsidRDefault="00A27BE7" w:rsidP="00A27BE7">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265.554</w:t>
            </w:r>
          </w:p>
        </w:tc>
        <w:tc>
          <w:tcPr>
            <w:tcW w:w="2126" w:type="dxa"/>
            <w:tcBorders>
              <w:top w:val="nil"/>
              <w:left w:val="nil"/>
              <w:bottom w:val="single" w:sz="4" w:space="0" w:color="auto"/>
              <w:right w:val="single" w:sz="4" w:space="0" w:color="auto"/>
            </w:tcBorders>
            <w:shd w:val="clear" w:color="auto" w:fill="auto"/>
            <w:noWrap/>
            <w:vAlign w:val="center"/>
            <w:hideMark/>
          </w:tcPr>
          <w:p w:rsidR="00A27BE7" w:rsidRPr="009F2C5D" w:rsidRDefault="00A27BE7" w:rsidP="00A27BE7">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32.607</w:t>
            </w:r>
          </w:p>
        </w:tc>
      </w:tr>
      <w:tr w:rsidR="00A27BE7" w:rsidRPr="009F2C5D" w:rsidTr="00E57587">
        <w:trPr>
          <w:trHeight w:val="3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A27BE7" w:rsidRPr="009F2C5D" w:rsidRDefault="00A27BE7" w:rsidP="00A27BE7">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BANDIRMA DOĞAL GAZ DAĞITIM ANONİM ŞİRKETİ</w:t>
            </w:r>
          </w:p>
        </w:tc>
        <w:tc>
          <w:tcPr>
            <w:tcW w:w="2551" w:type="dxa"/>
            <w:tcBorders>
              <w:top w:val="nil"/>
              <w:left w:val="nil"/>
              <w:bottom w:val="single" w:sz="4" w:space="0" w:color="auto"/>
              <w:right w:val="single" w:sz="4" w:space="0" w:color="auto"/>
            </w:tcBorders>
            <w:shd w:val="clear" w:color="auto" w:fill="auto"/>
            <w:noWrap/>
            <w:vAlign w:val="center"/>
            <w:hideMark/>
          </w:tcPr>
          <w:p w:rsidR="00A27BE7" w:rsidRPr="009F2C5D" w:rsidRDefault="00A27BE7" w:rsidP="00A27BE7">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83.605</w:t>
            </w:r>
          </w:p>
        </w:tc>
        <w:tc>
          <w:tcPr>
            <w:tcW w:w="2126" w:type="dxa"/>
            <w:tcBorders>
              <w:top w:val="nil"/>
              <w:left w:val="nil"/>
              <w:bottom w:val="single" w:sz="4" w:space="0" w:color="auto"/>
              <w:right w:val="single" w:sz="4" w:space="0" w:color="auto"/>
            </w:tcBorders>
            <w:shd w:val="clear" w:color="auto" w:fill="auto"/>
            <w:noWrap/>
            <w:vAlign w:val="center"/>
            <w:hideMark/>
          </w:tcPr>
          <w:p w:rsidR="00A27BE7" w:rsidRPr="009F2C5D" w:rsidRDefault="00A27BE7" w:rsidP="00A27BE7">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9.529</w:t>
            </w:r>
          </w:p>
        </w:tc>
      </w:tr>
      <w:tr w:rsidR="00A27BE7" w:rsidRPr="009F2C5D" w:rsidTr="00E57587">
        <w:trPr>
          <w:trHeight w:val="3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A27BE7" w:rsidRPr="009F2C5D" w:rsidRDefault="00A27BE7" w:rsidP="00A27BE7">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BİLECİK BOLU DOĞAL GAZ DAĞITIM</w:t>
            </w:r>
          </w:p>
        </w:tc>
        <w:tc>
          <w:tcPr>
            <w:tcW w:w="2551" w:type="dxa"/>
            <w:tcBorders>
              <w:top w:val="nil"/>
              <w:left w:val="nil"/>
              <w:bottom w:val="single" w:sz="4" w:space="0" w:color="auto"/>
              <w:right w:val="single" w:sz="4" w:space="0" w:color="auto"/>
            </w:tcBorders>
            <w:shd w:val="clear" w:color="auto" w:fill="auto"/>
            <w:noWrap/>
            <w:vAlign w:val="center"/>
            <w:hideMark/>
          </w:tcPr>
          <w:p w:rsidR="00A27BE7" w:rsidRPr="009F2C5D" w:rsidRDefault="00A27BE7" w:rsidP="00A27BE7">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247.301</w:t>
            </w:r>
          </w:p>
        </w:tc>
        <w:tc>
          <w:tcPr>
            <w:tcW w:w="2126" w:type="dxa"/>
            <w:tcBorders>
              <w:top w:val="nil"/>
              <w:left w:val="nil"/>
              <w:bottom w:val="single" w:sz="4" w:space="0" w:color="auto"/>
              <w:right w:val="single" w:sz="4" w:space="0" w:color="auto"/>
            </w:tcBorders>
            <w:shd w:val="clear" w:color="auto" w:fill="auto"/>
            <w:noWrap/>
            <w:vAlign w:val="center"/>
            <w:hideMark/>
          </w:tcPr>
          <w:p w:rsidR="00A27BE7" w:rsidRPr="009F2C5D" w:rsidRDefault="00A27BE7" w:rsidP="00A27BE7">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24.706</w:t>
            </w:r>
          </w:p>
        </w:tc>
      </w:tr>
      <w:tr w:rsidR="00A27BE7" w:rsidRPr="009F2C5D" w:rsidTr="00E57587">
        <w:trPr>
          <w:trHeight w:val="3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A27BE7" w:rsidRPr="009F2C5D" w:rsidRDefault="00A27BE7" w:rsidP="00A27BE7">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ÇANAKKALE DOĞAL GAZ DAĞITIM ANONİM ŞİRKETİ</w:t>
            </w:r>
          </w:p>
        </w:tc>
        <w:tc>
          <w:tcPr>
            <w:tcW w:w="2551" w:type="dxa"/>
            <w:tcBorders>
              <w:top w:val="nil"/>
              <w:left w:val="nil"/>
              <w:bottom w:val="single" w:sz="4" w:space="0" w:color="auto"/>
              <w:right w:val="single" w:sz="4" w:space="0" w:color="auto"/>
            </w:tcBorders>
            <w:shd w:val="clear" w:color="auto" w:fill="auto"/>
            <w:noWrap/>
            <w:vAlign w:val="center"/>
            <w:hideMark/>
          </w:tcPr>
          <w:p w:rsidR="00A27BE7" w:rsidRPr="009F2C5D" w:rsidRDefault="00A27BE7" w:rsidP="00A27BE7">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235.716</w:t>
            </w:r>
          </w:p>
        </w:tc>
        <w:tc>
          <w:tcPr>
            <w:tcW w:w="2126" w:type="dxa"/>
            <w:tcBorders>
              <w:top w:val="nil"/>
              <w:left w:val="nil"/>
              <w:bottom w:val="single" w:sz="4" w:space="0" w:color="auto"/>
              <w:right w:val="single" w:sz="4" w:space="0" w:color="auto"/>
            </w:tcBorders>
            <w:shd w:val="clear" w:color="auto" w:fill="auto"/>
            <w:noWrap/>
            <w:vAlign w:val="center"/>
            <w:hideMark/>
          </w:tcPr>
          <w:p w:rsidR="00A27BE7" w:rsidRPr="009F2C5D" w:rsidRDefault="00A27BE7" w:rsidP="00A27BE7">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24.048</w:t>
            </w:r>
          </w:p>
        </w:tc>
      </w:tr>
      <w:tr w:rsidR="00A27BE7" w:rsidRPr="009F2C5D" w:rsidTr="00E57587">
        <w:trPr>
          <w:trHeight w:val="3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A27BE7" w:rsidRPr="009F2C5D" w:rsidRDefault="00A27BE7" w:rsidP="00A27BE7">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DÜZCE EREĞLİ DOĞAL GAZ DAĞITIM ANONİM ŞİRKETİ</w:t>
            </w:r>
          </w:p>
        </w:tc>
        <w:tc>
          <w:tcPr>
            <w:tcW w:w="2551" w:type="dxa"/>
            <w:tcBorders>
              <w:top w:val="nil"/>
              <w:left w:val="nil"/>
              <w:bottom w:val="single" w:sz="4" w:space="0" w:color="auto"/>
              <w:right w:val="single" w:sz="4" w:space="0" w:color="auto"/>
            </w:tcBorders>
            <w:shd w:val="clear" w:color="auto" w:fill="auto"/>
            <w:noWrap/>
            <w:vAlign w:val="center"/>
            <w:hideMark/>
          </w:tcPr>
          <w:p w:rsidR="00A27BE7" w:rsidRPr="009F2C5D" w:rsidRDefault="00A27BE7" w:rsidP="00A27BE7">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409.822</w:t>
            </w:r>
          </w:p>
        </w:tc>
        <w:tc>
          <w:tcPr>
            <w:tcW w:w="2126" w:type="dxa"/>
            <w:tcBorders>
              <w:top w:val="nil"/>
              <w:left w:val="nil"/>
              <w:bottom w:val="single" w:sz="4" w:space="0" w:color="auto"/>
              <w:right w:val="single" w:sz="4" w:space="0" w:color="auto"/>
            </w:tcBorders>
            <w:shd w:val="clear" w:color="auto" w:fill="auto"/>
            <w:noWrap/>
            <w:vAlign w:val="center"/>
            <w:hideMark/>
          </w:tcPr>
          <w:p w:rsidR="00A27BE7" w:rsidRPr="009F2C5D" w:rsidRDefault="00A27BE7" w:rsidP="00A27BE7">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29.815</w:t>
            </w:r>
          </w:p>
        </w:tc>
      </w:tr>
      <w:tr w:rsidR="00A27BE7" w:rsidRPr="009F2C5D" w:rsidTr="00E57587">
        <w:trPr>
          <w:trHeight w:val="3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A27BE7" w:rsidRPr="009F2C5D" w:rsidRDefault="00A27BE7" w:rsidP="00A27BE7">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ELAZIĞ DOĞALGAZ DAĞITIM ANONİM ŞİRKETİ</w:t>
            </w:r>
          </w:p>
        </w:tc>
        <w:tc>
          <w:tcPr>
            <w:tcW w:w="2551" w:type="dxa"/>
            <w:tcBorders>
              <w:top w:val="nil"/>
              <w:left w:val="nil"/>
              <w:bottom w:val="single" w:sz="4" w:space="0" w:color="auto"/>
              <w:right w:val="single" w:sz="4" w:space="0" w:color="auto"/>
            </w:tcBorders>
            <w:shd w:val="clear" w:color="auto" w:fill="auto"/>
            <w:noWrap/>
            <w:vAlign w:val="center"/>
            <w:hideMark/>
          </w:tcPr>
          <w:p w:rsidR="00A27BE7" w:rsidRPr="009F2C5D" w:rsidRDefault="00A27BE7" w:rsidP="00A27BE7">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251.901</w:t>
            </w:r>
          </w:p>
        </w:tc>
        <w:tc>
          <w:tcPr>
            <w:tcW w:w="2126" w:type="dxa"/>
            <w:tcBorders>
              <w:top w:val="nil"/>
              <w:left w:val="nil"/>
              <w:bottom w:val="single" w:sz="4" w:space="0" w:color="auto"/>
              <w:right w:val="single" w:sz="4" w:space="0" w:color="auto"/>
            </w:tcBorders>
            <w:shd w:val="clear" w:color="auto" w:fill="auto"/>
            <w:noWrap/>
            <w:vAlign w:val="center"/>
            <w:hideMark/>
          </w:tcPr>
          <w:p w:rsidR="00A27BE7" w:rsidRPr="009F2C5D" w:rsidRDefault="00A27BE7" w:rsidP="00A27BE7">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18.336</w:t>
            </w:r>
          </w:p>
        </w:tc>
      </w:tr>
      <w:tr w:rsidR="00D971DF" w:rsidRPr="009F2C5D" w:rsidTr="00FF44CB">
        <w:trPr>
          <w:trHeight w:val="300"/>
          <w:jc w:val="center"/>
        </w:trPr>
        <w:tc>
          <w:tcPr>
            <w:tcW w:w="5559" w:type="dxa"/>
            <w:tcBorders>
              <w:top w:val="single" w:sz="4" w:space="0" w:color="auto"/>
              <w:left w:val="single" w:sz="4" w:space="0" w:color="auto"/>
              <w:bottom w:val="single" w:sz="4" w:space="0" w:color="auto"/>
              <w:right w:val="single" w:sz="4" w:space="0" w:color="auto"/>
            </w:tcBorders>
            <w:shd w:val="clear" w:color="DDEBF7" w:fill="DDEBF7"/>
            <w:vAlign w:val="bottom"/>
          </w:tcPr>
          <w:p w:rsidR="00D971DF" w:rsidRPr="009F2C5D" w:rsidRDefault="00D971DF" w:rsidP="00D971DF">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lastRenderedPageBreak/>
              <w:t>Dağıtım Şirketi</w:t>
            </w:r>
          </w:p>
        </w:tc>
        <w:tc>
          <w:tcPr>
            <w:tcW w:w="2551" w:type="dxa"/>
            <w:tcBorders>
              <w:top w:val="single" w:sz="4" w:space="0" w:color="auto"/>
              <w:left w:val="nil"/>
              <w:bottom w:val="single" w:sz="4" w:space="0" w:color="auto"/>
              <w:right w:val="single" w:sz="4" w:space="0" w:color="auto"/>
            </w:tcBorders>
            <w:shd w:val="clear" w:color="DDEBF7" w:fill="DDEBF7"/>
            <w:noWrap/>
            <w:vAlign w:val="center"/>
          </w:tcPr>
          <w:p w:rsidR="00D971DF" w:rsidRDefault="00D971DF" w:rsidP="00D971DF">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Servis Hattı Uzunluğu</w:t>
            </w:r>
          </w:p>
          <w:p w:rsidR="00D971DF" w:rsidRPr="009F2C5D" w:rsidRDefault="00D971DF" w:rsidP="00D971DF">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(m)</w:t>
            </w:r>
          </w:p>
        </w:tc>
        <w:tc>
          <w:tcPr>
            <w:tcW w:w="2126" w:type="dxa"/>
            <w:tcBorders>
              <w:top w:val="single" w:sz="4" w:space="0" w:color="auto"/>
              <w:left w:val="nil"/>
              <w:bottom w:val="single" w:sz="4" w:space="0" w:color="auto"/>
              <w:right w:val="single" w:sz="4" w:space="0" w:color="auto"/>
            </w:tcBorders>
            <w:shd w:val="clear" w:color="DDEBF7" w:fill="DDEBF7"/>
            <w:noWrap/>
            <w:vAlign w:val="center"/>
          </w:tcPr>
          <w:p w:rsidR="00D971DF" w:rsidRPr="009F2C5D" w:rsidRDefault="00D971DF" w:rsidP="00D971DF">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Servis Hattı Sayısı</w:t>
            </w:r>
          </w:p>
        </w:tc>
      </w:tr>
      <w:tr w:rsidR="00D971DF" w:rsidRPr="009F2C5D" w:rsidTr="00E57587">
        <w:trPr>
          <w:trHeight w:val="3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GAZ DAĞITIM ANONİM ŞİRKETİ</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638.547</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40.118</w:t>
            </w:r>
          </w:p>
        </w:tc>
      </w:tr>
      <w:tr w:rsidR="00D971DF" w:rsidRPr="009F2C5D" w:rsidTr="00E57587">
        <w:trPr>
          <w:trHeight w:val="3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GEMLİK DOĞAL GAZ DAĞITIM ANONİM ŞİRKETİ</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40.654</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6.538</w:t>
            </w:r>
          </w:p>
        </w:tc>
      </w:tr>
      <w:tr w:rsidR="00D971DF" w:rsidRPr="009F2C5D" w:rsidTr="00E57587">
        <w:trPr>
          <w:trHeight w:val="6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GÜMÜŞHANE BAYBURT DOĞALGAZ DAĞITIM ANONİM ŞİRKETİ</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44.531</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4.415</w:t>
            </w:r>
          </w:p>
        </w:tc>
      </w:tr>
      <w:tr w:rsidR="00D971DF" w:rsidRPr="009F2C5D" w:rsidTr="00E57587">
        <w:trPr>
          <w:trHeight w:val="3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KARADENİZ DOĞAL GAZ DAĞITIM ANONİM ŞİRKETİ</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92.009</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9.591</w:t>
            </w:r>
          </w:p>
        </w:tc>
      </w:tr>
      <w:tr w:rsidR="00D971DF" w:rsidRPr="009F2C5D" w:rsidTr="00E57587">
        <w:trPr>
          <w:trHeight w:val="3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MALATYA DOĞAL GAZ DAĞITIM ANONİM ŞİRKETİ</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262.902</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24.451</w:t>
            </w:r>
          </w:p>
        </w:tc>
      </w:tr>
      <w:tr w:rsidR="00D971DF" w:rsidRPr="009F2C5D" w:rsidTr="00E57587">
        <w:trPr>
          <w:trHeight w:val="3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MANİSA DOĞAL GAZ DAĞITIM ANONİM ŞİRKETİ</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219.297</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26.974</w:t>
            </w:r>
          </w:p>
        </w:tc>
      </w:tr>
      <w:tr w:rsidR="00D971DF" w:rsidRPr="009F2C5D" w:rsidTr="00E57587">
        <w:trPr>
          <w:trHeight w:val="9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MUSTAFAKEMALPAŞA SUSURLUK KARACABEY DOĞAL GAZ DAĞITIM ANONİM ŞİRKETİ</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111.464</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13.983</w:t>
            </w:r>
          </w:p>
        </w:tc>
      </w:tr>
      <w:tr w:rsidR="00D971DF" w:rsidRPr="009F2C5D" w:rsidTr="00E57587">
        <w:trPr>
          <w:trHeight w:val="3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ORDU GİRESUN DOĞAL GAZ DAĞITIM A.Ş.</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134.871</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13.319</w:t>
            </w:r>
          </w:p>
        </w:tc>
      </w:tr>
      <w:tr w:rsidR="00D971DF" w:rsidRPr="009F2C5D" w:rsidTr="00E57587">
        <w:trPr>
          <w:trHeight w:val="3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SİVAS DOĞAL GAZ DAĞITIM ANONİM ŞİRKETİ</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276.106</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25.371</w:t>
            </w:r>
          </w:p>
        </w:tc>
      </w:tr>
      <w:tr w:rsidR="00D971DF" w:rsidRPr="009F2C5D" w:rsidTr="00E57587">
        <w:trPr>
          <w:trHeight w:val="3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ŞANLIURFA DOĞAL GAZ DAĞITIM LİMİTED ŞİRKETİ</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116.255</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6.981</w:t>
            </w:r>
          </w:p>
        </w:tc>
      </w:tr>
      <w:tr w:rsidR="00D971DF" w:rsidRPr="009F2C5D" w:rsidTr="00E57587">
        <w:trPr>
          <w:trHeight w:val="3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TOKAT AMASYA DOĞAL GAZ DAĞITIM A.Ş.</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299.075</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31.347</w:t>
            </w:r>
          </w:p>
        </w:tc>
      </w:tr>
      <w:tr w:rsidR="00D971DF" w:rsidRPr="009F2C5D" w:rsidTr="00E57587">
        <w:trPr>
          <w:trHeight w:val="3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TRAKYA DOĞAL GAZ DAĞITIM ANONİM ŞİRKETİ</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39.826</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4.015</w:t>
            </w:r>
          </w:p>
        </w:tc>
      </w:tr>
      <w:tr w:rsidR="00D971DF" w:rsidRPr="009F2C5D" w:rsidTr="00E57587">
        <w:trPr>
          <w:trHeight w:val="3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VAN DOĞAL GAZ DAĞITIM ANONİM ŞİRKETİ</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145.682</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8.675</w:t>
            </w:r>
          </w:p>
        </w:tc>
      </w:tr>
      <w:tr w:rsidR="00D971DF" w:rsidRPr="009F2C5D" w:rsidTr="00E57587">
        <w:trPr>
          <w:trHeight w:val="6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ARMADAŞ ARSAN MARAŞ DOĞAL GAZ DAĞITIM ANONİM ŞİRKETİ</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212.055</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2.273.175</w:t>
            </w:r>
          </w:p>
        </w:tc>
      </w:tr>
      <w:tr w:rsidR="00D971DF" w:rsidRPr="009F2C5D" w:rsidTr="00E57587">
        <w:trPr>
          <w:trHeight w:val="6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ARMAGAZ ARSAN MARMARA DOĞALGAZ DAĞITIM ANONİM ŞİRKETİ</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325.187</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33.482</w:t>
            </w:r>
          </w:p>
        </w:tc>
      </w:tr>
      <w:tr w:rsidR="00D971DF" w:rsidRPr="009F2C5D" w:rsidTr="00E57587">
        <w:trPr>
          <w:trHeight w:val="3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BAHÇEŞEHİR GAZ DAĞITIM ANONİM ŞİRKETİ</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20.897</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1.995</w:t>
            </w:r>
          </w:p>
        </w:tc>
      </w:tr>
      <w:tr w:rsidR="00D971DF" w:rsidRPr="009F2C5D" w:rsidTr="00E57587">
        <w:trPr>
          <w:trHeight w:val="3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BAŞKENT DOĞALGAZ DAĞITIM ANONİM ŞİRKETİ</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3.338.107</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203.533</w:t>
            </w:r>
          </w:p>
        </w:tc>
      </w:tr>
      <w:tr w:rsidR="00D971DF" w:rsidRPr="009F2C5D" w:rsidTr="00E57587">
        <w:trPr>
          <w:trHeight w:val="6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BURSA ŞEHİRİÇİ DOĞAL GAZ DAĞITIM TİCARET VE TAAH. ANONİM ŞİRKETİ</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1.555.593</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188.700</w:t>
            </w:r>
          </w:p>
        </w:tc>
      </w:tr>
      <w:tr w:rsidR="00D971DF" w:rsidRPr="009F2C5D" w:rsidTr="00E57587">
        <w:trPr>
          <w:trHeight w:val="6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ÇİNİGAZ DOĞAL GAZ DAĞITIM SANAYİ VE TİCARET ANONİM ŞİRKETİ</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325.346</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35.066</w:t>
            </w:r>
          </w:p>
        </w:tc>
      </w:tr>
      <w:tr w:rsidR="00D971DF" w:rsidRPr="009F2C5D" w:rsidTr="00E57587">
        <w:trPr>
          <w:trHeight w:val="3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ÇORDAŞ ÇORLU DOĞALGAZ DAĞITIM ANONİM ŞİRKETİ</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207.416</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17.858</w:t>
            </w:r>
          </w:p>
        </w:tc>
      </w:tr>
      <w:tr w:rsidR="00D971DF" w:rsidRPr="009F2C5D" w:rsidTr="00E57587">
        <w:trPr>
          <w:trHeight w:val="6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ÇORUM DOĞAL GAZ DAĞITIM SANAYİ VE TİCARET ANONİM ŞİRKETİ</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234.823</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17.479</w:t>
            </w:r>
          </w:p>
        </w:tc>
      </w:tr>
      <w:tr w:rsidR="00D971DF" w:rsidRPr="009F2C5D" w:rsidTr="00E57587">
        <w:trPr>
          <w:trHeight w:val="3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DİYARBAKIR DOĞAL GAZ DAĞITIM ANONİM ŞİRKETİ</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96.955</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8.073</w:t>
            </w:r>
          </w:p>
        </w:tc>
      </w:tr>
      <w:tr w:rsidR="00D971DF" w:rsidRPr="009F2C5D" w:rsidTr="00FF44CB">
        <w:trPr>
          <w:trHeight w:val="300"/>
          <w:jc w:val="center"/>
        </w:trPr>
        <w:tc>
          <w:tcPr>
            <w:tcW w:w="5559" w:type="dxa"/>
            <w:tcBorders>
              <w:top w:val="single" w:sz="4" w:space="0" w:color="auto"/>
              <w:left w:val="single" w:sz="4" w:space="0" w:color="auto"/>
              <w:bottom w:val="single" w:sz="4" w:space="0" w:color="auto"/>
              <w:right w:val="single" w:sz="4" w:space="0" w:color="auto"/>
            </w:tcBorders>
            <w:shd w:val="clear" w:color="DDEBF7" w:fill="DDEBF7"/>
            <w:vAlign w:val="bottom"/>
          </w:tcPr>
          <w:p w:rsidR="00D971DF" w:rsidRPr="009F2C5D" w:rsidRDefault="00D971DF" w:rsidP="00D971DF">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lastRenderedPageBreak/>
              <w:t>Dağıtım Şirketi</w:t>
            </w:r>
          </w:p>
        </w:tc>
        <w:tc>
          <w:tcPr>
            <w:tcW w:w="2551" w:type="dxa"/>
            <w:tcBorders>
              <w:top w:val="single" w:sz="4" w:space="0" w:color="auto"/>
              <w:left w:val="nil"/>
              <w:bottom w:val="single" w:sz="4" w:space="0" w:color="auto"/>
              <w:right w:val="single" w:sz="4" w:space="0" w:color="auto"/>
            </w:tcBorders>
            <w:shd w:val="clear" w:color="DDEBF7" w:fill="DDEBF7"/>
            <w:noWrap/>
            <w:vAlign w:val="center"/>
          </w:tcPr>
          <w:p w:rsidR="00D971DF" w:rsidRDefault="00D971DF" w:rsidP="00D971DF">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Servis Hattı Uzunluğu</w:t>
            </w:r>
          </w:p>
          <w:p w:rsidR="00D971DF" w:rsidRPr="009F2C5D" w:rsidRDefault="00D971DF" w:rsidP="00D971DF">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(m)</w:t>
            </w:r>
          </w:p>
        </w:tc>
        <w:tc>
          <w:tcPr>
            <w:tcW w:w="2126" w:type="dxa"/>
            <w:tcBorders>
              <w:top w:val="single" w:sz="4" w:space="0" w:color="auto"/>
              <w:left w:val="nil"/>
              <w:bottom w:val="single" w:sz="4" w:space="0" w:color="auto"/>
              <w:right w:val="single" w:sz="4" w:space="0" w:color="auto"/>
            </w:tcBorders>
            <w:shd w:val="clear" w:color="DDEBF7" w:fill="DDEBF7"/>
            <w:noWrap/>
            <w:vAlign w:val="center"/>
          </w:tcPr>
          <w:p w:rsidR="00D971DF" w:rsidRPr="009F2C5D" w:rsidRDefault="00D971DF" w:rsidP="00D971DF">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Servis Hattı Sayısı</w:t>
            </w:r>
          </w:p>
        </w:tc>
      </w:tr>
      <w:tr w:rsidR="00D971DF" w:rsidRPr="009F2C5D" w:rsidTr="00E57587">
        <w:trPr>
          <w:trHeight w:val="3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AKSARAY GAZ DAĞITIM A.Ş.</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121.592</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10.098</w:t>
            </w:r>
          </w:p>
        </w:tc>
      </w:tr>
      <w:tr w:rsidR="00D971DF" w:rsidRPr="009F2C5D" w:rsidTr="00E57587">
        <w:trPr>
          <w:trHeight w:val="3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ANTALYA GAZ DAĞITIM A.Ş.</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137.249</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9.979</w:t>
            </w:r>
          </w:p>
        </w:tc>
      </w:tr>
      <w:tr w:rsidR="00D971DF" w:rsidRPr="009F2C5D" w:rsidTr="00E57587">
        <w:trPr>
          <w:trHeight w:val="3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AYDIN GAZ DAĞITIM ANONİM ŞİRKETİ</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54.975</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4.865</w:t>
            </w:r>
          </w:p>
        </w:tc>
      </w:tr>
      <w:tr w:rsidR="00D971DF" w:rsidRPr="009F2C5D" w:rsidTr="00E57587">
        <w:trPr>
          <w:trHeight w:val="6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DENİZLİ GAZ DAĞITIM ANONİM ŞİRKETİ</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437.614</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41.371</w:t>
            </w:r>
          </w:p>
        </w:tc>
      </w:tr>
      <w:tr w:rsidR="00D971DF" w:rsidRPr="009F2C5D" w:rsidTr="00E57587">
        <w:trPr>
          <w:trHeight w:val="3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EREĞLİ GAZ DAĞITIM ANONİM ŞİRKETİ</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83.729</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6.450</w:t>
            </w:r>
          </w:p>
        </w:tc>
      </w:tr>
      <w:tr w:rsidR="00D971DF" w:rsidRPr="009F2C5D" w:rsidTr="00E57587">
        <w:trPr>
          <w:trHeight w:val="6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ERZİNCAN GAZ DAĞITIM ANONİM ŞİRKETİ</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128.730</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9.624</w:t>
            </w:r>
          </w:p>
        </w:tc>
      </w:tr>
      <w:tr w:rsidR="00D971DF" w:rsidRPr="009F2C5D" w:rsidTr="00E57587">
        <w:trPr>
          <w:trHeight w:val="3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KAPADOKYA GAZ DAĞITIM A.Ş.</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202.479</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16.745</w:t>
            </w:r>
          </w:p>
        </w:tc>
      </w:tr>
      <w:tr w:rsidR="00D971DF" w:rsidRPr="009F2C5D" w:rsidTr="00E57587">
        <w:trPr>
          <w:trHeight w:val="3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KARAMAN GAZ DAĞITIM ANONİM ŞİRKETİ</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114.711</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9.516</w:t>
            </w:r>
          </w:p>
        </w:tc>
      </w:tr>
      <w:tr w:rsidR="00D971DF" w:rsidRPr="009F2C5D" w:rsidTr="00E57587">
        <w:trPr>
          <w:trHeight w:val="3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KONYA GAZ DAĞITIM A.Ş.</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597.264</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44.558</w:t>
            </w:r>
          </w:p>
        </w:tc>
      </w:tr>
      <w:tr w:rsidR="00D971DF" w:rsidRPr="009F2C5D" w:rsidTr="00E57587">
        <w:trPr>
          <w:trHeight w:val="6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660.114</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69.634</w:t>
            </w:r>
          </w:p>
        </w:tc>
      </w:tr>
      <w:tr w:rsidR="00D971DF" w:rsidRPr="009F2C5D" w:rsidTr="00E57587">
        <w:trPr>
          <w:trHeight w:val="3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GAZDAŞ GAZİANTEP DOĞAL GAZ DAĞITIM A.Ş.</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355.275</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37.618</w:t>
            </w:r>
          </w:p>
        </w:tc>
      </w:tr>
      <w:tr w:rsidR="00D971DF" w:rsidRPr="009F2C5D" w:rsidTr="00E57587">
        <w:trPr>
          <w:trHeight w:val="6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İGDAŞ İSTANBUL GAZ DAĞITIM SANAYİ VE TİCARET ANONİM ŞİRKETİ</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4.476.965</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806.872</w:t>
            </w:r>
          </w:p>
        </w:tc>
      </w:tr>
      <w:tr w:rsidR="00D971DF" w:rsidRPr="009F2C5D" w:rsidTr="00E57587">
        <w:trPr>
          <w:trHeight w:val="3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İNEGÖL GAZ DAĞITIM SANAYİ VE TİCARET ANONİM ŞİRKETİ</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147.493</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18.688</w:t>
            </w:r>
          </w:p>
        </w:tc>
      </w:tr>
      <w:tr w:rsidR="00D971DF" w:rsidRPr="009F2C5D" w:rsidTr="00E57587">
        <w:trPr>
          <w:trHeight w:val="6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İZGAZ İZMİT GAZ DAĞITIM SANAYİ VE TİCARET ANONİM ŞİRKETİ</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940.059</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98.107</w:t>
            </w:r>
          </w:p>
        </w:tc>
      </w:tr>
      <w:tr w:rsidR="00D971DF" w:rsidRPr="009F2C5D" w:rsidTr="00E57587">
        <w:trPr>
          <w:trHeight w:val="6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İZMİRGAZ ŞEHİR İÇİ DOĞALGAZ DAĞITIM TİCARET VE TAAH. ANONİM ŞİRKETİ</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1.141.677</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103.295</w:t>
            </w:r>
          </w:p>
        </w:tc>
      </w:tr>
      <w:tr w:rsidR="00D971DF" w:rsidRPr="009F2C5D" w:rsidTr="00E57587">
        <w:trPr>
          <w:trHeight w:val="6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KARGAZ DOĞAL GAZ DAĞITIM SANAYİ VE TİCARET ANONİM ŞİRKETİ</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390.102</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27.560</w:t>
            </w:r>
          </w:p>
        </w:tc>
      </w:tr>
      <w:tr w:rsidR="00D971DF" w:rsidRPr="009F2C5D" w:rsidTr="00E57587">
        <w:trPr>
          <w:trHeight w:val="6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54.654</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4.385</w:t>
            </w:r>
          </w:p>
        </w:tc>
      </w:tr>
      <w:tr w:rsidR="00D971DF" w:rsidRPr="009F2C5D" w:rsidTr="00E57587">
        <w:trPr>
          <w:trHeight w:val="6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KAYSERİGAZ KAYSERİ DOĞALGAZ DAĞITIM PAZ. VE TİCARET ANONİM ŞİRKETİ</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599.761</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35.380</w:t>
            </w:r>
          </w:p>
        </w:tc>
      </w:tr>
      <w:tr w:rsidR="00D971DF" w:rsidRPr="009F2C5D" w:rsidTr="00E57587">
        <w:trPr>
          <w:trHeight w:val="6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KIRGAZ KIRIKKALE-KIRŞEHİR DOĞAL GAZ DAĞITIM PAZ. VE TİCARET ANONİM ŞİRKETİ</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449.085</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27.651</w:t>
            </w:r>
          </w:p>
        </w:tc>
      </w:tr>
      <w:tr w:rsidR="00D971DF" w:rsidRPr="009F2C5D" w:rsidTr="00D971DF">
        <w:trPr>
          <w:trHeight w:val="392"/>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KIZILCAHAMAM DOĞALGAZ DAĞITIM </w:t>
            </w:r>
            <w:r>
              <w:rPr>
                <w:rFonts w:ascii="Times New Roman" w:eastAsia="Times New Roman" w:hAnsi="Times New Roman" w:cs="Times New Roman"/>
                <w:color w:val="000000"/>
                <w:sz w:val="24"/>
                <w:szCs w:val="24"/>
                <w:lang w:eastAsia="tr-TR"/>
              </w:rPr>
              <w:t xml:space="preserve">A.Ş. </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16.032</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1.301</w:t>
            </w:r>
          </w:p>
        </w:tc>
      </w:tr>
      <w:tr w:rsidR="00D971DF" w:rsidRPr="009F2C5D" w:rsidTr="00E57587">
        <w:trPr>
          <w:trHeight w:val="6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PALEN ENERJİ DOĞAL GAZ DAĞITIM END. VE TİCARET ANONİM ŞİRKETİ</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197.427</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15.308</w:t>
            </w:r>
          </w:p>
        </w:tc>
      </w:tr>
      <w:tr w:rsidR="00D971DF" w:rsidRPr="009F2C5D" w:rsidTr="00E57587">
        <w:trPr>
          <w:trHeight w:val="6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PALGAZ DOĞAL GAZ DAĞITIM SANAYİ VE TİCARET ANONİM ŞİRKETİ</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477.743</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51.198</w:t>
            </w:r>
          </w:p>
        </w:tc>
      </w:tr>
      <w:tr w:rsidR="00D971DF" w:rsidRPr="009F2C5D" w:rsidTr="00E57587">
        <w:trPr>
          <w:trHeight w:val="3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POLGAZ POLATLI DOĞAL GAZ DAĞITIM ANONİM ŞİRKETİ</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90.918</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6.892</w:t>
            </w:r>
          </w:p>
        </w:tc>
      </w:tr>
      <w:tr w:rsidR="00D971DF" w:rsidRPr="009F2C5D" w:rsidTr="00FF44CB">
        <w:trPr>
          <w:trHeight w:val="300"/>
          <w:jc w:val="center"/>
        </w:trPr>
        <w:tc>
          <w:tcPr>
            <w:tcW w:w="5559" w:type="dxa"/>
            <w:tcBorders>
              <w:top w:val="single" w:sz="4" w:space="0" w:color="auto"/>
              <w:left w:val="single" w:sz="4" w:space="0" w:color="auto"/>
              <w:bottom w:val="single" w:sz="4" w:space="0" w:color="auto"/>
              <w:right w:val="single" w:sz="4" w:space="0" w:color="auto"/>
            </w:tcBorders>
            <w:shd w:val="clear" w:color="DDEBF7" w:fill="DDEBF7"/>
            <w:vAlign w:val="bottom"/>
          </w:tcPr>
          <w:p w:rsidR="00D971DF" w:rsidRPr="009F2C5D" w:rsidRDefault="00D971DF" w:rsidP="00D971DF">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lastRenderedPageBreak/>
              <w:t>Dağıtım Şirketi</w:t>
            </w:r>
          </w:p>
        </w:tc>
        <w:tc>
          <w:tcPr>
            <w:tcW w:w="2551" w:type="dxa"/>
            <w:tcBorders>
              <w:top w:val="single" w:sz="4" w:space="0" w:color="auto"/>
              <w:left w:val="nil"/>
              <w:bottom w:val="single" w:sz="4" w:space="0" w:color="auto"/>
              <w:right w:val="single" w:sz="4" w:space="0" w:color="auto"/>
            </w:tcBorders>
            <w:shd w:val="clear" w:color="DDEBF7" w:fill="DDEBF7"/>
            <w:noWrap/>
            <w:vAlign w:val="center"/>
          </w:tcPr>
          <w:p w:rsidR="00D971DF" w:rsidRDefault="00D971DF" w:rsidP="00D971DF">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Servis Hattı Uzunluğu</w:t>
            </w:r>
          </w:p>
          <w:p w:rsidR="00D971DF" w:rsidRPr="009F2C5D" w:rsidRDefault="00D971DF" w:rsidP="00D971DF">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(m)</w:t>
            </w:r>
          </w:p>
        </w:tc>
        <w:tc>
          <w:tcPr>
            <w:tcW w:w="2126" w:type="dxa"/>
            <w:tcBorders>
              <w:top w:val="single" w:sz="4" w:space="0" w:color="auto"/>
              <w:left w:val="nil"/>
              <w:bottom w:val="single" w:sz="4" w:space="0" w:color="auto"/>
              <w:right w:val="single" w:sz="4" w:space="0" w:color="auto"/>
            </w:tcBorders>
            <w:shd w:val="clear" w:color="DDEBF7" w:fill="DDEBF7"/>
            <w:noWrap/>
            <w:vAlign w:val="center"/>
          </w:tcPr>
          <w:p w:rsidR="00D971DF" w:rsidRPr="009F2C5D" w:rsidRDefault="00D971DF" w:rsidP="00D971DF">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Servis Hattı Sayısı</w:t>
            </w:r>
          </w:p>
        </w:tc>
      </w:tr>
      <w:tr w:rsidR="00D971DF" w:rsidRPr="009F2C5D" w:rsidTr="00E57587">
        <w:trPr>
          <w:trHeight w:val="3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SAMGAZ DOĞAL GAZ DAĞITIM ANONİM ŞİRKETİ</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179.847</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26.297</w:t>
            </w:r>
          </w:p>
        </w:tc>
      </w:tr>
      <w:tr w:rsidR="00D971DF" w:rsidRPr="009F2C5D" w:rsidTr="00E57587">
        <w:trPr>
          <w:trHeight w:val="3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SELÇUK DOĞAL GAZ DAĞITIM ANONİM ŞİRKETİ</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56.298</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5.663</w:t>
            </w:r>
          </w:p>
        </w:tc>
      </w:tr>
      <w:tr w:rsidR="00D971DF" w:rsidRPr="009F2C5D" w:rsidTr="00E57587">
        <w:trPr>
          <w:trHeight w:val="3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SİİRT BATMAN DOĞAL GAZ DAĞITIM ANONİM ŞİRKETİ</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70.792</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4.719</w:t>
            </w:r>
          </w:p>
        </w:tc>
      </w:tr>
      <w:tr w:rsidR="00D971DF" w:rsidRPr="009F2C5D" w:rsidTr="00E57587">
        <w:trPr>
          <w:trHeight w:val="6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SÜRMELİ DOĞAL GAZ DAĞITIM SANAYİ VE TİCARET ANONİM ŞİRKETİ</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241.431</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15.879</w:t>
            </w:r>
          </w:p>
        </w:tc>
      </w:tr>
      <w:tr w:rsidR="00D971DF" w:rsidRPr="009F2C5D" w:rsidTr="00E57587">
        <w:trPr>
          <w:trHeight w:val="6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TOROSGAZ ISPARTA BURDUR DOĞALGAZ DAĞITIM ANONİM ŞİRKETİ</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279.669</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29.671</w:t>
            </w:r>
          </w:p>
        </w:tc>
      </w:tr>
      <w:tr w:rsidR="00D971DF" w:rsidRPr="009F2C5D" w:rsidTr="00E57587">
        <w:trPr>
          <w:trHeight w:val="3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TRAKYA BÖLGESİ DOĞAL GAZ DAĞITIM ANONİM ŞİRKETİ</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651.948</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59.624</w:t>
            </w:r>
          </w:p>
        </w:tc>
      </w:tr>
      <w:tr w:rsidR="00D971DF" w:rsidRPr="009F2C5D" w:rsidTr="00E57587">
        <w:trPr>
          <w:trHeight w:val="600"/>
          <w:jc w:val="center"/>
        </w:trPr>
        <w:tc>
          <w:tcPr>
            <w:tcW w:w="5559" w:type="dxa"/>
            <w:tcBorders>
              <w:top w:val="nil"/>
              <w:left w:val="single" w:sz="4" w:space="0" w:color="auto"/>
              <w:bottom w:val="single" w:sz="4" w:space="0" w:color="auto"/>
              <w:right w:val="single" w:sz="4" w:space="0" w:color="auto"/>
            </w:tcBorders>
            <w:shd w:val="clear" w:color="auto" w:fill="auto"/>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UDAŞ UŞAK DOĞALGAZ DAĞITIM SANAYİ VE TİCARET ANONİM ŞİRKETİ</w:t>
            </w:r>
          </w:p>
        </w:tc>
        <w:tc>
          <w:tcPr>
            <w:tcW w:w="2551"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138.649</w:t>
            </w:r>
          </w:p>
        </w:tc>
        <w:tc>
          <w:tcPr>
            <w:tcW w:w="2126"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20.349</w:t>
            </w:r>
          </w:p>
        </w:tc>
      </w:tr>
      <w:tr w:rsidR="00D971DF" w:rsidRPr="009F2C5D" w:rsidTr="00E57587">
        <w:trPr>
          <w:trHeight w:val="300"/>
          <w:jc w:val="center"/>
        </w:trPr>
        <w:tc>
          <w:tcPr>
            <w:tcW w:w="5559" w:type="dxa"/>
            <w:tcBorders>
              <w:top w:val="nil"/>
              <w:left w:val="single" w:sz="4" w:space="0" w:color="auto"/>
              <w:bottom w:val="single" w:sz="4" w:space="0" w:color="auto"/>
              <w:right w:val="single" w:sz="4" w:space="0" w:color="auto"/>
            </w:tcBorders>
            <w:shd w:val="clear" w:color="DDEBF7" w:fill="DDEBF7"/>
            <w:vAlign w:val="bottom"/>
            <w:hideMark/>
          </w:tcPr>
          <w:p w:rsidR="00D971DF" w:rsidRPr="009F2C5D" w:rsidRDefault="00D971DF" w:rsidP="00D971DF">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Genel Toplam</w:t>
            </w:r>
          </w:p>
        </w:tc>
        <w:tc>
          <w:tcPr>
            <w:tcW w:w="2551" w:type="dxa"/>
            <w:tcBorders>
              <w:top w:val="nil"/>
              <w:left w:val="nil"/>
              <w:bottom w:val="single" w:sz="4" w:space="0" w:color="auto"/>
              <w:right w:val="single" w:sz="4" w:space="0" w:color="auto"/>
            </w:tcBorders>
            <w:shd w:val="clear" w:color="DDEBF7" w:fill="DDEBF7"/>
            <w:noWrap/>
            <w:vAlign w:val="center"/>
            <w:hideMark/>
          </w:tcPr>
          <w:p w:rsidR="00D971DF" w:rsidRPr="009F2C5D" w:rsidRDefault="00D971DF" w:rsidP="00D971DF">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25.160.899</w:t>
            </w:r>
          </w:p>
        </w:tc>
        <w:tc>
          <w:tcPr>
            <w:tcW w:w="2126" w:type="dxa"/>
            <w:tcBorders>
              <w:top w:val="nil"/>
              <w:left w:val="nil"/>
              <w:bottom w:val="single" w:sz="4" w:space="0" w:color="auto"/>
              <w:right w:val="single" w:sz="4" w:space="0" w:color="auto"/>
            </w:tcBorders>
            <w:shd w:val="clear" w:color="DDEBF7" w:fill="DDEBF7"/>
            <w:noWrap/>
            <w:vAlign w:val="center"/>
            <w:hideMark/>
          </w:tcPr>
          <w:p w:rsidR="00D971DF" w:rsidRPr="009F2C5D" w:rsidRDefault="00D971DF" w:rsidP="00D971DF">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4.887.989</w:t>
            </w:r>
          </w:p>
        </w:tc>
      </w:tr>
    </w:tbl>
    <w:p w:rsidR="00A27BE7" w:rsidRPr="009F2C5D" w:rsidRDefault="00A27BE7" w:rsidP="00992107">
      <w:pPr>
        <w:rPr>
          <w:rFonts w:ascii="Times New Roman" w:hAnsi="Times New Roman" w:cs="Times New Roman"/>
          <w:b/>
          <w:sz w:val="24"/>
          <w:szCs w:val="24"/>
        </w:rPr>
      </w:pPr>
    </w:p>
    <w:p w:rsidR="00B9483E" w:rsidRPr="009F2C5D" w:rsidRDefault="00F65AEB" w:rsidP="00155D29">
      <w:pPr>
        <w:pStyle w:val="Balk2"/>
        <w:rPr>
          <w:rFonts w:ascii="Times New Roman" w:hAnsi="Times New Roman" w:cs="Times New Roman"/>
          <w:b/>
          <w:color w:val="auto"/>
          <w:sz w:val="24"/>
          <w:szCs w:val="24"/>
        </w:rPr>
      </w:pPr>
      <w:bookmarkStart w:id="129" w:name="_Toc417917645"/>
      <w:bookmarkStart w:id="130" w:name="_Toc421537515"/>
      <w:r>
        <w:rPr>
          <w:rFonts w:ascii="Times New Roman" w:hAnsi="Times New Roman" w:cs="Times New Roman"/>
          <w:b/>
          <w:color w:val="auto"/>
          <w:sz w:val="24"/>
          <w:szCs w:val="24"/>
        </w:rPr>
        <w:t>7</w:t>
      </w:r>
      <w:r w:rsidR="00B502BD" w:rsidRPr="009F2C5D">
        <w:rPr>
          <w:rFonts w:ascii="Times New Roman" w:hAnsi="Times New Roman" w:cs="Times New Roman"/>
          <w:b/>
          <w:color w:val="auto"/>
          <w:sz w:val="24"/>
          <w:szCs w:val="24"/>
        </w:rPr>
        <w:t>.3</w:t>
      </w:r>
      <w:r w:rsidR="00B9483E" w:rsidRPr="009F2C5D">
        <w:rPr>
          <w:rFonts w:ascii="Times New Roman" w:hAnsi="Times New Roman" w:cs="Times New Roman"/>
          <w:b/>
          <w:color w:val="auto"/>
          <w:sz w:val="24"/>
          <w:szCs w:val="24"/>
        </w:rPr>
        <w:t xml:space="preserve"> Abonelik ve Bağlantı Bilgileri</w:t>
      </w:r>
      <w:bookmarkEnd w:id="129"/>
      <w:bookmarkEnd w:id="130"/>
    </w:p>
    <w:p w:rsidR="00DE0AEA" w:rsidRPr="009F2C5D" w:rsidRDefault="00DE0AEA" w:rsidP="00DE0AEA">
      <w:pPr>
        <w:rPr>
          <w:rFonts w:ascii="Times New Roman" w:hAnsi="Times New Roman" w:cs="Times New Roman"/>
          <w:sz w:val="24"/>
          <w:szCs w:val="24"/>
        </w:rPr>
      </w:pPr>
    </w:p>
    <w:p w:rsidR="00E75C8B" w:rsidRDefault="00DE0AEA" w:rsidP="00331258">
      <w:pPr>
        <w:jc w:val="both"/>
        <w:rPr>
          <w:rFonts w:ascii="Times New Roman" w:hAnsi="Times New Roman" w:cs="Times New Roman"/>
          <w:sz w:val="24"/>
          <w:szCs w:val="24"/>
        </w:rPr>
      </w:pPr>
      <w:r w:rsidRPr="009F2C5D">
        <w:rPr>
          <w:rFonts w:ascii="Times New Roman" w:hAnsi="Times New Roman" w:cs="Times New Roman"/>
          <w:sz w:val="24"/>
          <w:szCs w:val="24"/>
        </w:rPr>
        <w:t xml:space="preserve">2014 yılı sonu itibariyle doğal gaz hizmeti götürülen 71 ilde toplam abone </w:t>
      </w:r>
      <w:proofErr w:type="gramStart"/>
      <w:r w:rsidRPr="009F2C5D">
        <w:rPr>
          <w:rFonts w:ascii="Times New Roman" w:hAnsi="Times New Roman" w:cs="Times New Roman"/>
          <w:sz w:val="24"/>
          <w:szCs w:val="24"/>
        </w:rPr>
        <w:t xml:space="preserve">sayısı </w:t>
      </w:r>
      <w:r w:rsidR="006146AA" w:rsidRPr="009F2C5D">
        <w:rPr>
          <w:rFonts w:ascii="Times New Roman" w:hAnsi="Times New Roman" w:cs="Times New Roman"/>
          <w:sz w:val="24"/>
          <w:szCs w:val="24"/>
        </w:rPr>
        <w:t xml:space="preserve"> 10</w:t>
      </w:r>
      <w:proofErr w:type="gramEnd"/>
      <w:r w:rsidR="006146AA" w:rsidRPr="009F2C5D">
        <w:rPr>
          <w:rFonts w:ascii="Times New Roman" w:hAnsi="Times New Roman" w:cs="Times New Roman"/>
          <w:sz w:val="24"/>
          <w:szCs w:val="24"/>
        </w:rPr>
        <w:t>.765.377</w:t>
      </w:r>
      <w:r w:rsidRPr="009F2C5D">
        <w:rPr>
          <w:rFonts w:ascii="Times New Roman" w:hAnsi="Times New Roman" w:cs="Times New Roman"/>
          <w:sz w:val="24"/>
          <w:szCs w:val="24"/>
        </w:rPr>
        <w:t>’</w:t>
      </w:r>
      <w:r w:rsidR="00667919" w:rsidRPr="009F2C5D">
        <w:rPr>
          <w:rFonts w:ascii="Times New Roman" w:hAnsi="Times New Roman" w:cs="Times New Roman"/>
          <w:sz w:val="24"/>
          <w:szCs w:val="24"/>
        </w:rPr>
        <w:t>y</w:t>
      </w:r>
      <w:r w:rsidR="006146AA" w:rsidRPr="009F2C5D">
        <w:rPr>
          <w:rFonts w:ascii="Times New Roman" w:hAnsi="Times New Roman" w:cs="Times New Roman"/>
          <w:sz w:val="24"/>
          <w:szCs w:val="24"/>
        </w:rPr>
        <w:t xml:space="preserve">e, serbest tüketici sayısı </w:t>
      </w:r>
      <w:r w:rsidR="007C4383">
        <w:rPr>
          <w:rFonts w:ascii="Times New Roman" w:hAnsi="Times New Roman" w:cs="Times New Roman"/>
          <w:sz w:val="24"/>
          <w:szCs w:val="24"/>
        </w:rPr>
        <w:t>ise</w:t>
      </w:r>
      <w:r w:rsidR="006146AA" w:rsidRPr="009F2C5D">
        <w:rPr>
          <w:rFonts w:ascii="Times New Roman" w:hAnsi="Times New Roman" w:cs="Times New Roman"/>
          <w:sz w:val="24"/>
          <w:szCs w:val="24"/>
        </w:rPr>
        <w:t xml:space="preserve"> 440.241</w:t>
      </w:r>
      <w:r w:rsidRPr="009F2C5D">
        <w:rPr>
          <w:rFonts w:ascii="Times New Roman" w:hAnsi="Times New Roman" w:cs="Times New Roman"/>
          <w:sz w:val="24"/>
          <w:szCs w:val="24"/>
        </w:rPr>
        <w:t>’e ulaşmıştır.</w:t>
      </w:r>
    </w:p>
    <w:p w:rsidR="00D971DF" w:rsidRPr="009F2C5D" w:rsidRDefault="00D971DF" w:rsidP="00331258">
      <w:pPr>
        <w:jc w:val="both"/>
        <w:rPr>
          <w:rFonts w:ascii="Times New Roman" w:hAnsi="Times New Roman" w:cs="Times New Roman"/>
          <w:sz w:val="24"/>
          <w:szCs w:val="24"/>
        </w:rPr>
      </w:pPr>
    </w:p>
    <w:p w:rsidR="00D670C0" w:rsidRPr="009F2C5D" w:rsidRDefault="000B272F" w:rsidP="00155D29">
      <w:pPr>
        <w:pStyle w:val="Balk6"/>
        <w:jc w:val="center"/>
      </w:pPr>
      <w:bookmarkStart w:id="131" w:name="_Toc420335866"/>
      <w:r>
        <w:t>Şekil</w:t>
      </w:r>
      <w:r w:rsidR="00013C81" w:rsidRPr="009F2C5D">
        <w:t xml:space="preserve"> </w:t>
      </w:r>
      <w:r w:rsidR="00F65AEB">
        <w:t>7</w:t>
      </w:r>
      <w:r w:rsidR="005313A7" w:rsidRPr="009F2C5D">
        <w:t>.</w:t>
      </w:r>
      <w:r w:rsidR="002C0BB7" w:rsidRPr="009F2C5D">
        <w:fldChar w:fldCharType="begin"/>
      </w:r>
      <w:r w:rsidR="00F32D86" w:rsidRPr="009F2C5D">
        <w:instrText xml:space="preserve"> SEQ Grafik \* ARABIC \s 2 </w:instrText>
      </w:r>
      <w:r w:rsidR="002C0BB7" w:rsidRPr="009F2C5D">
        <w:fldChar w:fldCharType="separate"/>
      </w:r>
      <w:r w:rsidR="00013C81" w:rsidRPr="009F2C5D">
        <w:rPr>
          <w:noProof/>
        </w:rPr>
        <w:t>1</w:t>
      </w:r>
      <w:r w:rsidR="002C0BB7" w:rsidRPr="009F2C5D">
        <w:rPr>
          <w:noProof/>
        </w:rPr>
        <w:fldChar w:fldCharType="end"/>
      </w:r>
      <w:r w:rsidR="00F65AEB">
        <w:rPr>
          <w:noProof/>
        </w:rPr>
        <w:t>:</w:t>
      </w:r>
      <w:r w:rsidR="00013C81" w:rsidRPr="009F2C5D">
        <w:rPr>
          <w:noProof/>
        </w:rPr>
        <w:t xml:space="preserve"> </w:t>
      </w:r>
      <w:r w:rsidR="00D670C0" w:rsidRPr="009F2C5D">
        <w:t>2014 Yılı Sonu İtibariyle Abone-Serbest Tüketici Sayısı</w:t>
      </w:r>
      <w:r w:rsidR="00F65AEB">
        <w:t>nın</w:t>
      </w:r>
      <w:r w:rsidR="00D670C0" w:rsidRPr="009F2C5D">
        <w:t xml:space="preserve"> Dağılımı</w:t>
      </w:r>
      <w:r w:rsidR="00E02A70" w:rsidRPr="009F2C5D">
        <w:t xml:space="preserve"> </w:t>
      </w:r>
      <w:r w:rsidR="00D670C0" w:rsidRPr="009F2C5D">
        <w:t>(%)</w:t>
      </w:r>
      <w:bookmarkEnd w:id="131"/>
    </w:p>
    <w:p w:rsidR="00136FFE" w:rsidRPr="009F2C5D" w:rsidRDefault="00136FFE" w:rsidP="002E634F">
      <w:pPr>
        <w:jc w:val="center"/>
        <w:rPr>
          <w:rFonts w:ascii="Times New Roman" w:hAnsi="Times New Roman" w:cs="Times New Roman"/>
          <w:b/>
          <w:sz w:val="24"/>
          <w:szCs w:val="24"/>
        </w:rPr>
      </w:pPr>
      <w:r w:rsidRPr="009F2C5D">
        <w:rPr>
          <w:rFonts w:ascii="Times New Roman" w:hAnsi="Times New Roman" w:cs="Times New Roman"/>
          <w:noProof/>
          <w:sz w:val="24"/>
          <w:szCs w:val="24"/>
          <w:lang w:eastAsia="tr-TR"/>
        </w:rPr>
        <w:drawing>
          <wp:inline distT="0" distB="0" distL="0" distR="0" wp14:anchorId="5265A698" wp14:editId="20B50384">
            <wp:extent cx="4572000" cy="2743200"/>
            <wp:effectExtent l="0" t="0" r="0" b="0"/>
            <wp:docPr id="41" name="Chart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B502BD" w:rsidRPr="009F2C5D" w:rsidRDefault="00B502BD" w:rsidP="00992107">
      <w:pPr>
        <w:rPr>
          <w:rFonts w:ascii="Times New Roman" w:hAnsi="Times New Roman" w:cs="Times New Roman"/>
          <w:b/>
          <w:sz w:val="24"/>
          <w:szCs w:val="24"/>
        </w:rPr>
      </w:pPr>
    </w:p>
    <w:p w:rsidR="00E75C8B" w:rsidRPr="009F2C5D" w:rsidRDefault="006146AA" w:rsidP="00331258">
      <w:pPr>
        <w:jc w:val="both"/>
        <w:rPr>
          <w:rFonts w:ascii="Times New Roman" w:hAnsi="Times New Roman" w:cs="Times New Roman"/>
          <w:sz w:val="24"/>
          <w:szCs w:val="24"/>
        </w:rPr>
      </w:pPr>
      <w:r w:rsidRPr="009F2C5D">
        <w:rPr>
          <w:rFonts w:ascii="Times New Roman" w:hAnsi="Times New Roman" w:cs="Times New Roman"/>
          <w:sz w:val="24"/>
          <w:szCs w:val="24"/>
        </w:rPr>
        <w:lastRenderedPageBreak/>
        <w:t>İl bazında konut abone sayılarının dağılımı incelendiğinde ilk 3 sırada İstanbul (4.117.614), Ankara (1.521.409) ve Bursa (685.015) illerinin geldiği görülmektedir.</w:t>
      </w:r>
    </w:p>
    <w:p w:rsidR="00103D9B" w:rsidRPr="009F2C5D" w:rsidRDefault="00103D9B" w:rsidP="00331258">
      <w:pPr>
        <w:jc w:val="both"/>
        <w:rPr>
          <w:rFonts w:ascii="Times New Roman" w:hAnsi="Times New Roman" w:cs="Times New Roman"/>
          <w:b/>
          <w:sz w:val="24"/>
          <w:szCs w:val="24"/>
        </w:rPr>
      </w:pPr>
    </w:p>
    <w:p w:rsidR="00B502BD" w:rsidRPr="000B2763" w:rsidRDefault="00013C81" w:rsidP="00155D29">
      <w:pPr>
        <w:pStyle w:val="Balk5"/>
        <w:jc w:val="center"/>
        <w:rPr>
          <w:i w:val="0"/>
          <w:sz w:val="22"/>
          <w:szCs w:val="22"/>
        </w:rPr>
      </w:pPr>
      <w:bookmarkStart w:id="132" w:name="_Toc421537554"/>
      <w:r w:rsidRPr="000B2763">
        <w:rPr>
          <w:i w:val="0"/>
          <w:sz w:val="22"/>
          <w:szCs w:val="22"/>
        </w:rPr>
        <w:t xml:space="preserve">Tablo </w:t>
      </w:r>
      <w:proofErr w:type="gramStart"/>
      <w:r w:rsidR="00F65AEB" w:rsidRPr="000B2763">
        <w:rPr>
          <w:i w:val="0"/>
          <w:sz w:val="22"/>
          <w:szCs w:val="22"/>
        </w:rPr>
        <w:t>7</w:t>
      </w:r>
      <w:r w:rsidR="005313A7" w:rsidRPr="000B2763">
        <w:rPr>
          <w:i w:val="0"/>
          <w:sz w:val="22"/>
          <w:szCs w:val="22"/>
        </w:rPr>
        <w:t>.3</w:t>
      </w:r>
      <w:proofErr w:type="gramEnd"/>
      <w:r w:rsidR="00F65AEB" w:rsidRPr="000B2763">
        <w:rPr>
          <w:i w:val="0"/>
          <w:sz w:val="22"/>
          <w:szCs w:val="22"/>
        </w:rPr>
        <w:t>:</w:t>
      </w:r>
      <w:r w:rsidRPr="000B2763">
        <w:rPr>
          <w:i w:val="0"/>
          <w:sz w:val="22"/>
          <w:szCs w:val="22"/>
        </w:rPr>
        <w:t xml:space="preserve">  </w:t>
      </w:r>
      <w:r w:rsidR="00D670C0" w:rsidRPr="000B2763">
        <w:rPr>
          <w:i w:val="0"/>
          <w:sz w:val="22"/>
          <w:szCs w:val="22"/>
        </w:rPr>
        <w:t>2014 Yılı Sonu İtibariyle İl bazında Konut Abone Sayısı</w:t>
      </w:r>
      <w:r w:rsidR="00F65AEB" w:rsidRPr="000B2763">
        <w:rPr>
          <w:i w:val="0"/>
          <w:sz w:val="22"/>
          <w:szCs w:val="22"/>
        </w:rPr>
        <w:t>nın</w:t>
      </w:r>
      <w:r w:rsidR="00D670C0" w:rsidRPr="000B2763">
        <w:rPr>
          <w:i w:val="0"/>
          <w:sz w:val="22"/>
          <w:szCs w:val="22"/>
        </w:rPr>
        <w:t xml:space="preserve"> Dağılımı</w:t>
      </w:r>
      <w:bookmarkEnd w:id="132"/>
    </w:p>
    <w:tbl>
      <w:tblPr>
        <w:tblW w:w="8202" w:type="dxa"/>
        <w:jc w:val="center"/>
        <w:tblLayout w:type="fixed"/>
        <w:tblCellMar>
          <w:left w:w="70" w:type="dxa"/>
          <w:right w:w="70" w:type="dxa"/>
        </w:tblCellMar>
        <w:tblLook w:val="04A0" w:firstRow="1" w:lastRow="0" w:firstColumn="1" w:lastColumn="0" w:noHBand="0" w:noVBand="1"/>
      </w:tblPr>
      <w:tblGrid>
        <w:gridCol w:w="2487"/>
        <w:gridCol w:w="1600"/>
        <w:gridCol w:w="2527"/>
        <w:gridCol w:w="1588"/>
      </w:tblGrid>
      <w:tr w:rsidR="003553CD" w:rsidRPr="009F2C5D" w:rsidTr="00E57587">
        <w:trPr>
          <w:trHeight w:val="300"/>
          <w:jc w:val="center"/>
        </w:trPr>
        <w:tc>
          <w:tcPr>
            <w:tcW w:w="2487"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rsidR="003553CD" w:rsidRPr="009F2C5D" w:rsidRDefault="003553CD" w:rsidP="00B502BD">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İl</w:t>
            </w:r>
          </w:p>
        </w:tc>
        <w:tc>
          <w:tcPr>
            <w:tcW w:w="1600" w:type="dxa"/>
            <w:tcBorders>
              <w:top w:val="single" w:sz="4" w:space="0" w:color="auto"/>
              <w:left w:val="nil"/>
              <w:bottom w:val="single" w:sz="4" w:space="0" w:color="auto"/>
              <w:right w:val="single" w:sz="4" w:space="0" w:color="auto"/>
            </w:tcBorders>
            <w:shd w:val="clear" w:color="DDEBF7" w:fill="DDEBF7"/>
            <w:noWrap/>
            <w:vAlign w:val="bottom"/>
            <w:hideMark/>
          </w:tcPr>
          <w:p w:rsidR="003553CD" w:rsidRPr="009F2C5D" w:rsidRDefault="003553CD" w:rsidP="00B502BD">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Abone Sayısı</w:t>
            </w:r>
          </w:p>
        </w:tc>
        <w:tc>
          <w:tcPr>
            <w:tcW w:w="2527" w:type="dxa"/>
            <w:tcBorders>
              <w:top w:val="single" w:sz="4" w:space="0" w:color="auto"/>
              <w:left w:val="nil"/>
              <w:bottom w:val="single" w:sz="4" w:space="0" w:color="auto"/>
              <w:right w:val="single" w:sz="4" w:space="0" w:color="auto"/>
            </w:tcBorders>
            <w:shd w:val="clear" w:color="DDEBF7" w:fill="DDEBF7"/>
            <w:vAlign w:val="bottom"/>
          </w:tcPr>
          <w:p w:rsidR="003553CD" w:rsidRPr="009F2C5D" w:rsidRDefault="003553CD" w:rsidP="00B502BD">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İl</w:t>
            </w:r>
          </w:p>
        </w:tc>
        <w:tc>
          <w:tcPr>
            <w:tcW w:w="1588" w:type="dxa"/>
            <w:tcBorders>
              <w:top w:val="single" w:sz="4" w:space="0" w:color="auto"/>
              <w:left w:val="nil"/>
              <w:bottom w:val="single" w:sz="4" w:space="0" w:color="auto"/>
              <w:right w:val="single" w:sz="4" w:space="0" w:color="auto"/>
            </w:tcBorders>
            <w:shd w:val="clear" w:color="DDEBF7" w:fill="DDEBF7"/>
            <w:vAlign w:val="bottom"/>
          </w:tcPr>
          <w:p w:rsidR="003553CD" w:rsidRPr="009F2C5D" w:rsidRDefault="003553CD" w:rsidP="00B502BD">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Abone Sayısı</w:t>
            </w:r>
          </w:p>
        </w:tc>
      </w:tr>
      <w:tr w:rsidR="00646E08" w:rsidRPr="009F2C5D" w:rsidTr="00E57587">
        <w:trPr>
          <w:trHeight w:val="300"/>
          <w:jc w:val="center"/>
        </w:trPr>
        <w:tc>
          <w:tcPr>
            <w:tcW w:w="2487" w:type="dxa"/>
            <w:tcBorders>
              <w:top w:val="nil"/>
              <w:left w:val="single" w:sz="4" w:space="0" w:color="auto"/>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ADANA</w:t>
            </w:r>
          </w:p>
        </w:tc>
        <w:tc>
          <w:tcPr>
            <w:tcW w:w="1600" w:type="dxa"/>
            <w:tcBorders>
              <w:top w:val="nil"/>
              <w:left w:val="nil"/>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42.320</w:t>
            </w:r>
          </w:p>
        </w:tc>
        <w:tc>
          <w:tcPr>
            <w:tcW w:w="2527"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KAHRAMANMARAŞ</w:t>
            </w:r>
          </w:p>
        </w:tc>
        <w:tc>
          <w:tcPr>
            <w:tcW w:w="1588"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67.389</w:t>
            </w:r>
          </w:p>
        </w:tc>
      </w:tr>
      <w:tr w:rsidR="00646E08" w:rsidRPr="009F2C5D" w:rsidTr="00E57587">
        <w:trPr>
          <w:trHeight w:val="300"/>
          <w:jc w:val="center"/>
        </w:trPr>
        <w:tc>
          <w:tcPr>
            <w:tcW w:w="2487" w:type="dxa"/>
            <w:tcBorders>
              <w:top w:val="nil"/>
              <w:left w:val="single" w:sz="4" w:space="0" w:color="auto"/>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ADIYAMAN</w:t>
            </w:r>
          </w:p>
        </w:tc>
        <w:tc>
          <w:tcPr>
            <w:tcW w:w="1600" w:type="dxa"/>
            <w:tcBorders>
              <w:top w:val="nil"/>
              <w:left w:val="nil"/>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40.727</w:t>
            </w:r>
          </w:p>
        </w:tc>
        <w:tc>
          <w:tcPr>
            <w:tcW w:w="2527"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KARABÜK</w:t>
            </w:r>
          </w:p>
        </w:tc>
        <w:tc>
          <w:tcPr>
            <w:tcW w:w="1588"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42.308</w:t>
            </w:r>
          </w:p>
        </w:tc>
      </w:tr>
      <w:tr w:rsidR="00646E08" w:rsidRPr="009F2C5D" w:rsidTr="00E57587">
        <w:trPr>
          <w:trHeight w:val="300"/>
          <w:jc w:val="center"/>
        </w:trPr>
        <w:tc>
          <w:tcPr>
            <w:tcW w:w="2487" w:type="dxa"/>
            <w:tcBorders>
              <w:top w:val="nil"/>
              <w:left w:val="single" w:sz="4" w:space="0" w:color="auto"/>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AFYONKARAHİSAR</w:t>
            </w:r>
          </w:p>
        </w:tc>
        <w:tc>
          <w:tcPr>
            <w:tcW w:w="1600" w:type="dxa"/>
            <w:tcBorders>
              <w:top w:val="nil"/>
              <w:left w:val="nil"/>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37.520</w:t>
            </w:r>
          </w:p>
        </w:tc>
        <w:tc>
          <w:tcPr>
            <w:tcW w:w="2527"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KARAMAN</w:t>
            </w:r>
          </w:p>
        </w:tc>
        <w:tc>
          <w:tcPr>
            <w:tcW w:w="1588"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28.707</w:t>
            </w:r>
          </w:p>
        </w:tc>
      </w:tr>
      <w:tr w:rsidR="00646E08" w:rsidRPr="009F2C5D" w:rsidTr="00E57587">
        <w:trPr>
          <w:trHeight w:val="300"/>
          <w:jc w:val="center"/>
        </w:trPr>
        <w:tc>
          <w:tcPr>
            <w:tcW w:w="2487" w:type="dxa"/>
            <w:tcBorders>
              <w:top w:val="nil"/>
              <w:left w:val="single" w:sz="4" w:space="0" w:color="auto"/>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AKSARAY</w:t>
            </w:r>
          </w:p>
        </w:tc>
        <w:tc>
          <w:tcPr>
            <w:tcW w:w="1600" w:type="dxa"/>
            <w:tcBorders>
              <w:top w:val="nil"/>
              <w:left w:val="nil"/>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41.572</w:t>
            </w:r>
          </w:p>
        </w:tc>
        <w:tc>
          <w:tcPr>
            <w:tcW w:w="2527"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KARS</w:t>
            </w:r>
          </w:p>
        </w:tc>
        <w:tc>
          <w:tcPr>
            <w:tcW w:w="1588"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12.925</w:t>
            </w:r>
          </w:p>
        </w:tc>
      </w:tr>
      <w:tr w:rsidR="00646E08" w:rsidRPr="009F2C5D" w:rsidTr="00E57587">
        <w:trPr>
          <w:trHeight w:val="300"/>
          <w:jc w:val="center"/>
        </w:trPr>
        <w:tc>
          <w:tcPr>
            <w:tcW w:w="2487" w:type="dxa"/>
            <w:tcBorders>
              <w:top w:val="nil"/>
              <w:left w:val="single" w:sz="4" w:space="0" w:color="auto"/>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AMASYA</w:t>
            </w:r>
          </w:p>
        </w:tc>
        <w:tc>
          <w:tcPr>
            <w:tcW w:w="1600" w:type="dxa"/>
            <w:tcBorders>
              <w:top w:val="nil"/>
              <w:left w:val="nil"/>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39.898</w:t>
            </w:r>
          </w:p>
        </w:tc>
        <w:tc>
          <w:tcPr>
            <w:tcW w:w="2527"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KASTAMONU</w:t>
            </w:r>
          </w:p>
        </w:tc>
        <w:tc>
          <w:tcPr>
            <w:tcW w:w="1588"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28.288</w:t>
            </w:r>
          </w:p>
        </w:tc>
      </w:tr>
      <w:tr w:rsidR="00646E08" w:rsidRPr="009F2C5D" w:rsidTr="00E57587">
        <w:trPr>
          <w:trHeight w:val="300"/>
          <w:jc w:val="center"/>
        </w:trPr>
        <w:tc>
          <w:tcPr>
            <w:tcW w:w="2487" w:type="dxa"/>
            <w:tcBorders>
              <w:top w:val="nil"/>
              <w:left w:val="single" w:sz="4" w:space="0" w:color="auto"/>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ANKARA</w:t>
            </w:r>
          </w:p>
        </w:tc>
        <w:tc>
          <w:tcPr>
            <w:tcW w:w="1600" w:type="dxa"/>
            <w:tcBorders>
              <w:top w:val="nil"/>
              <w:left w:val="nil"/>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1.521.409</w:t>
            </w:r>
          </w:p>
        </w:tc>
        <w:tc>
          <w:tcPr>
            <w:tcW w:w="2527"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KAYSERİ</w:t>
            </w:r>
          </w:p>
        </w:tc>
        <w:tc>
          <w:tcPr>
            <w:tcW w:w="1588"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240.567</w:t>
            </w:r>
          </w:p>
        </w:tc>
      </w:tr>
      <w:tr w:rsidR="00646E08" w:rsidRPr="009F2C5D" w:rsidTr="00E57587">
        <w:trPr>
          <w:trHeight w:val="300"/>
          <w:jc w:val="center"/>
        </w:trPr>
        <w:tc>
          <w:tcPr>
            <w:tcW w:w="2487" w:type="dxa"/>
            <w:tcBorders>
              <w:top w:val="nil"/>
              <w:left w:val="single" w:sz="4" w:space="0" w:color="auto"/>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ANTALYA</w:t>
            </w:r>
          </w:p>
        </w:tc>
        <w:tc>
          <w:tcPr>
            <w:tcW w:w="1600" w:type="dxa"/>
            <w:tcBorders>
              <w:top w:val="nil"/>
              <w:left w:val="nil"/>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14.953</w:t>
            </w:r>
          </w:p>
        </w:tc>
        <w:tc>
          <w:tcPr>
            <w:tcW w:w="2527"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KIRIKKALE</w:t>
            </w:r>
          </w:p>
        </w:tc>
        <w:tc>
          <w:tcPr>
            <w:tcW w:w="1588"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52.879</w:t>
            </w:r>
          </w:p>
        </w:tc>
      </w:tr>
      <w:tr w:rsidR="00646E08" w:rsidRPr="009F2C5D" w:rsidTr="00E57587">
        <w:trPr>
          <w:trHeight w:val="300"/>
          <w:jc w:val="center"/>
        </w:trPr>
        <w:tc>
          <w:tcPr>
            <w:tcW w:w="2487" w:type="dxa"/>
            <w:tcBorders>
              <w:top w:val="nil"/>
              <w:left w:val="single" w:sz="4" w:space="0" w:color="auto"/>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ARDAHAN</w:t>
            </w:r>
          </w:p>
        </w:tc>
        <w:tc>
          <w:tcPr>
            <w:tcW w:w="1600" w:type="dxa"/>
            <w:tcBorders>
              <w:top w:val="nil"/>
              <w:left w:val="nil"/>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658</w:t>
            </w:r>
          </w:p>
        </w:tc>
        <w:tc>
          <w:tcPr>
            <w:tcW w:w="2527"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KIRKLARELİ</w:t>
            </w:r>
          </w:p>
        </w:tc>
        <w:tc>
          <w:tcPr>
            <w:tcW w:w="1588"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53.633</w:t>
            </w:r>
          </w:p>
        </w:tc>
      </w:tr>
      <w:tr w:rsidR="00646E08" w:rsidRPr="009F2C5D" w:rsidTr="00E57587">
        <w:trPr>
          <w:trHeight w:val="300"/>
          <w:jc w:val="center"/>
        </w:trPr>
        <w:tc>
          <w:tcPr>
            <w:tcW w:w="2487" w:type="dxa"/>
            <w:tcBorders>
              <w:top w:val="nil"/>
              <w:left w:val="single" w:sz="4" w:space="0" w:color="auto"/>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AYDIN</w:t>
            </w:r>
          </w:p>
        </w:tc>
        <w:tc>
          <w:tcPr>
            <w:tcW w:w="1600" w:type="dxa"/>
            <w:tcBorders>
              <w:top w:val="nil"/>
              <w:left w:val="nil"/>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7.980</w:t>
            </w:r>
          </w:p>
        </w:tc>
        <w:tc>
          <w:tcPr>
            <w:tcW w:w="2527"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KIRŞEHİR</w:t>
            </w:r>
          </w:p>
        </w:tc>
        <w:tc>
          <w:tcPr>
            <w:tcW w:w="1588"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36.699</w:t>
            </w:r>
          </w:p>
        </w:tc>
      </w:tr>
      <w:tr w:rsidR="00646E08" w:rsidRPr="009F2C5D" w:rsidTr="00E57587">
        <w:trPr>
          <w:trHeight w:val="300"/>
          <w:jc w:val="center"/>
        </w:trPr>
        <w:tc>
          <w:tcPr>
            <w:tcW w:w="2487" w:type="dxa"/>
            <w:tcBorders>
              <w:top w:val="nil"/>
              <w:left w:val="single" w:sz="4" w:space="0" w:color="auto"/>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BALIKESİR</w:t>
            </w:r>
          </w:p>
        </w:tc>
        <w:tc>
          <w:tcPr>
            <w:tcW w:w="1600" w:type="dxa"/>
            <w:tcBorders>
              <w:top w:val="nil"/>
              <w:left w:val="nil"/>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130.076</w:t>
            </w:r>
          </w:p>
        </w:tc>
        <w:tc>
          <w:tcPr>
            <w:tcW w:w="2527"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KİLİS</w:t>
            </w:r>
          </w:p>
        </w:tc>
        <w:tc>
          <w:tcPr>
            <w:tcW w:w="1588"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3.517</w:t>
            </w:r>
          </w:p>
        </w:tc>
      </w:tr>
      <w:tr w:rsidR="00646E08" w:rsidRPr="009F2C5D" w:rsidTr="00E57587">
        <w:trPr>
          <w:trHeight w:val="300"/>
          <w:jc w:val="center"/>
        </w:trPr>
        <w:tc>
          <w:tcPr>
            <w:tcW w:w="2487" w:type="dxa"/>
            <w:tcBorders>
              <w:top w:val="nil"/>
              <w:left w:val="single" w:sz="4" w:space="0" w:color="auto"/>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BARTIN</w:t>
            </w:r>
          </w:p>
        </w:tc>
        <w:tc>
          <w:tcPr>
            <w:tcW w:w="1600" w:type="dxa"/>
            <w:tcBorders>
              <w:top w:val="nil"/>
              <w:left w:val="nil"/>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3.163</w:t>
            </w:r>
          </w:p>
        </w:tc>
        <w:tc>
          <w:tcPr>
            <w:tcW w:w="2527"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KOCAELİ</w:t>
            </w:r>
          </w:p>
        </w:tc>
        <w:tc>
          <w:tcPr>
            <w:tcW w:w="1588"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419.520</w:t>
            </w:r>
          </w:p>
        </w:tc>
      </w:tr>
      <w:tr w:rsidR="00646E08" w:rsidRPr="009F2C5D" w:rsidTr="00E57587">
        <w:trPr>
          <w:trHeight w:val="300"/>
          <w:jc w:val="center"/>
        </w:trPr>
        <w:tc>
          <w:tcPr>
            <w:tcW w:w="2487" w:type="dxa"/>
            <w:tcBorders>
              <w:top w:val="nil"/>
              <w:left w:val="single" w:sz="4" w:space="0" w:color="auto"/>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BATMAN</w:t>
            </w:r>
          </w:p>
        </w:tc>
        <w:tc>
          <w:tcPr>
            <w:tcW w:w="1600" w:type="dxa"/>
            <w:tcBorders>
              <w:top w:val="nil"/>
              <w:left w:val="nil"/>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19.383</w:t>
            </w:r>
          </w:p>
        </w:tc>
        <w:tc>
          <w:tcPr>
            <w:tcW w:w="2527"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KONYA</w:t>
            </w:r>
          </w:p>
        </w:tc>
        <w:tc>
          <w:tcPr>
            <w:tcW w:w="1588"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251.238</w:t>
            </w:r>
          </w:p>
        </w:tc>
      </w:tr>
      <w:tr w:rsidR="00646E08" w:rsidRPr="009F2C5D" w:rsidTr="00E57587">
        <w:trPr>
          <w:trHeight w:val="300"/>
          <w:jc w:val="center"/>
        </w:trPr>
        <w:tc>
          <w:tcPr>
            <w:tcW w:w="2487" w:type="dxa"/>
            <w:tcBorders>
              <w:top w:val="nil"/>
              <w:left w:val="single" w:sz="4" w:space="0" w:color="auto"/>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BAYBURT</w:t>
            </w:r>
          </w:p>
        </w:tc>
        <w:tc>
          <w:tcPr>
            <w:tcW w:w="1600" w:type="dxa"/>
            <w:tcBorders>
              <w:top w:val="nil"/>
              <w:left w:val="nil"/>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8.091</w:t>
            </w:r>
          </w:p>
        </w:tc>
        <w:tc>
          <w:tcPr>
            <w:tcW w:w="2527"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KÜTAHYA</w:t>
            </w:r>
          </w:p>
        </w:tc>
        <w:tc>
          <w:tcPr>
            <w:tcW w:w="1588"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78.108</w:t>
            </w:r>
          </w:p>
        </w:tc>
      </w:tr>
      <w:tr w:rsidR="00646E08" w:rsidRPr="009F2C5D" w:rsidTr="00E57587">
        <w:trPr>
          <w:trHeight w:val="300"/>
          <w:jc w:val="center"/>
        </w:trPr>
        <w:tc>
          <w:tcPr>
            <w:tcW w:w="2487" w:type="dxa"/>
            <w:tcBorders>
              <w:top w:val="nil"/>
              <w:left w:val="single" w:sz="4" w:space="0" w:color="auto"/>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BİLECİK</w:t>
            </w:r>
          </w:p>
        </w:tc>
        <w:tc>
          <w:tcPr>
            <w:tcW w:w="1600" w:type="dxa"/>
            <w:tcBorders>
              <w:top w:val="nil"/>
              <w:left w:val="nil"/>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38.669</w:t>
            </w:r>
          </w:p>
        </w:tc>
        <w:tc>
          <w:tcPr>
            <w:tcW w:w="2527"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MALATYA</w:t>
            </w:r>
          </w:p>
        </w:tc>
        <w:tc>
          <w:tcPr>
            <w:tcW w:w="1588"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106.321</w:t>
            </w:r>
          </w:p>
        </w:tc>
      </w:tr>
      <w:tr w:rsidR="00646E08" w:rsidRPr="009F2C5D" w:rsidTr="00E57587">
        <w:trPr>
          <w:trHeight w:val="300"/>
          <w:jc w:val="center"/>
        </w:trPr>
        <w:tc>
          <w:tcPr>
            <w:tcW w:w="2487" w:type="dxa"/>
            <w:tcBorders>
              <w:top w:val="nil"/>
              <w:left w:val="single" w:sz="4" w:space="0" w:color="auto"/>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BOLU</w:t>
            </w:r>
          </w:p>
        </w:tc>
        <w:tc>
          <w:tcPr>
            <w:tcW w:w="1600" w:type="dxa"/>
            <w:tcBorders>
              <w:top w:val="nil"/>
              <w:left w:val="nil"/>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34.072</w:t>
            </w:r>
          </w:p>
        </w:tc>
        <w:tc>
          <w:tcPr>
            <w:tcW w:w="2527"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MANİSA</w:t>
            </w:r>
          </w:p>
        </w:tc>
        <w:tc>
          <w:tcPr>
            <w:tcW w:w="1588"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74.705</w:t>
            </w:r>
          </w:p>
        </w:tc>
      </w:tr>
      <w:tr w:rsidR="00646E08" w:rsidRPr="009F2C5D" w:rsidTr="00E57587">
        <w:trPr>
          <w:trHeight w:val="300"/>
          <w:jc w:val="center"/>
        </w:trPr>
        <w:tc>
          <w:tcPr>
            <w:tcW w:w="2487" w:type="dxa"/>
            <w:tcBorders>
              <w:top w:val="nil"/>
              <w:left w:val="single" w:sz="4" w:space="0" w:color="auto"/>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BURDUR</w:t>
            </w:r>
          </w:p>
        </w:tc>
        <w:tc>
          <w:tcPr>
            <w:tcW w:w="1600" w:type="dxa"/>
            <w:tcBorders>
              <w:top w:val="nil"/>
              <w:left w:val="nil"/>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20.570</w:t>
            </w:r>
          </w:p>
        </w:tc>
        <w:tc>
          <w:tcPr>
            <w:tcW w:w="2527"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MERSİN</w:t>
            </w:r>
          </w:p>
        </w:tc>
        <w:tc>
          <w:tcPr>
            <w:tcW w:w="1588"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29.812</w:t>
            </w:r>
          </w:p>
        </w:tc>
      </w:tr>
      <w:tr w:rsidR="00646E08" w:rsidRPr="009F2C5D" w:rsidTr="00E57587">
        <w:trPr>
          <w:trHeight w:val="300"/>
          <w:jc w:val="center"/>
        </w:trPr>
        <w:tc>
          <w:tcPr>
            <w:tcW w:w="2487" w:type="dxa"/>
            <w:tcBorders>
              <w:top w:val="nil"/>
              <w:left w:val="single" w:sz="4" w:space="0" w:color="auto"/>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BURSA</w:t>
            </w:r>
          </w:p>
        </w:tc>
        <w:tc>
          <w:tcPr>
            <w:tcW w:w="1600" w:type="dxa"/>
            <w:tcBorders>
              <w:top w:val="nil"/>
              <w:left w:val="nil"/>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685.015</w:t>
            </w:r>
          </w:p>
        </w:tc>
        <w:tc>
          <w:tcPr>
            <w:tcW w:w="2527"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MUĞLA</w:t>
            </w:r>
          </w:p>
        </w:tc>
        <w:tc>
          <w:tcPr>
            <w:tcW w:w="1588"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201</w:t>
            </w:r>
          </w:p>
        </w:tc>
      </w:tr>
      <w:tr w:rsidR="00646E08" w:rsidRPr="009F2C5D" w:rsidTr="00E57587">
        <w:trPr>
          <w:trHeight w:val="300"/>
          <w:jc w:val="center"/>
        </w:trPr>
        <w:tc>
          <w:tcPr>
            <w:tcW w:w="2487" w:type="dxa"/>
            <w:tcBorders>
              <w:top w:val="nil"/>
              <w:left w:val="single" w:sz="4" w:space="0" w:color="auto"/>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ÇANAKKALE</w:t>
            </w:r>
          </w:p>
        </w:tc>
        <w:tc>
          <w:tcPr>
            <w:tcW w:w="1600" w:type="dxa"/>
            <w:tcBorders>
              <w:top w:val="nil"/>
              <w:left w:val="nil"/>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59.619</w:t>
            </w:r>
          </w:p>
        </w:tc>
        <w:tc>
          <w:tcPr>
            <w:tcW w:w="2527"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NEVŞEHİR</w:t>
            </w:r>
          </w:p>
        </w:tc>
        <w:tc>
          <w:tcPr>
            <w:tcW w:w="1588"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30.033</w:t>
            </w:r>
          </w:p>
        </w:tc>
      </w:tr>
      <w:tr w:rsidR="00646E08" w:rsidRPr="009F2C5D" w:rsidTr="00E57587">
        <w:trPr>
          <w:trHeight w:val="300"/>
          <w:jc w:val="center"/>
        </w:trPr>
        <w:tc>
          <w:tcPr>
            <w:tcW w:w="2487" w:type="dxa"/>
            <w:tcBorders>
              <w:top w:val="nil"/>
              <w:left w:val="single" w:sz="4" w:space="0" w:color="auto"/>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ÇANKIRI</w:t>
            </w:r>
          </w:p>
        </w:tc>
        <w:tc>
          <w:tcPr>
            <w:tcW w:w="1600" w:type="dxa"/>
            <w:tcBorders>
              <w:top w:val="nil"/>
              <w:left w:val="nil"/>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20.485</w:t>
            </w:r>
          </w:p>
        </w:tc>
        <w:tc>
          <w:tcPr>
            <w:tcW w:w="2527"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NİĞDE</w:t>
            </w:r>
          </w:p>
        </w:tc>
        <w:tc>
          <w:tcPr>
            <w:tcW w:w="1588"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35.301</w:t>
            </w:r>
          </w:p>
        </w:tc>
      </w:tr>
      <w:tr w:rsidR="00646E08" w:rsidRPr="009F2C5D" w:rsidTr="00E57587">
        <w:trPr>
          <w:trHeight w:val="300"/>
          <w:jc w:val="center"/>
        </w:trPr>
        <w:tc>
          <w:tcPr>
            <w:tcW w:w="2487" w:type="dxa"/>
            <w:tcBorders>
              <w:top w:val="nil"/>
              <w:left w:val="single" w:sz="4" w:space="0" w:color="auto"/>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ÇORUM</w:t>
            </w:r>
          </w:p>
        </w:tc>
        <w:tc>
          <w:tcPr>
            <w:tcW w:w="1600" w:type="dxa"/>
            <w:tcBorders>
              <w:top w:val="nil"/>
              <w:left w:val="nil"/>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81.996</w:t>
            </w:r>
          </w:p>
        </w:tc>
        <w:tc>
          <w:tcPr>
            <w:tcW w:w="2527"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ORDU</w:t>
            </w:r>
          </w:p>
        </w:tc>
        <w:tc>
          <w:tcPr>
            <w:tcW w:w="1588"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33.229</w:t>
            </w:r>
          </w:p>
        </w:tc>
      </w:tr>
      <w:tr w:rsidR="00646E08" w:rsidRPr="009F2C5D" w:rsidTr="00E57587">
        <w:trPr>
          <w:trHeight w:val="300"/>
          <w:jc w:val="center"/>
        </w:trPr>
        <w:tc>
          <w:tcPr>
            <w:tcW w:w="2487" w:type="dxa"/>
            <w:tcBorders>
              <w:top w:val="nil"/>
              <w:left w:val="single" w:sz="4" w:space="0" w:color="auto"/>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DENİZLİ</w:t>
            </w:r>
          </w:p>
        </w:tc>
        <w:tc>
          <w:tcPr>
            <w:tcW w:w="1600" w:type="dxa"/>
            <w:tcBorders>
              <w:top w:val="nil"/>
              <w:left w:val="nil"/>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124.219</w:t>
            </w:r>
          </w:p>
        </w:tc>
        <w:tc>
          <w:tcPr>
            <w:tcW w:w="2527"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OSMANİYE</w:t>
            </w:r>
          </w:p>
        </w:tc>
        <w:tc>
          <w:tcPr>
            <w:tcW w:w="1588"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11.532</w:t>
            </w:r>
          </w:p>
        </w:tc>
      </w:tr>
      <w:tr w:rsidR="00646E08" w:rsidRPr="009F2C5D" w:rsidTr="00E57587">
        <w:trPr>
          <w:trHeight w:val="300"/>
          <w:jc w:val="center"/>
        </w:trPr>
        <w:tc>
          <w:tcPr>
            <w:tcW w:w="2487" w:type="dxa"/>
            <w:tcBorders>
              <w:top w:val="nil"/>
              <w:left w:val="single" w:sz="4" w:space="0" w:color="auto"/>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DİYARBAKIR</w:t>
            </w:r>
          </w:p>
        </w:tc>
        <w:tc>
          <w:tcPr>
            <w:tcW w:w="1600" w:type="dxa"/>
            <w:tcBorders>
              <w:top w:val="nil"/>
              <w:left w:val="nil"/>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109.424</w:t>
            </w:r>
          </w:p>
        </w:tc>
        <w:tc>
          <w:tcPr>
            <w:tcW w:w="2527"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RİZE</w:t>
            </w:r>
          </w:p>
        </w:tc>
        <w:tc>
          <w:tcPr>
            <w:tcW w:w="1588"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25.834</w:t>
            </w:r>
          </w:p>
        </w:tc>
      </w:tr>
      <w:tr w:rsidR="00646E08" w:rsidRPr="009F2C5D" w:rsidTr="00E57587">
        <w:trPr>
          <w:trHeight w:val="300"/>
          <w:jc w:val="center"/>
        </w:trPr>
        <w:tc>
          <w:tcPr>
            <w:tcW w:w="2487" w:type="dxa"/>
            <w:tcBorders>
              <w:top w:val="nil"/>
              <w:left w:val="single" w:sz="4" w:space="0" w:color="auto"/>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DÜZCE</w:t>
            </w:r>
          </w:p>
        </w:tc>
        <w:tc>
          <w:tcPr>
            <w:tcW w:w="1600" w:type="dxa"/>
            <w:tcBorders>
              <w:top w:val="nil"/>
              <w:left w:val="nil"/>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41.015</w:t>
            </w:r>
          </w:p>
        </w:tc>
        <w:tc>
          <w:tcPr>
            <w:tcW w:w="2527"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SAKARYA</w:t>
            </w:r>
          </w:p>
        </w:tc>
        <w:tc>
          <w:tcPr>
            <w:tcW w:w="1588"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123.200</w:t>
            </w:r>
          </w:p>
        </w:tc>
      </w:tr>
      <w:tr w:rsidR="00646E08" w:rsidRPr="009F2C5D" w:rsidTr="00E57587">
        <w:trPr>
          <w:trHeight w:val="300"/>
          <w:jc w:val="center"/>
        </w:trPr>
        <w:tc>
          <w:tcPr>
            <w:tcW w:w="2487" w:type="dxa"/>
            <w:tcBorders>
              <w:top w:val="nil"/>
              <w:left w:val="single" w:sz="4" w:space="0" w:color="auto"/>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EDİRNE</w:t>
            </w:r>
          </w:p>
        </w:tc>
        <w:tc>
          <w:tcPr>
            <w:tcW w:w="1600" w:type="dxa"/>
            <w:tcBorders>
              <w:top w:val="nil"/>
              <w:left w:val="nil"/>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35.478</w:t>
            </w:r>
          </w:p>
        </w:tc>
        <w:tc>
          <w:tcPr>
            <w:tcW w:w="2527"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SAMSUN</w:t>
            </w:r>
          </w:p>
        </w:tc>
        <w:tc>
          <w:tcPr>
            <w:tcW w:w="1588"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150.881</w:t>
            </w:r>
          </w:p>
        </w:tc>
      </w:tr>
      <w:tr w:rsidR="00646E08" w:rsidRPr="009F2C5D" w:rsidTr="00E57587">
        <w:trPr>
          <w:trHeight w:val="300"/>
          <w:jc w:val="center"/>
        </w:trPr>
        <w:tc>
          <w:tcPr>
            <w:tcW w:w="2487" w:type="dxa"/>
            <w:tcBorders>
              <w:top w:val="nil"/>
              <w:left w:val="single" w:sz="4" w:space="0" w:color="auto"/>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ELAZIĞ</w:t>
            </w:r>
          </w:p>
        </w:tc>
        <w:tc>
          <w:tcPr>
            <w:tcW w:w="1600" w:type="dxa"/>
            <w:tcBorders>
              <w:top w:val="nil"/>
              <w:left w:val="nil"/>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79.479</w:t>
            </w:r>
          </w:p>
        </w:tc>
        <w:tc>
          <w:tcPr>
            <w:tcW w:w="2527"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SİİRT</w:t>
            </w:r>
          </w:p>
        </w:tc>
        <w:tc>
          <w:tcPr>
            <w:tcW w:w="1588"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11.903</w:t>
            </w:r>
          </w:p>
        </w:tc>
      </w:tr>
      <w:tr w:rsidR="00646E08" w:rsidRPr="009F2C5D" w:rsidTr="00E57587">
        <w:trPr>
          <w:trHeight w:val="300"/>
          <w:jc w:val="center"/>
        </w:trPr>
        <w:tc>
          <w:tcPr>
            <w:tcW w:w="2487" w:type="dxa"/>
            <w:tcBorders>
              <w:top w:val="nil"/>
              <w:left w:val="single" w:sz="4" w:space="0" w:color="auto"/>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ERZİNCAN</w:t>
            </w:r>
          </w:p>
        </w:tc>
        <w:tc>
          <w:tcPr>
            <w:tcW w:w="1600" w:type="dxa"/>
            <w:tcBorders>
              <w:top w:val="nil"/>
              <w:left w:val="nil"/>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26.156</w:t>
            </w:r>
          </w:p>
        </w:tc>
        <w:tc>
          <w:tcPr>
            <w:tcW w:w="2527"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SİVAS</w:t>
            </w:r>
          </w:p>
        </w:tc>
        <w:tc>
          <w:tcPr>
            <w:tcW w:w="1588"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88.573</w:t>
            </w:r>
          </w:p>
        </w:tc>
      </w:tr>
      <w:tr w:rsidR="00646E08" w:rsidRPr="009F2C5D" w:rsidTr="00E57587">
        <w:trPr>
          <w:trHeight w:val="300"/>
          <w:jc w:val="center"/>
        </w:trPr>
        <w:tc>
          <w:tcPr>
            <w:tcW w:w="2487" w:type="dxa"/>
            <w:tcBorders>
              <w:top w:val="nil"/>
              <w:left w:val="single" w:sz="4" w:space="0" w:color="auto"/>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ERZURUM</w:t>
            </w:r>
          </w:p>
        </w:tc>
        <w:tc>
          <w:tcPr>
            <w:tcW w:w="1600" w:type="dxa"/>
            <w:tcBorders>
              <w:top w:val="nil"/>
              <w:left w:val="nil"/>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82.641</w:t>
            </w:r>
          </w:p>
        </w:tc>
        <w:tc>
          <w:tcPr>
            <w:tcW w:w="2527"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ŞANLIURFA</w:t>
            </w:r>
          </w:p>
        </w:tc>
        <w:tc>
          <w:tcPr>
            <w:tcW w:w="1588"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45.765</w:t>
            </w:r>
          </w:p>
        </w:tc>
      </w:tr>
      <w:tr w:rsidR="00646E08" w:rsidRPr="009F2C5D" w:rsidTr="00E57587">
        <w:trPr>
          <w:trHeight w:val="300"/>
          <w:jc w:val="center"/>
        </w:trPr>
        <w:tc>
          <w:tcPr>
            <w:tcW w:w="2487" w:type="dxa"/>
            <w:tcBorders>
              <w:top w:val="nil"/>
              <w:left w:val="single" w:sz="4" w:space="0" w:color="auto"/>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ESKİŞEHİR</w:t>
            </w:r>
          </w:p>
        </w:tc>
        <w:tc>
          <w:tcPr>
            <w:tcW w:w="1600" w:type="dxa"/>
            <w:tcBorders>
              <w:top w:val="nil"/>
              <w:left w:val="nil"/>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237.488</w:t>
            </w:r>
          </w:p>
        </w:tc>
        <w:tc>
          <w:tcPr>
            <w:tcW w:w="2527"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TEKİRDAĞ</w:t>
            </w:r>
          </w:p>
        </w:tc>
        <w:tc>
          <w:tcPr>
            <w:tcW w:w="1588"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164.273</w:t>
            </w:r>
          </w:p>
        </w:tc>
      </w:tr>
      <w:tr w:rsidR="00646E08" w:rsidRPr="009F2C5D" w:rsidTr="00E57587">
        <w:trPr>
          <w:trHeight w:val="300"/>
          <w:jc w:val="center"/>
        </w:trPr>
        <w:tc>
          <w:tcPr>
            <w:tcW w:w="2487" w:type="dxa"/>
            <w:tcBorders>
              <w:top w:val="nil"/>
              <w:left w:val="single" w:sz="4" w:space="0" w:color="auto"/>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GAZİANTEP</w:t>
            </w:r>
          </w:p>
        </w:tc>
        <w:tc>
          <w:tcPr>
            <w:tcW w:w="1600" w:type="dxa"/>
            <w:tcBorders>
              <w:top w:val="nil"/>
              <w:left w:val="nil"/>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111.278</w:t>
            </w:r>
          </w:p>
        </w:tc>
        <w:tc>
          <w:tcPr>
            <w:tcW w:w="2527"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TOKAT</w:t>
            </w:r>
          </w:p>
        </w:tc>
        <w:tc>
          <w:tcPr>
            <w:tcW w:w="1588"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52.385</w:t>
            </w:r>
          </w:p>
        </w:tc>
      </w:tr>
      <w:tr w:rsidR="00646E08" w:rsidRPr="009F2C5D" w:rsidTr="00E57587">
        <w:trPr>
          <w:trHeight w:val="300"/>
          <w:jc w:val="center"/>
        </w:trPr>
        <w:tc>
          <w:tcPr>
            <w:tcW w:w="2487" w:type="dxa"/>
            <w:tcBorders>
              <w:top w:val="nil"/>
              <w:left w:val="single" w:sz="4" w:space="0" w:color="auto"/>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GİRESUN</w:t>
            </w:r>
          </w:p>
        </w:tc>
        <w:tc>
          <w:tcPr>
            <w:tcW w:w="1600" w:type="dxa"/>
            <w:tcBorders>
              <w:top w:val="nil"/>
              <w:left w:val="nil"/>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3.818</w:t>
            </w:r>
          </w:p>
        </w:tc>
        <w:tc>
          <w:tcPr>
            <w:tcW w:w="2527"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TRABZON</w:t>
            </w:r>
          </w:p>
        </w:tc>
        <w:tc>
          <w:tcPr>
            <w:tcW w:w="1588"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24.811</w:t>
            </w:r>
          </w:p>
        </w:tc>
      </w:tr>
      <w:tr w:rsidR="00646E08" w:rsidRPr="009F2C5D" w:rsidTr="00E57587">
        <w:trPr>
          <w:trHeight w:val="300"/>
          <w:jc w:val="center"/>
        </w:trPr>
        <w:tc>
          <w:tcPr>
            <w:tcW w:w="2487" w:type="dxa"/>
            <w:tcBorders>
              <w:top w:val="nil"/>
              <w:left w:val="single" w:sz="4" w:space="0" w:color="auto"/>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GÜMÜŞHANE</w:t>
            </w:r>
          </w:p>
        </w:tc>
        <w:tc>
          <w:tcPr>
            <w:tcW w:w="1600" w:type="dxa"/>
            <w:tcBorders>
              <w:top w:val="nil"/>
              <w:left w:val="nil"/>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4.174</w:t>
            </w:r>
          </w:p>
        </w:tc>
        <w:tc>
          <w:tcPr>
            <w:tcW w:w="2527"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UŞAK</w:t>
            </w:r>
          </w:p>
        </w:tc>
        <w:tc>
          <w:tcPr>
            <w:tcW w:w="1588"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40.724</w:t>
            </w:r>
          </w:p>
        </w:tc>
      </w:tr>
      <w:tr w:rsidR="00646E08" w:rsidRPr="009F2C5D" w:rsidTr="00E57587">
        <w:trPr>
          <w:trHeight w:val="300"/>
          <w:jc w:val="center"/>
        </w:trPr>
        <w:tc>
          <w:tcPr>
            <w:tcW w:w="2487" w:type="dxa"/>
            <w:tcBorders>
              <w:top w:val="nil"/>
              <w:left w:val="single" w:sz="4" w:space="0" w:color="auto"/>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HATAY</w:t>
            </w:r>
          </w:p>
        </w:tc>
        <w:tc>
          <w:tcPr>
            <w:tcW w:w="1600" w:type="dxa"/>
            <w:tcBorders>
              <w:top w:val="nil"/>
              <w:left w:val="nil"/>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22.185</w:t>
            </w:r>
          </w:p>
        </w:tc>
        <w:tc>
          <w:tcPr>
            <w:tcW w:w="2527"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VAN</w:t>
            </w:r>
          </w:p>
        </w:tc>
        <w:tc>
          <w:tcPr>
            <w:tcW w:w="1588"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28.905</w:t>
            </w:r>
          </w:p>
        </w:tc>
      </w:tr>
      <w:tr w:rsidR="00646E08" w:rsidRPr="009F2C5D" w:rsidTr="00E57587">
        <w:trPr>
          <w:trHeight w:val="300"/>
          <w:jc w:val="center"/>
        </w:trPr>
        <w:tc>
          <w:tcPr>
            <w:tcW w:w="2487" w:type="dxa"/>
            <w:tcBorders>
              <w:top w:val="nil"/>
              <w:left w:val="single" w:sz="4" w:space="0" w:color="auto"/>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ISPARTA</w:t>
            </w:r>
          </w:p>
        </w:tc>
        <w:tc>
          <w:tcPr>
            <w:tcW w:w="1600" w:type="dxa"/>
            <w:tcBorders>
              <w:top w:val="nil"/>
              <w:left w:val="nil"/>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46.266</w:t>
            </w:r>
          </w:p>
        </w:tc>
        <w:tc>
          <w:tcPr>
            <w:tcW w:w="2527"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YALOVA</w:t>
            </w:r>
          </w:p>
        </w:tc>
        <w:tc>
          <w:tcPr>
            <w:tcW w:w="1588"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58.235</w:t>
            </w:r>
          </w:p>
        </w:tc>
      </w:tr>
      <w:tr w:rsidR="00646E08" w:rsidRPr="009F2C5D" w:rsidTr="00E57587">
        <w:trPr>
          <w:trHeight w:val="300"/>
          <w:jc w:val="center"/>
        </w:trPr>
        <w:tc>
          <w:tcPr>
            <w:tcW w:w="2487" w:type="dxa"/>
            <w:tcBorders>
              <w:top w:val="nil"/>
              <w:left w:val="single" w:sz="4" w:space="0" w:color="auto"/>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İSTANBUL</w:t>
            </w:r>
          </w:p>
        </w:tc>
        <w:tc>
          <w:tcPr>
            <w:tcW w:w="1600" w:type="dxa"/>
            <w:tcBorders>
              <w:top w:val="nil"/>
              <w:left w:val="nil"/>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4.117.614</w:t>
            </w:r>
          </w:p>
        </w:tc>
        <w:tc>
          <w:tcPr>
            <w:tcW w:w="2527"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YOZGAT</w:t>
            </w:r>
          </w:p>
        </w:tc>
        <w:tc>
          <w:tcPr>
            <w:tcW w:w="1588"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41.621</w:t>
            </w:r>
          </w:p>
        </w:tc>
      </w:tr>
      <w:tr w:rsidR="00646E08" w:rsidRPr="009F2C5D" w:rsidTr="00E57587">
        <w:trPr>
          <w:trHeight w:val="300"/>
          <w:jc w:val="center"/>
        </w:trPr>
        <w:tc>
          <w:tcPr>
            <w:tcW w:w="2487" w:type="dxa"/>
            <w:tcBorders>
              <w:top w:val="nil"/>
              <w:left w:val="single" w:sz="4" w:space="0" w:color="auto"/>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İZMİR</w:t>
            </w:r>
          </w:p>
        </w:tc>
        <w:tc>
          <w:tcPr>
            <w:tcW w:w="1600" w:type="dxa"/>
            <w:tcBorders>
              <w:top w:val="nil"/>
              <w:left w:val="nil"/>
              <w:bottom w:val="single" w:sz="4" w:space="0" w:color="auto"/>
              <w:right w:val="single" w:sz="4" w:space="0" w:color="auto"/>
            </w:tcBorders>
            <w:shd w:val="clear" w:color="auto" w:fill="auto"/>
            <w:noWrap/>
            <w:vAlign w:val="bottom"/>
            <w:hideMark/>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336.454</w:t>
            </w:r>
          </w:p>
        </w:tc>
        <w:tc>
          <w:tcPr>
            <w:tcW w:w="2527"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ZONGULDAK</w:t>
            </w:r>
          </w:p>
        </w:tc>
        <w:tc>
          <w:tcPr>
            <w:tcW w:w="1588" w:type="dxa"/>
            <w:tcBorders>
              <w:top w:val="nil"/>
              <w:left w:val="nil"/>
              <w:bottom w:val="single" w:sz="4" w:space="0" w:color="auto"/>
              <w:right w:val="single" w:sz="4" w:space="0" w:color="auto"/>
            </w:tcBorders>
            <w:vAlign w:val="bottom"/>
          </w:tcPr>
          <w:p w:rsidR="00646E08" w:rsidRPr="009F2C5D" w:rsidRDefault="00646E08" w:rsidP="00646E08">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38.513</w:t>
            </w:r>
          </w:p>
        </w:tc>
      </w:tr>
      <w:tr w:rsidR="00646E08" w:rsidRPr="009F2C5D" w:rsidTr="00E57587">
        <w:trPr>
          <w:trHeight w:val="300"/>
          <w:jc w:val="center"/>
        </w:trPr>
        <w:tc>
          <w:tcPr>
            <w:tcW w:w="2487" w:type="dxa"/>
            <w:tcBorders>
              <w:top w:val="nil"/>
              <w:left w:val="single" w:sz="4" w:space="0" w:color="auto"/>
              <w:bottom w:val="single" w:sz="4" w:space="0" w:color="auto"/>
              <w:right w:val="single" w:sz="4" w:space="0" w:color="auto"/>
            </w:tcBorders>
            <w:shd w:val="clear" w:color="auto" w:fill="auto"/>
            <w:noWrap/>
            <w:vAlign w:val="bottom"/>
          </w:tcPr>
          <w:p w:rsidR="00646E08" w:rsidRPr="009F2C5D" w:rsidRDefault="00646E08" w:rsidP="00646E08">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Genel Toplam</w:t>
            </w:r>
          </w:p>
        </w:tc>
        <w:tc>
          <w:tcPr>
            <w:tcW w:w="5715" w:type="dxa"/>
            <w:gridSpan w:val="3"/>
            <w:tcBorders>
              <w:top w:val="nil"/>
              <w:left w:val="nil"/>
              <w:bottom w:val="single" w:sz="4" w:space="0" w:color="auto"/>
              <w:right w:val="single" w:sz="4" w:space="0" w:color="auto"/>
            </w:tcBorders>
            <w:shd w:val="clear" w:color="auto" w:fill="auto"/>
            <w:noWrap/>
            <w:vAlign w:val="bottom"/>
          </w:tcPr>
          <w:p w:rsidR="00646E08" w:rsidRPr="009F2C5D" w:rsidRDefault="00646E08" w:rsidP="00646E08">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10.758.400</w:t>
            </w:r>
          </w:p>
        </w:tc>
      </w:tr>
    </w:tbl>
    <w:p w:rsidR="006A6C88" w:rsidRDefault="006A6C88" w:rsidP="00663347">
      <w:bookmarkStart w:id="133" w:name="_Toc418324649"/>
    </w:p>
    <w:p w:rsidR="00E75C8B" w:rsidRPr="006A6C88" w:rsidRDefault="00013C81" w:rsidP="00155D29">
      <w:pPr>
        <w:pStyle w:val="Balk5"/>
        <w:jc w:val="center"/>
        <w:rPr>
          <w:rFonts w:asciiTheme="minorHAnsi" w:hAnsiTheme="minorHAnsi"/>
          <w:i w:val="0"/>
          <w:sz w:val="22"/>
          <w:szCs w:val="22"/>
        </w:rPr>
      </w:pPr>
      <w:bookmarkStart w:id="134" w:name="_Toc421537555"/>
      <w:r w:rsidRPr="006A6C88">
        <w:rPr>
          <w:rFonts w:asciiTheme="minorHAnsi" w:hAnsiTheme="minorHAnsi"/>
          <w:i w:val="0"/>
          <w:sz w:val="22"/>
          <w:szCs w:val="22"/>
        </w:rPr>
        <w:t xml:space="preserve">Tablo </w:t>
      </w:r>
      <w:proofErr w:type="gramStart"/>
      <w:r w:rsidR="00F65AEB" w:rsidRPr="006A6C88">
        <w:rPr>
          <w:rFonts w:asciiTheme="minorHAnsi" w:hAnsiTheme="minorHAnsi"/>
          <w:i w:val="0"/>
          <w:sz w:val="22"/>
          <w:szCs w:val="22"/>
        </w:rPr>
        <w:t>7</w:t>
      </w:r>
      <w:r w:rsidR="005313A7" w:rsidRPr="006A6C88">
        <w:rPr>
          <w:rFonts w:asciiTheme="minorHAnsi" w:hAnsiTheme="minorHAnsi"/>
          <w:i w:val="0"/>
          <w:sz w:val="22"/>
          <w:szCs w:val="22"/>
        </w:rPr>
        <w:t>.4</w:t>
      </w:r>
      <w:proofErr w:type="gramEnd"/>
      <w:r w:rsidR="001A4388" w:rsidRPr="006A6C88">
        <w:rPr>
          <w:rFonts w:asciiTheme="minorHAnsi" w:hAnsiTheme="minorHAnsi"/>
          <w:i w:val="0"/>
          <w:sz w:val="22"/>
          <w:szCs w:val="22"/>
        </w:rPr>
        <w:t>:</w:t>
      </w:r>
      <w:r w:rsidRPr="006A6C88">
        <w:rPr>
          <w:rFonts w:asciiTheme="minorHAnsi" w:hAnsiTheme="minorHAnsi"/>
          <w:i w:val="0"/>
          <w:sz w:val="22"/>
          <w:szCs w:val="22"/>
        </w:rPr>
        <w:t xml:space="preserve">  </w:t>
      </w:r>
      <w:r w:rsidR="00D670C0" w:rsidRPr="006A6C88">
        <w:rPr>
          <w:rFonts w:asciiTheme="minorHAnsi" w:hAnsiTheme="minorHAnsi"/>
          <w:i w:val="0"/>
          <w:sz w:val="22"/>
          <w:szCs w:val="22"/>
        </w:rPr>
        <w:t>2014 Yılı Sonu İtibariyle Dağıtım Şirketi Bazında Konut Abone Sayısı</w:t>
      </w:r>
      <w:r w:rsidR="00F65AEB" w:rsidRPr="006A6C88">
        <w:rPr>
          <w:rFonts w:asciiTheme="minorHAnsi" w:hAnsiTheme="minorHAnsi"/>
          <w:i w:val="0"/>
          <w:sz w:val="22"/>
          <w:szCs w:val="22"/>
        </w:rPr>
        <w:t>nın</w:t>
      </w:r>
      <w:r w:rsidR="00D670C0" w:rsidRPr="006A6C88">
        <w:rPr>
          <w:rFonts w:asciiTheme="minorHAnsi" w:hAnsiTheme="minorHAnsi"/>
          <w:i w:val="0"/>
          <w:sz w:val="22"/>
          <w:szCs w:val="22"/>
        </w:rPr>
        <w:t xml:space="preserve"> Dağılımı</w:t>
      </w:r>
      <w:bookmarkEnd w:id="133"/>
      <w:bookmarkEnd w:id="134"/>
    </w:p>
    <w:tbl>
      <w:tblPr>
        <w:tblW w:w="10060" w:type="dxa"/>
        <w:jc w:val="center"/>
        <w:tblCellMar>
          <w:left w:w="70" w:type="dxa"/>
          <w:right w:w="70" w:type="dxa"/>
        </w:tblCellMar>
        <w:tblLook w:val="04A0" w:firstRow="1" w:lastRow="0" w:firstColumn="1" w:lastColumn="0" w:noHBand="0" w:noVBand="1"/>
      </w:tblPr>
      <w:tblGrid>
        <w:gridCol w:w="8432"/>
        <w:gridCol w:w="1628"/>
      </w:tblGrid>
      <w:tr w:rsidR="00136FFE" w:rsidRPr="009F2C5D" w:rsidTr="00E57587">
        <w:trPr>
          <w:trHeight w:val="300"/>
          <w:jc w:val="center"/>
        </w:trPr>
        <w:tc>
          <w:tcPr>
            <w:tcW w:w="8432"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rsidR="00136FFE" w:rsidRPr="009F2C5D" w:rsidRDefault="00136FFE" w:rsidP="00136FFE">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Dağıtım Şirketi</w:t>
            </w:r>
          </w:p>
        </w:tc>
        <w:tc>
          <w:tcPr>
            <w:tcW w:w="1628" w:type="dxa"/>
            <w:tcBorders>
              <w:top w:val="single" w:sz="4" w:space="0" w:color="auto"/>
              <w:left w:val="nil"/>
              <w:bottom w:val="single" w:sz="4" w:space="0" w:color="auto"/>
              <w:right w:val="single" w:sz="4" w:space="0" w:color="auto"/>
            </w:tcBorders>
            <w:shd w:val="clear" w:color="DDEBF7" w:fill="DDEBF7"/>
            <w:noWrap/>
            <w:vAlign w:val="bottom"/>
            <w:hideMark/>
          </w:tcPr>
          <w:p w:rsidR="00136FFE" w:rsidRPr="009F2C5D" w:rsidRDefault="00136FFE" w:rsidP="00136FFE">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Abone Sayısı</w:t>
            </w:r>
          </w:p>
        </w:tc>
      </w:tr>
      <w:tr w:rsidR="00136FFE"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AGDAŞ ADAPAZARI GAZ DAĞITIM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117.478</w:t>
            </w:r>
          </w:p>
        </w:tc>
      </w:tr>
      <w:tr w:rsidR="00136FFE"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AKMERCAN BATIKAR DOĞAL GAZ DAĞITIM SANAYİ ve TİCARET LİMİTED ŞİRKETİ</w:t>
            </w:r>
          </w:p>
        </w:tc>
        <w:tc>
          <w:tcPr>
            <w:tcW w:w="1628" w:type="dxa"/>
            <w:tcBorders>
              <w:top w:val="nil"/>
              <w:left w:val="nil"/>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5.725</w:t>
            </w:r>
          </w:p>
        </w:tc>
      </w:tr>
      <w:tr w:rsidR="00136FFE"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AKMERCAN DELTA DOĞALGAZ DAĞITIM SANAYİ ve TİCARET LİMİTED ŞİRKETİ</w:t>
            </w:r>
          </w:p>
        </w:tc>
        <w:tc>
          <w:tcPr>
            <w:tcW w:w="1628" w:type="dxa"/>
            <w:tcBorders>
              <w:top w:val="nil"/>
              <w:left w:val="nil"/>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16.885</w:t>
            </w:r>
          </w:p>
        </w:tc>
      </w:tr>
      <w:tr w:rsidR="00136FFE"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AKMERCAN GEPA DOĞAL GAZ DAĞITIM SANAYİ ve TİCARET LİMİTED ŞİRKETİ</w:t>
            </w:r>
          </w:p>
        </w:tc>
        <w:tc>
          <w:tcPr>
            <w:tcW w:w="1628" w:type="dxa"/>
            <w:tcBorders>
              <w:top w:val="nil"/>
              <w:left w:val="nil"/>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5.722</w:t>
            </w:r>
          </w:p>
        </w:tc>
      </w:tr>
      <w:tr w:rsidR="00136FFE"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AKMERCAN MUĞLA DOĞAL GAZ DAĞITIM SANAYİ VE TİCARET LİMİTED ŞİRKETİ</w:t>
            </w:r>
          </w:p>
        </w:tc>
        <w:tc>
          <w:tcPr>
            <w:tcW w:w="1628" w:type="dxa"/>
            <w:tcBorders>
              <w:top w:val="nil"/>
              <w:left w:val="nil"/>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201</w:t>
            </w:r>
          </w:p>
        </w:tc>
      </w:tr>
      <w:tr w:rsidR="00136FFE"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AKMERCANGAZ DOĞAL GAZ DAĞITIM SANAYİ ve TİCARET LİMİTED ŞİRKETİ</w:t>
            </w:r>
          </w:p>
        </w:tc>
        <w:tc>
          <w:tcPr>
            <w:tcW w:w="1628" w:type="dxa"/>
            <w:tcBorders>
              <w:top w:val="nil"/>
              <w:left w:val="nil"/>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40.727</w:t>
            </w:r>
          </w:p>
        </w:tc>
      </w:tr>
      <w:tr w:rsidR="00136FFE"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AFYON DOĞAL GAZ DAĞITIM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37.520</w:t>
            </w:r>
          </w:p>
        </w:tc>
      </w:tr>
      <w:tr w:rsidR="00136FFE"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BALIKESİR DOĞAL GAZ DAĞITIM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81.000</w:t>
            </w:r>
          </w:p>
        </w:tc>
      </w:tr>
      <w:tr w:rsidR="00136FFE"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BANDIRMA DOĞAL GAZ DAĞITIM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34.673</w:t>
            </w:r>
          </w:p>
        </w:tc>
      </w:tr>
      <w:tr w:rsidR="00136FFE"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BİLECİK BOLU DOĞAL GAZ DAĞITIM</w:t>
            </w:r>
          </w:p>
        </w:tc>
        <w:tc>
          <w:tcPr>
            <w:tcW w:w="1628" w:type="dxa"/>
            <w:tcBorders>
              <w:top w:val="nil"/>
              <w:left w:val="nil"/>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69.105</w:t>
            </w:r>
          </w:p>
        </w:tc>
      </w:tr>
      <w:tr w:rsidR="00136FFE"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ÇANAKKALE DOĞAL GAZ DAĞITIM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67.891</w:t>
            </w:r>
          </w:p>
        </w:tc>
      </w:tr>
      <w:tr w:rsidR="00136FFE"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DÜZCE EREĞLİ DOĞAL GAZ DAĞITIM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76.966</w:t>
            </w:r>
          </w:p>
        </w:tc>
      </w:tr>
      <w:tr w:rsidR="00136FFE"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ELAZIĞ DOĞALGAZ DAĞITIM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79.479</w:t>
            </w:r>
          </w:p>
        </w:tc>
      </w:tr>
      <w:tr w:rsidR="00136FFE"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GAZ DAĞITIM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105.849</w:t>
            </w:r>
          </w:p>
        </w:tc>
      </w:tr>
      <w:tr w:rsidR="00136FFE"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GEMLİK DOĞAL GAZ DAĞITIM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21.349</w:t>
            </w:r>
          </w:p>
        </w:tc>
      </w:tr>
      <w:tr w:rsidR="00136FFE"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GÜMÜŞHANE BAYBURT DOĞALGAZ DAĞITIM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12.265</w:t>
            </w:r>
          </w:p>
        </w:tc>
      </w:tr>
      <w:tr w:rsidR="00136FFE"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KARADENİZ DOĞAL GAZ DAĞITIM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50.645</w:t>
            </w:r>
          </w:p>
        </w:tc>
      </w:tr>
      <w:tr w:rsidR="00136FFE"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MALATYA DOĞAL GAZ DAĞITIM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106.321</w:t>
            </w:r>
          </w:p>
        </w:tc>
      </w:tr>
      <w:tr w:rsidR="00136FFE"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MANİSA DOĞAL GAZ DAĞITIM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74.705</w:t>
            </w:r>
          </w:p>
        </w:tc>
      </w:tr>
      <w:tr w:rsidR="00136FFE"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MUSTAFAKEMALPAŞA SUSURLUK KARACABEY DOĞAL GAZ DAĞITIM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29.185</w:t>
            </w:r>
          </w:p>
        </w:tc>
      </w:tr>
      <w:tr w:rsidR="00136FFE"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ORDU GİRESUN DOĞAL GAZ DAĞITIM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38.131</w:t>
            </w:r>
          </w:p>
        </w:tc>
      </w:tr>
      <w:tr w:rsidR="00136FFE"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SİVAS DOĞAL GAZ DAĞITIM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88.573</w:t>
            </w:r>
          </w:p>
        </w:tc>
      </w:tr>
      <w:tr w:rsidR="00136FFE"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ŞANLIURFA DOĞAL GAZ DAĞITIM LİMİTED ŞİRKETİ</w:t>
            </w:r>
          </w:p>
        </w:tc>
        <w:tc>
          <w:tcPr>
            <w:tcW w:w="1628" w:type="dxa"/>
            <w:tcBorders>
              <w:top w:val="nil"/>
              <w:left w:val="nil"/>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45.765</w:t>
            </w:r>
          </w:p>
        </w:tc>
      </w:tr>
      <w:tr w:rsidR="00136FFE"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TOKAT AMASYA DOĞAL GAZ DAĞITIM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92.283</w:t>
            </w:r>
          </w:p>
        </w:tc>
      </w:tr>
      <w:tr w:rsidR="00136FFE"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TRAKYA DOĞAL GAZ DAĞITIM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17.688</w:t>
            </w:r>
          </w:p>
        </w:tc>
      </w:tr>
      <w:tr w:rsidR="00136FFE"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VAN DOĞAL GAZ DAĞITIM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28.905</w:t>
            </w:r>
          </w:p>
        </w:tc>
      </w:tr>
      <w:tr w:rsidR="00136FFE"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ARMADAŞ ARSAN MARAŞ DOĞAL GAZ DAĞITIM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67.389</w:t>
            </w:r>
          </w:p>
        </w:tc>
      </w:tr>
      <w:tr w:rsidR="00136FFE"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ARMAGAZ ARSAN MARMARA DOĞALGAZ DAĞITIM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86.103</w:t>
            </w:r>
          </w:p>
        </w:tc>
      </w:tr>
      <w:tr w:rsidR="00136FFE"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BAHÇEŞEHİR GAZ DAĞITIM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5.633</w:t>
            </w:r>
          </w:p>
        </w:tc>
      </w:tr>
      <w:tr w:rsidR="00136FFE"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BAŞKENT DOĞALGAZ DAĞITIM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1.491.495</w:t>
            </w:r>
          </w:p>
        </w:tc>
      </w:tr>
      <w:tr w:rsidR="00136FFE"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BURSA ŞEHİRİÇİ DOĞAL GAZ DAĞITIM TİCARET VE TAAH.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575.512</w:t>
            </w:r>
          </w:p>
        </w:tc>
      </w:tr>
      <w:tr w:rsidR="00136FFE"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ÇİNİGAZ DOĞAL GAZ DAĞITIM SANAYİ VE TİCARET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78.108</w:t>
            </w:r>
          </w:p>
        </w:tc>
      </w:tr>
      <w:tr w:rsidR="00136FFE"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lastRenderedPageBreak/>
              <w:t>ÇORDAŞ ÇORLU DOĞALGAZ DAĞITIM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136FFE" w:rsidRPr="009F2C5D" w:rsidRDefault="00136FFE" w:rsidP="00136FFE">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72.908</w:t>
            </w:r>
          </w:p>
        </w:tc>
      </w:tr>
      <w:tr w:rsidR="00D971DF" w:rsidRPr="009F2C5D" w:rsidTr="00FF44CB">
        <w:trPr>
          <w:trHeight w:val="300"/>
          <w:jc w:val="center"/>
        </w:trPr>
        <w:tc>
          <w:tcPr>
            <w:tcW w:w="8432" w:type="dxa"/>
            <w:tcBorders>
              <w:top w:val="single" w:sz="4" w:space="0" w:color="auto"/>
              <w:left w:val="single" w:sz="4" w:space="0" w:color="auto"/>
              <w:bottom w:val="single" w:sz="4" w:space="0" w:color="auto"/>
              <w:right w:val="single" w:sz="4" w:space="0" w:color="auto"/>
            </w:tcBorders>
            <w:shd w:val="clear" w:color="DDEBF7" w:fill="DDEBF7"/>
            <w:noWrap/>
            <w:vAlign w:val="bottom"/>
          </w:tcPr>
          <w:p w:rsidR="00D971DF" w:rsidRPr="009F2C5D" w:rsidRDefault="00D971DF" w:rsidP="00D971DF">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Dağıtım Şirketi</w:t>
            </w:r>
          </w:p>
        </w:tc>
        <w:tc>
          <w:tcPr>
            <w:tcW w:w="1628" w:type="dxa"/>
            <w:tcBorders>
              <w:top w:val="single" w:sz="4" w:space="0" w:color="auto"/>
              <w:left w:val="nil"/>
              <w:bottom w:val="single" w:sz="4" w:space="0" w:color="auto"/>
              <w:right w:val="single" w:sz="4" w:space="0" w:color="auto"/>
            </w:tcBorders>
            <w:shd w:val="clear" w:color="DDEBF7" w:fill="DDEBF7"/>
            <w:noWrap/>
            <w:vAlign w:val="bottom"/>
          </w:tcPr>
          <w:p w:rsidR="00D971DF" w:rsidRPr="009F2C5D" w:rsidRDefault="00D971DF" w:rsidP="00D971DF">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Abone Sayısı</w:t>
            </w:r>
          </w:p>
        </w:tc>
      </w:tr>
      <w:tr w:rsidR="00D971DF"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ÇORUM DOĞAL GAZ DAĞITIM SANAYİ VE TİCARET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81.996</w:t>
            </w:r>
          </w:p>
        </w:tc>
      </w:tr>
      <w:tr w:rsidR="00D971DF"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DİYARBAKIR DOĞAL GAZ DAĞITIM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109.424</w:t>
            </w:r>
          </w:p>
        </w:tc>
      </w:tr>
      <w:tr w:rsidR="00D971DF"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AKSARAY GAZ DAĞITIM A.Ş.</w:t>
            </w:r>
          </w:p>
        </w:tc>
        <w:tc>
          <w:tcPr>
            <w:tcW w:w="1628"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41.572</w:t>
            </w:r>
          </w:p>
        </w:tc>
      </w:tr>
      <w:tr w:rsidR="00D971DF"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ANTALYA GAZ DAĞITIM A.Ş.</w:t>
            </w:r>
          </w:p>
        </w:tc>
        <w:tc>
          <w:tcPr>
            <w:tcW w:w="1628"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14.953</w:t>
            </w:r>
          </w:p>
        </w:tc>
      </w:tr>
      <w:tr w:rsidR="00D971DF"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AYDIN GAZ DAĞITIM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7.980</w:t>
            </w:r>
          </w:p>
        </w:tc>
      </w:tr>
      <w:tr w:rsidR="00D971DF"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DENİZLİ GAZ DAĞITIM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124.219</w:t>
            </w:r>
          </w:p>
        </w:tc>
      </w:tr>
      <w:tr w:rsidR="00D971DF"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EREĞLİ GAZ DAĞITIM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22.057</w:t>
            </w:r>
          </w:p>
        </w:tc>
      </w:tr>
      <w:tr w:rsidR="00D971DF"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ERZİNCAN GAZ DAĞITIM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26.156</w:t>
            </w:r>
          </w:p>
        </w:tc>
      </w:tr>
      <w:tr w:rsidR="00D971DF"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KAPADOKYA GAZ DAĞITIM A.Ş.</w:t>
            </w:r>
          </w:p>
        </w:tc>
        <w:tc>
          <w:tcPr>
            <w:tcW w:w="1628"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65.334</w:t>
            </w:r>
          </w:p>
        </w:tc>
      </w:tr>
      <w:tr w:rsidR="00D971DF"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KARAMAN GAZ DAĞITIM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28.707</w:t>
            </w:r>
          </w:p>
        </w:tc>
      </w:tr>
      <w:tr w:rsidR="00D971DF"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KONYA GAZ DAĞITIM A.Ş.</w:t>
            </w:r>
          </w:p>
        </w:tc>
        <w:tc>
          <w:tcPr>
            <w:tcW w:w="1628"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218.800</w:t>
            </w:r>
          </w:p>
        </w:tc>
      </w:tr>
      <w:tr w:rsidR="00D971DF"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236.547</w:t>
            </w:r>
          </w:p>
        </w:tc>
      </w:tr>
      <w:tr w:rsidR="00D971DF"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GAZDAŞ GAZİANTEP DOĞAL GAZ DAĞITIM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114.795</w:t>
            </w:r>
          </w:p>
        </w:tc>
      </w:tr>
      <w:tr w:rsidR="00D971DF"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İGDAŞ İSTANBUL GAZ DAĞITIM SANAYİ VE TİCARET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4.094.293</w:t>
            </w:r>
          </w:p>
        </w:tc>
      </w:tr>
      <w:tr w:rsidR="00D971DF"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İNEGÖL GAZ DAĞITIM SANAYİ VE TİCARET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50.121</w:t>
            </w:r>
          </w:p>
        </w:tc>
      </w:tr>
      <w:tr w:rsidR="00D971DF"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İZGAZ İZMİT GAZ DAĞITIM SANAYİ VE TİCARET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265.003</w:t>
            </w:r>
          </w:p>
        </w:tc>
      </w:tr>
      <w:tr w:rsidR="00D971DF"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İZMİRGAZ ŞEHİR İÇİ DOĞALGAZ DAĞITIM TİCARET VE TAAH.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336.454</w:t>
            </w:r>
          </w:p>
        </w:tc>
      </w:tr>
      <w:tr w:rsidR="00D971DF"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KARGAZ DOĞAL GAZ DAĞITIM SANAYİ VE TİCARET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95.658</w:t>
            </w:r>
          </w:p>
        </w:tc>
      </w:tr>
      <w:tr w:rsidR="00D971DF"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628"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13.583</w:t>
            </w:r>
          </w:p>
        </w:tc>
      </w:tr>
      <w:tr w:rsidR="00D971DF"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KAYSERİGAZ KAYSERİ DOĞALGAZ DAĞITIM PAZ. VE TİCARET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240.567</w:t>
            </w:r>
          </w:p>
        </w:tc>
      </w:tr>
      <w:tr w:rsidR="00D971DF"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KIRGAZ KIRIKKALE-KIRŞEHİR DOĞAL GAZ DAĞITIM PAZ. VE TİCARET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88.053</w:t>
            </w:r>
          </w:p>
        </w:tc>
      </w:tr>
      <w:tr w:rsidR="00D971DF"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KIZILCAHAMAM DOĞALGAZ DAĞITIM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3.603</w:t>
            </w:r>
          </w:p>
        </w:tc>
      </w:tr>
      <w:tr w:rsidR="00D971DF"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PALEN ENERJİ DOĞAL GAZ DAĞITIM END. VE TİCARET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82.641</w:t>
            </w:r>
          </w:p>
        </w:tc>
      </w:tr>
      <w:tr w:rsidR="00D971DF"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PALGAZ DOĞAL GAZ DAĞITIM SANAYİ VE TİCARET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141.628</w:t>
            </w:r>
          </w:p>
        </w:tc>
      </w:tr>
      <w:tr w:rsidR="00D971DF"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POLGAZ POLATLI DOĞAL GAZ DAĞITIM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26.311</w:t>
            </w:r>
          </w:p>
        </w:tc>
      </w:tr>
      <w:tr w:rsidR="00D971DF"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SAMGAZ DOĞAL GAZ DAĞITIM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132.912</w:t>
            </w:r>
          </w:p>
        </w:tc>
      </w:tr>
      <w:tr w:rsidR="00D971DF"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SELÇUK DOĞAL GAZ DAĞITIM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10.381</w:t>
            </w:r>
          </w:p>
        </w:tc>
      </w:tr>
      <w:tr w:rsidR="00D971DF"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SİİRT BATMAN DOĞAL GAZ DAĞITIM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31.286</w:t>
            </w:r>
          </w:p>
        </w:tc>
      </w:tr>
      <w:tr w:rsidR="00D971DF"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SÜRMELİ DOĞAL GAZ DAĞITIM SANAYİ VE TİCARET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43.146</w:t>
            </w:r>
          </w:p>
        </w:tc>
      </w:tr>
      <w:tr w:rsidR="00D971DF"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TOROSGAZ ISPARTA BURDUR DOĞALGAZ DAĞITIM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66.836</w:t>
            </w:r>
          </w:p>
        </w:tc>
      </w:tr>
      <w:tr w:rsidR="00D971DF"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TRAKYA BÖLGESİ DOĞAL GAZ DAĞITIM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180.476</w:t>
            </w:r>
          </w:p>
        </w:tc>
      </w:tr>
      <w:tr w:rsidR="00D971DF"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UDAŞ UŞAK DOĞALGAZ DAĞITIM SANAYİ VE TİCARET ANONİM ŞİRKETİ</w:t>
            </w:r>
          </w:p>
        </w:tc>
        <w:tc>
          <w:tcPr>
            <w:tcW w:w="1628"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40.724</w:t>
            </w:r>
          </w:p>
        </w:tc>
      </w:tr>
      <w:tr w:rsidR="00D971DF" w:rsidRPr="009F2C5D" w:rsidTr="00E57587">
        <w:trPr>
          <w:trHeight w:val="300"/>
          <w:jc w:val="center"/>
        </w:trPr>
        <w:tc>
          <w:tcPr>
            <w:tcW w:w="8432" w:type="dxa"/>
            <w:tcBorders>
              <w:top w:val="nil"/>
              <w:left w:val="single" w:sz="4" w:space="0" w:color="auto"/>
              <w:bottom w:val="single" w:sz="4" w:space="0" w:color="auto"/>
              <w:right w:val="single" w:sz="4" w:space="0" w:color="auto"/>
            </w:tcBorders>
            <w:shd w:val="clear" w:color="DDEBF7" w:fill="DDEBF7"/>
            <w:noWrap/>
            <w:vAlign w:val="bottom"/>
            <w:hideMark/>
          </w:tcPr>
          <w:p w:rsidR="00D971DF" w:rsidRPr="009F2C5D" w:rsidRDefault="00D971DF" w:rsidP="00D971DF">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Genel Toplam</w:t>
            </w:r>
          </w:p>
        </w:tc>
        <w:tc>
          <w:tcPr>
            <w:tcW w:w="1628" w:type="dxa"/>
            <w:tcBorders>
              <w:top w:val="nil"/>
              <w:left w:val="nil"/>
              <w:bottom w:val="single" w:sz="4" w:space="0" w:color="auto"/>
              <w:right w:val="single" w:sz="4" w:space="0" w:color="auto"/>
            </w:tcBorders>
            <w:shd w:val="clear" w:color="DDEBF7" w:fill="DDEBF7"/>
            <w:noWrap/>
            <w:vAlign w:val="bottom"/>
            <w:hideMark/>
          </w:tcPr>
          <w:p w:rsidR="00D971DF" w:rsidRPr="009F2C5D" w:rsidRDefault="00D971DF" w:rsidP="00D971DF">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 xml:space="preserve">     10.758.400    </w:t>
            </w:r>
          </w:p>
        </w:tc>
      </w:tr>
    </w:tbl>
    <w:p w:rsidR="00136FFE" w:rsidRDefault="00136FFE" w:rsidP="00992107">
      <w:pPr>
        <w:rPr>
          <w:rFonts w:ascii="Times New Roman" w:hAnsi="Times New Roman" w:cs="Times New Roman"/>
          <w:b/>
          <w:sz w:val="24"/>
          <w:szCs w:val="24"/>
          <w:highlight w:val="yellow"/>
        </w:rPr>
      </w:pPr>
    </w:p>
    <w:p w:rsidR="00D971DF" w:rsidRPr="009F2C5D" w:rsidRDefault="00D971DF" w:rsidP="00992107">
      <w:pPr>
        <w:rPr>
          <w:rFonts w:ascii="Times New Roman" w:hAnsi="Times New Roman" w:cs="Times New Roman"/>
          <w:b/>
          <w:sz w:val="24"/>
          <w:szCs w:val="24"/>
          <w:highlight w:val="yellow"/>
        </w:rPr>
      </w:pPr>
    </w:p>
    <w:p w:rsidR="006146AA" w:rsidRPr="009F2C5D" w:rsidRDefault="006146AA" w:rsidP="00B502BD">
      <w:pPr>
        <w:jc w:val="both"/>
        <w:rPr>
          <w:rFonts w:ascii="Times New Roman" w:hAnsi="Times New Roman" w:cs="Times New Roman"/>
          <w:sz w:val="24"/>
          <w:szCs w:val="24"/>
        </w:rPr>
      </w:pPr>
      <w:r w:rsidRPr="009F2C5D">
        <w:rPr>
          <w:rFonts w:ascii="Times New Roman" w:hAnsi="Times New Roman" w:cs="Times New Roman"/>
          <w:sz w:val="24"/>
          <w:szCs w:val="24"/>
        </w:rPr>
        <w:lastRenderedPageBreak/>
        <w:t>Doğal gaz abonelerinin 2014 yılı içerisinde aylar itibariyle gerçekleştirdikleri tüketim miktarlarına bakıldığında, doğal gaz tüketiminin özellikle kış aylarınd</w:t>
      </w:r>
      <w:r w:rsidR="00412F6B" w:rsidRPr="009F2C5D">
        <w:rPr>
          <w:rFonts w:ascii="Times New Roman" w:hAnsi="Times New Roman" w:cs="Times New Roman"/>
          <w:sz w:val="24"/>
          <w:szCs w:val="24"/>
        </w:rPr>
        <w:t>a yükseldiği ve Ocak ayında (1,8</w:t>
      </w:r>
      <w:r w:rsidR="00B502BD" w:rsidRPr="009F2C5D">
        <w:rPr>
          <w:rFonts w:ascii="Times New Roman" w:hAnsi="Times New Roman" w:cs="Times New Roman"/>
          <w:sz w:val="24"/>
          <w:szCs w:val="24"/>
        </w:rPr>
        <w:t xml:space="preserve"> milyar Sm</w:t>
      </w:r>
      <w:r w:rsidRPr="009F2C5D">
        <w:rPr>
          <w:rFonts w:ascii="Times New Roman" w:hAnsi="Times New Roman" w:cs="Times New Roman"/>
          <w:sz w:val="24"/>
          <w:szCs w:val="24"/>
          <w:vertAlign w:val="superscript"/>
        </w:rPr>
        <w:t>3</w:t>
      </w:r>
      <w:r w:rsidRPr="009F2C5D">
        <w:rPr>
          <w:rFonts w:ascii="Times New Roman" w:hAnsi="Times New Roman" w:cs="Times New Roman"/>
          <w:sz w:val="24"/>
          <w:szCs w:val="24"/>
        </w:rPr>
        <w:t xml:space="preserve"> ) en yüksek değere ulaştığı görülmektedir. 201</w:t>
      </w:r>
      <w:r w:rsidR="002E634F" w:rsidRPr="009F2C5D">
        <w:rPr>
          <w:rFonts w:ascii="Times New Roman" w:hAnsi="Times New Roman" w:cs="Times New Roman"/>
          <w:sz w:val="24"/>
          <w:szCs w:val="24"/>
        </w:rPr>
        <w:t>4</w:t>
      </w:r>
      <w:r w:rsidRPr="009F2C5D">
        <w:rPr>
          <w:rFonts w:ascii="Times New Roman" w:hAnsi="Times New Roman" w:cs="Times New Roman"/>
          <w:sz w:val="24"/>
          <w:szCs w:val="24"/>
        </w:rPr>
        <w:t xml:space="preserve"> yılında konut tüketiminin en düşük olduğu ay </w:t>
      </w:r>
      <w:r w:rsidR="00412F6B" w:rsidRPr="009F2C5D">
        <w:rPr>
          <w:rFonts w:ascii="Times New Roman" w:hAnsi="Times New Roman" w:cs="Times New Roman"/>
          <w:sz w:val="24"/>
          <w:szCs w:val="24"/>
        </w:rPr>
        <w:t xml:space="preserve">Temmuz </w:t>
      </w:r>
      <w:r w:rsidRPr="009F2C5D">
        <w:rPr>
          <w:rFonts w:ascii="Times New Roman" w:hAnsi="Times New Roman" w:cs="Times New Roman"/>
          <w:sz w:val="24"/>
          <w:szCs w:val="24"/>
        </w:rPr>
        <w:t>ayı (1</w:t>
      </w:r>
      <w:r w:rsidR="00412F6B" w:rsidRPr="009F2C5D">
        <w:rPr>
          <w:rFonts w:ascii="Times New Roman" w:hAnsi="Times New Roman" w:cs="Times New Roman"/>
          <w:sz w:val="24"/>
          <w:szCs w:val="24"/>
        </w:rPr>
        <w:t>37</w:t>
      </w:r>
      <w:r w:rsidRPr="009F2C5D">
        <w:rPr>
          <w:rFonts w:ascii="Times New Roman" w:hAnsi="Times New Roman" w:cs="Times New Roman"/>
          <w:sz w:val="24"/>
          <w:szCs w:val="24"/>
        </w:rPr>
        <w:t xml:space="preserve"> milyon Sm</w:t>
      </w:r>
      <w:r w:rsidRPr="009F2C5D">
        <w:rPr>
          <w:rFonts w:ascii="Times New Roman" w:hAnsi="Times New Roman" w:cs="Times New Roman"/>
          <w:sz w:val="24"/>
          <w:szCs w:val="24"/>
          <w:vertAlign w:val="superscript"/>
        </w:rPr>
        <w:t xml:space="preserve">3 </w:t>
      </w:r>
      <w:r w:rsidRPr="009F2C5D">
        <w:rPr>
          <w:rFonts w:ascii="Times New Roman" w:hAnsi="Times New Roman" w:cs="Times New Roman"/>
          <w:sz w:val="24"/>
          <w:szCs w:val="24"/>
        </w:rPr>
        <w:t>) olarak ge</w:t>
      </w:r>
      <w:r w:rsidR="001A4388">
        <w:rPr>
          <w:rFonts w:ascii="Times New Roman" w:hAnsi="Times New Roman" w:cs="Times New Roman"/>
          <w:sz w:val="24"/>
          <w:szCs w:val="24"/>
        </w:rPr>
        <w:t xml:space="preserve">rçekleşmiştir. Bu durum </w:t>
      </w:r>
      <w:r w:rsidR="000B272F">
        <w:rPr>
          <w:rFonts w:ascii="Times New Roman" w:hAnsi="Times New Roman" w:cs="Times New Roman"/>
          <w:sz w:val="24"/>
          <w:szCs w:val="24"/>
        </w:rPr>
        <w:t>Şekil</w:t>
      </w:r>
      <w:r w:rsidR="001A4388">
        <w:rPr>
          <w:rFonts w:ascii="Times New Roman" w:hAnsi="Times New Roman" w:cs="Times New Roman"/>
          <w:sz w:val="24"/>
          <w:szCs w:val="24"/>
        </w:rPr>
        <w:t xml:space="preserve"> </w:t>
      </w:r>
      <w:proofErr w:type="gramStart"/>
      <w:r w:rsidR="001A4388">
        <w:rPr>
          <w:rFonts w:ascii="Times New Roman" w:hAnsi="Times New Roman" w:cs="Times New Roman"/>
          <w:sz w:val="24"/>
          <w:szCs w:val="24"/>
        </w:rPr>
        <w:t>7</w:t>
      </w:r>
      <w:r w:rsidRPr="009F2C5D">
        <w:rPr>
          <w:rFonts w:ascii="Times New Roman" w:hAnsi="Times New Roman" w:cs="Times New Roman"/>
          <w:sz w:val="24"/>
          <w:szCs w:val="24"/>
        </w:rPr>
        <w:t>.</w:t>
      </w:r>
      <w:r w:rsidR="00412F6B" w:rsidRPr="009F2C5D">
        <w:rPr>
          <w:rFonts w:ascii="Times New Roman" w:hAnsi="Times New Roman" w:cs="Times New Roman"/>
          <w:sz w:val="24"/>
          <w:szCs w:val="24"/>
        </w:rPr>
        <w:t>2’de</w:t>
      </w:r>
      <w:proofErr w:type="gramEnd"/>
      <w:r w:rsidRPr="009F2C5D">
        <w:rPr>
          <w:rFonts w:ascii="Times New Roman" w:hAnsi="Times New Roman" w:cs="Times New Roman"/>
          <w:sz w:val="24"/>
          <w:szCs w:val="24"/>
        </w:rPr>
        <w:t xml:space="preserve"> gösterilmektedir</w:t>
      </w:r>
      <w:r w:rsidR="00412F6B" w:rsidRPr="009F2C5D">
        <w:rPr>
          <w:rFonts w:ascii="Times New Roman" w:hAnsi="Times New Roman" w:cs="Times New Roman"/>
          <w:sz w:val="24"/>
          <w:szCs w:val="24"/>
        </w:rPr>
        <w:t>.</w:t>
      </w:r>
    </w:p>
    <w:p w:rsidR="00103D9B" w:rsidRPr="009F2C5D" w:rsidRDefault="00103D9B" w:rsidP="00B502BD">
      <w:pPr>
        <w:jc w:val="both"/>
        <w:rPr>
          <w:rFonts w:ascii="Times New Roman" w:hAnsi="Times New Roman" w:cs="Times New Roman"/>
          <w:b/>
          <w:sz w:val="24"/>
          <w:szCs w:val="24"/>
          <w:highlight w:val="yellow"/>
        </w:rPr>
      </w:pPr>
    </w:p>
    <w:p w:rsidR="00D670C0" w:rsidRPr="009F2C5D" w:rsidRDefault="000B272F" w:rsidP="00155D29">
      <w:pPr>
        <w:pStyle w:val="Balk6"/>
        <w:jc w:val="center"/>
        <w:rPr>
          <w:highlight w:val="yellow"/>
        </w:rPr>
      </w:pPr>
      <w:bookmarkStart w:id="135" w:name="_Toc420335867"/>
      <w:r>
        <w:t>Şekil</w:t>
      </w:r>
      <w:r w:rsidR="00013C81" w:rsidRPr="009F2C5D">
        <w:t xml:space="preserve"> </w:t>
      </w:r>
      <w:proofErr w:type="gramStart"/>
      <w:r w:rsidR="001A4388">
        <w:t>7</w:t>
      </w:r>
      <w:r w:rsidR="005313A7" w:rsidRPr="009F2C5D">
        <w:t>.2</w:t>
      </w:r>
      <w:proofErr w:type="gramEnd"/>
      <w:r w:rsidR="001A4388">
        <w:t>:</w:t>
      </w:r>
      <w:r w:rsidR="00013C81" w:rsidRPr="009F2C5D">
        <w:rPr>
          <w:noProof/>
        </w:rPr>
        <w:t xml:space="preserve"> </w:t>
      </w:r>
      <w:r w:rsidR="00412F6B" w:rsidRPr="009F2C5D">
        <w:rPr>
          <w:noProof/>
        </w:rPr>
        <w:t xml:space="preserve">Doğal Gaz Abonelerinin </w:t>
      </w:r>
      <w:r w:rsidR="00D670C0" w:rsidRPr="009F2C5D">
        <w:t xml:space="preserve">2014 Yılı </w:t>
      </w:r>
      <w:r w:rsidR="002607E4" w:rsidRPr="009F2C5D">
        <w:t xml:space="preserve">Aylık </w:t>
      </w:r>
      <w:r w:rsidR="00D670C0" w:rsidRPr="009F2C5D">
        <w:t xml:space="preserve">Doğal Gaz Tüketim Miktarları </w:t>
      </w:r>
      <w:r w:rsidR="00E02A70" w:rsidRPr="009F2C5D">
        <w:t>(Milyon Sm</w:t>
      </w:r>
      <w:r w:rsidR="00E02A70" w:rsidRPr="009F2C5D">
        <w:rPr>
          <w:vertAlign w:val="superscript"/>
        </w:rPr>
        <w:t>3</w:t>
      </w:r>
      <w:r w:rsidR="00E02A70" w:rsidRPr="009F2C5D">
        <w:t>)</w:t>
      </w:r>
      <w:bookmarkEnd w:id="135"/>
    </w:p>
    <w:p w:rsidR="002607E4" w:rsidRDefault="006146AA" w:rsidP="00412F6B">
      <w:pPr>
        <w:jc w:val="center"/>
        <w:rPr>
          <w:rFonts w:ascii="Times New Roman" w:hAnsi="Times New Roman" w:cs="Times New Roman"/>
          <w:b/>
          <w:sz w:val="24"/>
          <w:szCs w:val="24"/>
          <w:highlight w:val="yellow"/>
        </w:rPr>
      </w:pPr>
      <w:r w:rsidRPr="009F2C5D">
        <w:rPr>
          <w:rFonts w:ascii="Times New Roman" w:hAnsi="Times New Roman" w:cs="Times New Roman"/>
          <w:noProof/>
          <w:sz w:val="24"/>
          <w:szCs w:val="24"/>
          <w:lang w:eastAsia="tr-TR"/>
        </w:rPr>
        <w:drawing>
          <wp:inline distT="0" distB="0" distL="0" distR="0" wp14:anchorId="5B54A0D0" wp14:editId="58AA3ECD">
            <wp:extent cx="4192438" cy="2424022"/>
            <wp:effectExtent l="0" t="0" r="17780" b="14605"/>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rsidR="00D971DF" w:rsidRPr="009F2C5D" w:rsidRDefault="00D971DF" w:rsidP="00412F6B">
      <w:pPr>
        <w:jc w:val="center"/>
        <w:rPr>
          <w:rFonts w:ascii="Times New Roman" w:hAnsi="Times New Roman" w:cs="Times New Roman"/>
          <w:b/>
          <w:sz w:val="24"/>
          <w:szCs w:val="24"/>
          <w:highlight w:val="yellow"/>
        </w:rPr>
      </w:pPr>
    </w:p>
    <w:p w:rsidR="005313A7" w:rsidRPr="009F2C5D" w:rsidRDefault="001A4388" w:rsidP="00155D29">
      <w:pPr>
        <w:pStyle w:val="Balk2"/>
        <w:jc w:val="both"/>
        <w:rPr>
          <w:rFonts w:ascii="Times New Roman" w:hAnsi="Times New Roman" w:cs="Times New Roman"/>
          <w:b/>
          <w:color w:val="auto"/>
          <w:sz w:val="24"/>
          <w:szCs w:val="24"/>
        </w:rPr>
      </w:pPr>
      <w:bookmarkStart w:id="136" w:name="_Toc417917646"/>
      <w:bookmarkStart w:id="137" w:name="_Toc421537516"/>
      <w:r>
        <w:rPr>
          <w:rFonts w:ascii="Times New Roman" w:hAnsi="Times New Roman" w:cs="Times New Roman"/>
          <w:b/>
          <w:color w:val="auto"/>
          <w:sz w:val="24"/>
          <w:szCs w:val="24"/>
        </w:rPr>
        <w:t>7</w:t>
      </w:r>
      <w:r w:rsidR="00B502BD" w:rsidRPr="009F2C5D">
        <w:rPr>
          <w:rFonts w:ascii="Times New Roman" w:hAnsi="Times New Roman" w:cs="Times New Roman"/>
          <w:b/>
          <w:color w:val="auto"/>
          <w:sz w:val="24"/>
          <w:szCs w:val="24"/>
        </w:rPr>
        <w:t>.4</w:t>
      </w:r>
      <w:r w:rsidR="00B9483E" w:rsidRPr="009F2C5D">
        <w:rPr>
          <w:rFonts w:ascii="Times New Roman" w:hAnsi="Times New Roman" w:cs="Times New Roman"/>
          <w:b/>
          <w:color w:val="auto"/>
          <w:sz w:val="24"/>
          <w:szCs w:val="24"/>
        </w:rPr>
        <w:t xml:space="preserve"> Doğal Gaz Dağıtım Hizmetinin Durdurulması (Geçici Gaz Kesintisi)</w:t>
      </w:r>
      <w:bookmarkEnd w:id="136"/>
      <w:bookmarkEnd w:id="137"/>
    </w:p>
    <w:p w:rsidR="00103D9B" w:rsidRPr="009F2C5D" w:rsidRDefault="00103D9B" w:rsidP="00103D9B">
      <w:pPr>
        <w:rPr>
          <w:rFonts w:ascii="Times New Roman" w:hAnsi="Times New Roman" w:cs="Times New Roman"/>
          <w:sz w:val="24"/>
          <w:szCs w:val="24"/>
        </w:rPr>
      </w:pPr>
    </w:p>
    <w:p w:rsidR="00E75C8B" w:rsidRPr="009F2C5D" w:rsidRDefault="003D5D54" w:rsidP="00DD35C2">
      <w:pPr>
        <w:jc w:val="both"/>
        <w:rPr>
          <w:rFonts w:ascii="Times New Roman" w:hAnsi="Times New Roman" w:cs="Times New Roman"/>
          <w:sz w:val="24"/>
          <w:szCs w:val="24"/>
        </w:rPr>
      </w:pPr>
      <w:r w:rsidRPr="009F2C5D">
        <w:rPr>
          <w:rFonts w:ascii="Times New Roman" w:hAnsi="Times New Roman" w:cs="Times New Roman"/>
          <w:sz w:val="24"/>
          <w:szCs w:val="24"/>
        </w:rPr>
        <w:t>2014 yılı içerisinde dağıtım şirketleri tarafından 991.192 adet geçici gaz kesintisi yapıldığı tespit edil</w:t>
      </w:r>
      <w:r w:rsidR="007C4383">
        <w:rPr>
          <w:rFonts w:ascii="Times New Roman" w:hAnsi="Times New Roman" w:cs="Times New Roman"/>
          <w:sz w:val="24"/>
          <w:szCs w:val="24"/>
        </w:rPr>
        <w:t>miştir. Kesintilerin yaklaşık %</w:t>
      </w:r>
      <w:r w:rsidRPr="009F2C5D">
        <w:rPr>
          <w:rFonts w:ascii="Times New Roman" w:hAnsi="Times New Roman" w:cs="Times New Roman"/>
          <w:sz w:val="24"/>
          <w:szCs w:val="24"/>
        </w:rPr>
        <w:t>84,50’sinin fatura be</w:t>
      </w:r>
      <w:r w:rsidR="007C4383">
        <w:rPr>
          <w:rFonts w:ascii="Times New Roman" w:hAnsi="Times New Roman" w:cs="Times New Roman"/>
          <w:sz w:val="24"/>
          <w:szCs w:val="24"/>
        </w:rPr>
        <w:t>delinin zamanında ödenmemesi, %</w:t>
      </w:r>
      <w:r w:rsidRPr="009F2C5D">
        <w:rPr>
          <w:rFonts w:ascii="Times New Roman" w:hAnsi="Times New Roman" w:cs="Times New Roman"/>
          <w:sz w:val="24"/>
          <w:szCs w:val="24"/>
        </w:rPr>
        <w:t>7,17’sinin kaçak ve usulsüz doğal gaz kullanımı seb</w:t>
      </w:r>
      <w:r w:rsidR="007C4383">
        <w:rPr>
          <w:rFonts w:ascii="Times New Roman" w:hAnsi="Times New Roman" w:cs="Times New Roman"/>
          <w:sz w:val="24"/>
          <w:szCs w:val="24"/>
        </w:rPr>
        <w:t>epleriyle, %</w:t>
      </w:r>
      <w:r w:rsidRPr="009F2C5D">
        <w:rPr>
          <w:rFonts w:ascii="Times New Roman" w:hAnsi="Times New Roman" w:cs="Times New Roman"/>
          <w:sz w:val="24"/>
          <w:szCs w:val="24"/>
        </w:rPr>
        <w:t xml:space="preserve">5,65’inin ise müşteri talebi üzerine gerçekleştirildiği görülmektedir. 2014 yılında gerçekleşen geçici gaz kesintisi nedenleri </w:t>
      </w:r>
      <w:r w:rsidR="000B272F">
        <w:rPr>
          <w:rFonts w:ascii="Times New Roman" w:hAnsi="Times New Roman" w:cs="Times New Roman"/>
          <w:sz w:val="24"/>
          <w:szCs w:val="24"/>
        </w:rPr>
        <w:t>Şekil</w:t>
      </w:r>
      <w:r w:rsidRPr="009F2C5D">
        <w:rPr>
          <w:rFonts w:ascii="Times New Roman" w:hAnsi="Times New Roman" w:cs="Times New Roman"/>
          <w:sz w:val="24"/>
          <w:szCs w:val="24"/>
        </w:rPr>
        <w:t xml:space="preserve"> </w:t>
      </w:r>
      <w:proofErr w:type="gramStart"/>
      <w:r w:rsidR="001A4388">
        <w:rPr>
          <w:rFonts w:ascii="Times New Roman" w:hAnsi="Times New Roman" w:cs="Times New Roman"/>
          <w:sz w:val="24"/>
          <w:szCs w:val="24"/>
        </w:rPr>
        <w:t>7</w:t>
      </w:r>
      <w:r w:rsidRPr="009F2C5D">
        <w:rPr>
          <w:rFonts w:ascii="Times New Roman" w:hAnsi="Times New Roman" w:cs="Times New Roman"/>
          <w:sz w:val="24"/>
          <w:szCs w:val="24"/>
        </w:rPr>
        <w:t>.3’te</w:t>
      </w:r>
      <w:proofErr w:type="gramEnd"/>
      <w:r w:rsidRPr="009F2C5D">
        <w:rPr>
          <w:rFonts w:ascii="Times New Roman" w:hAnsi="Times New Roman" w:cs="Times New Roman"/>
          <w:sz w:val="24"/>
          <w:szCs w:val="24"/>
        </w:rPr>
        <w:t xml:space="preserve"> gösterilmektedir</w:t>
      </w:r>
    </w:p>
    <w:p w:rsidR="00103D9B" w:rsidRDefault="00103D9B" w:rsidP="00DD35C2">
      <w:pPr>
        <w:jc w:val="both"/>
        <w:rPr>
          <w:rFonts w:ascii="Times New Roman" w:hAnsi="Times New Roman" w:cs="Times New Roman"/>
          <w:sz w:val="24"/>
          <w:szCs w:val="24"/>
        </w:rPr>
      </w:pPr>
    </w:p>
    <w:p w:rsidR="00D971DF" w:rsidRDefault="00D971DF" w:rsidP="00DD35C2">
      <w:pPr>
        <w:jc w:val="both"/>
        <w:rPr>
          <w:rFonts w:ascii="Times New Roman" w:hAnsi="Times New Roman" w:cs="Times New Roman"/>
          <w:sz w:val="24"/>
          <w:szCs w:val="24"/>
        </w:rPr>
      </w:pPr>
    </w:p>
    <w:p w:rsidR="00D971DF" w:rsidRDefault="00D971DF" w:rsidP="00DD35C2">
      <w:pPr>
        <w:jc w:val="both"/>
        <w:rPr>
          <w:rFonts w:ascii="Times New Roman" w:hAnsi="Times New Roman" w:cs="Times New Roman"/>
          <w:sz w:val="24"/>
          <w:szCs w:val="24"/>
        </w:rPr>
      </w:pPr>
    </w:p>
    <w:p w:rsidR="00D971DF" w:rsidRDefault="00D971DF" w:rsidP="00DD35C2">
      <w:pPr>
        <w:jc w:val="both"/>
        <w:rPr>
          <w:rFonts w:ascii="Times New Roman" w:hAnsi="Times New Roman" w:cs="Times New Roman"/>
          <w:sz w:val="24"/>
          <w:szCs w:val="24"/>
        </w:rPr>
      </w:pPr>
    </w:p>
    <w:p w:rsidR="00D971DF" w:rsidRDefault="00D971DF" w:rsidP="00DD35C2">
      <w:pPr>
        <w:jc w:val="both"/>
        <w:rPr>
          <w:rFonts w:ascii="Times New Roman" w:hAnsi="Times New Roman" w:cs="Times New Roman"/>
          <w:sz w:val="24"/>
          <w:szCs w:val="24"/>
        </w:rPr>
      </w:pPr>
    </w:p>
    <w:p w:rsidR="00D971DF" w:rsidRDefault="00D971DF" w:rsidP="00DD35C2">
      <w:pPr>
        <w:jc w:val="both"/>
        <w:rPr>
          <w:rFonts w:ascii="Times New Roman" w:hAnsi="Times New Roman" w:cs="Times New Roman"/>
          <w:sz w:val="24"/>
          <w:szCs w:val="24"/>
        </w:rPr>
      </w:pPr>
    </w:p>
    <w:p w:rsidR="00D971DF" w:rsidRPr="009F2C5D" w:rsidRDefault="00D971DF" w:rsidP="00DD35C2">
      <w:pPr>
        <w:jc w:val="both"/>
        <w:rPr>
          <w:rFonts w:ascii="Times New Roman" w:hAnsi="Times New Roman" w:cs="Times New Roman"/>
          <w:sz w:val="24"/>
          <w:szCs w:val="24"/>
        </w:rPr>
      </w:pPr>
    </w:p>
    <w:p w:rsidR="008C2348" w:rsidRDefault="008C2348" w:rsidP="00663347"/>
    <w:p w:rsidR="00E75C8B" w:rsidRPr="009F2C5D" w:rsidRDefault="000B272F" w:rsidP="00155D29">
      <w:pPr>
        <w:pStyle w:val="Balk6"/>
        <w:jc w:val="center"/>
      </w:pPr>
      <w:bookmarkStart w:id="138" w:name="_Toc420335868"/>
      <w:r>
        <w:lastRenderedPageBreak/>
        <w:t>Şekil</w:t>
      </w:r>
      <w:r w:rsidR="005313A7" w:rsidRPr="009F2C5D">
        <w:t xml:space="preserve"> </w:t>
      </w:r>
      <w:proofErr w:type="gramStart"/>
      <w:r w:rsidR="001A4388">
        <w:t>7</w:t>
      </w:r>
      <w:r w:rsidR="005313A7" w:rsidRPr="009F2C5D">
        <w:t>.3</w:t>
      </w:r>
      <w:proofErr w:type="gramEnd"/>
      <w:r w:rsidR="001A4388">
        <w:t>:</w:t>
      </w:r>
      <w:r w:rsidR="005313A7" w:rsidRPr="009F2C5D">
        <w:rPr>
          <w:noProof/>
        </w:rPr>
        <w:t xml:space="preserve"> </w:t>
      </w:r>
      <w:r w:rsidR="005313A7" w:rsidRPr="009F2C5D">
        <w:t>2014 Yılı Geçici Doğal Gaz Kesintisi Nedenleri</w:t>
      </w:r>
      <w:r w:rsidR="00E02A70" w:rsidRPr="009F2C5D">
        <w:t xml:space="preserve"> </w:t>
      </w:r>
      <w:r w:rsidR="005313A7" w:rsidRPr="009F2C5D">
        <w:t>(%)</w:t>
      </w:r>
      <w:bookmarkEnd w:id="138"/>
    </w:p>
    <w:p w:rsidR="005313A7" w:rsidRPr="009F2C5D" w:rsidRDefault="005313A7" w:rsidP="008C2348">
      <w:pPr>
        <w:jc w:val="center"/>
        <w:rPr>
          <w:rFonts w:ascii="Times New Roman" w:hAnsi="Times New Roman" w:cs="Times New Roman"/>
          <w:b/>
          <w:sz w:val="24"/>
          <w:szCs w:val="24"/>
          <w:highlight w:val="yellow"/>
        </w:rPr>
      </w:pPr>
      <w:r w:rsidRPr="009F2C5D">
        <w:rPr>
          <w:rFonts w:ascii="Times New Roman" w:hAnsi="Times New Roman" w:cs="Times New Roman"/>
          <w:noProof/>
          <w:sz w:val="24"/>
          <w:szCs w:val="24"/>
          <w:lang w:eastAsia="tr-TR"/>
        </w:rPr>
        <w:drawing>
          <wp:inline distT="0" distB="0" distL="0" distR="0" wp14:anchorId="16382640" wp14:editId="03202EAF">
            <wp:extent cx="5067300" cy="2400301"/>
            <wp:effectExtent l="0" t="0" r="0" b="0"/>
            <wp:docPr id="37" name="Chart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rsidR="00DD35C2" w:rsidRPr="009F2C5D" w:rsidRDefault="00DD35C2" w:rsidP="005313A7">
      <w:pPr>
        <w:rPr>
          <w:rFonts w:ascii="Times New Roman" w:hAnsi="Times New Roman" w:cs="Times New Roman"/>
          <w:b/>
          <w:sz w:val="24"/>
          <w:szCs w:val="24"/>
          <w:highlight w:val="yellow"/>
        </w:rPr>
      </w:pPr>
    </w:p>
    <w:p w:rsidR="005313A7" w:rsidRPr="009F2C5D" w:rsidRDefault="001A4388" w:rsidP="00155D29">
      <w:pPr>
        <w:pStyle w:val="Balk2"/>
        <w:rPr>
          <w:rFonts w:ascii="Times New Roman" w:hAnsi="Times New Roman" w:cs="Times New Roman"/>
          <w:b/>
          <w:color w:val="auto"/>
          <w:sz w:val="24"/>
          <w:szCs w:val="24"/>
        </w:rPr>
      </w:pPr>
      <w:bookmarkStart w:id="139" w:name="_Toc417917647"/>
      <w:bookmarkStart w:id="140" w:name="_Toc421537517"/>
      <w:r>
        <w:rPr>
          <w:rFonts w:ascii="Times New Roman" w:hAnsi="Times New Roman" w:cs="Times New Roman"/>
          <w:b/>
          <w:color w:val="auto"/>
          <w:sz w:val="24"/>
          <w:szCs w:val="24"/>
        </w:rPr>
        <w:t>7</w:t>
      </w:r>
      <w:r w:rsidR="00B502BD" w:rsidRPr="009F2C5D">
        <w:rPr>
          <w:rFonts w:ascii="Times New Roman" w:hAnsi="Times New Roman" w:cs="Times New Roman"/>
          <w:b/>
          <w:color w:val="auto"/>
          <w:sz w:val="24"/>
          <w:szCs w:val="24"/>
        </w:rPr>
        <w:t>.5</w:t>
      </w:r>
      <w:r w:rsidR="00B9483E" w:rsidRPr="009F2C5D">
        <w:rPr>
          <w:rFonts w:ascii="Times New Roman" w:hAnsi="Times New Roman" w:cs="Times New Roman"/>
          <w:b/>
          <w:color w:val="auto"/>
          <w:sz w:val="24"/>
          <w:szCs w:val="24"/>
        </w:rPr>
        <w:t xml:space="preserve"> Başvuru ve Şikâyetler</w:t>
      </w:r>
      <w:bookmarkEnd w:id="139"/>
      <w:bookmarkEnd w:id="140"/>
    </w:p>
    <w:p w:rsidR="00103D9B" w:rsidRPr="009F2C5D" w:rsidRDefault="00103D9B" w:rsidP="00103D9B">
      <w:pPr>
        <w:rPr>
          <w:rFonts w:ascii="Times New Roman" w:hAnsi="Times New Roman" w:cs="Times New Roman"/>
          <w:sz w:val="24"/>
          <w:szCs w:val="24"/>
        </w:rPr>
      </w:pPr>
    </w:p>
    <w:p w:rsidR="00A16F90" w:rsidRPr="009F2C5D" w:rsidRDefault="003D5D54" w:rsidP="00A16F90">
      <w:pPr>
        <w:jc w:val="both"/>
        <w:rPr>
          <w:rFonts w:ascii="Times New Roman" w:hAnsi="Times New Roman" w:cs="Times New Roman"/>
          <w:sz w:val="24"/>
          <w:szCs w:val="24"/>
        </w:rPr>
      </w:pPr>
      <w:r w:rsidRPr="009F2C5D">
        <w:rPr>
          <w:rFonts w:ascii="Times New Roman" w:hAnsi="Times New Roman" w:cs="Times New Roman"/>
          <w:sz w:val="24"/>
          <w:szCs w:val="24"/>
        </w:rPr>
        <w:t xml:space="preserve">Tüketiciler tarafından dağıtım şirketlerine yapılan başvuru ve şikâyetler; sayaç (ölçme hassasiyeti, arıza, hatalı okuma vb.), doğal gaz basınç seviyesi, gaz kesintisi, sertifika sahiplerine ilişkin şikâyetler ve çeşitli </w:t>
      </w:r>
      <w:proofErr w:type="gramStart"/>
      <w:r w:rsidRPr="009F2C5D">
        <w:rPr>
          <w:rFonts w:ascii="Times New Roman" w:hAnsi="Times New Roman" w:cs="Times New Roman"/>
          <w:sz w:val="24"/>
          <w:szCs w:val="24"/>
        </w:rPr>
        <w:t>şikayetler</w:t>
      </w:r>
      <w:proofErr w:type="gramEnd"/>
      <w:r w:rsidRPr="009F2C5D">
        <w:rPr>
          <w:rFonts w:ascii="Times New Roman" w:hAnsi="Times New Roman" w:cs="Times New Roman"/>
          <w:sz w:val="24"/>
          <w:szCs w:val="24"/>
        </w:rPr>
        <w:t xml:space="preserve"> olarak sınıflandırılabilir. </w:t>
      </w:r>
    </w:p>
    <w:p w:rsidR="00E75C8B" w:rsidRPr="009F2C5D" w:rsidRDefault="003D5D54" w:rsidP="00A16F90">
      <w:pPr>
        <w:jc w:val="both"/>
        <w:rPr>
          <w:rFonts w:ascii="Times New Roman" w:hAnsi="Times New Roman" w:cs="Times New Roman"/>
          <w:sz w:val="24"/>
          <w:szCs w:val="24"/>
        </w:rPr>
      </w:pPr>
      <w:proofErr w:type="gramStart"/>
      <w:r w:rsidRPr="009F2C5D">
        <w:rPr>
          <w:rFonts w:ascii="Times New Roman" w:hAnsi="Times New Roman" w:cs="Times New Roman"/>
          <w:sz w:val="24"/>
          <w:szCs w:val="24"/>
        </w:rPr>
        <w:t>Bun</w:t>
      </w:r>
      <w:r w:rsidR="00A16F90" w:rsidRPr="009F2C5D">
        <w:rPr>
          <w:rFonts w:ascii="Times New Roman" w:hAnsi="Times New Roman" w:cs="Times New Roman"/>
          <w:sz w:val="24"/>
          <w:szCs w:val="24"/>
        </w:rPr>
        <w:t>a göre dağıtım şirketlerine 2014</w:t>
      </w:r>
      <w:r w:rsidRPr="009F2C5D">
        <w:rPr>
          <w:rFonts w:ascii="Times New Roman" w:hAnsi="Times New Roman" w:cs="Times New Roman"/>
          <w:sz w:val="24"/>
          <w:szCs w:val="24"/>
        </w:rPr>
        <w:t xml:space="preserve"> yılında toplam </w:t>
      </w:r>
      <w:r w:rsidR="00A16F90" w:rsidRPr="009F2C5D">
        <w:rPr>
          <w:rFonts w:ascii="Times New Roman" w:hAnsi="Times New Roman" w:cs="Times New Roman"/>
          <w:sz w:val="24"/>
          <w:szCs w:val="24"/>
        </w:rPr>
        <w:t>191.782</w:t>
      </w:r>
      <w:r w:rsidRPr="009F2C5D">
        <w:rPr>
          <w:rFonts w:ascii="Times New Roman" w:hAnsi="Times New Roman" w:cs="Times New Roman"/>
          <w:sz w:val="24"/>
          <w:szCs w:val="24"/>
        </w:rPr>
        <w:t xml:space="preserve"> adet başvuru ve şikâyette bulunulmuş olup, bu baş</w:t>
      </w:r>
      <w:r w:rsidR="007C4383">
        <w:rPr>
          <w:rFonts w:ascii="Times New Roman" w:hAnsi="Times New Roman" w:cs="Times New Roman"/>
          <w:sz w:val="24"/>
          <w:szCs w:val="24"/>
        </w:rPr>
        <w:t>vuru ve şikâyetlerin yaklaşık %</w:t>
      </w:r>
      <w:r w:rsidR="00A16F90" w:rsidRPr="009F2C5D">
        <w:rPr>
          <w:rFonts w:ascii="Times New Roman" w:hAnsi="Times New Roman" w:cs="Times New Roman"/>
          <w:sz w:val="24"/>
          <w:szCs w:val="24"/>
        </w:rPr>
        <w:t>18,41</w:t>
      </w:r>
      <w:r w:rsidRPr="009F2C5D">
        <w:rPr>
          <w:rFonts w:ascii="Times New Roman" w:hAnsi="Times New Roman" w:cs="Times New Roman"/>
          <w:sz w:val="24"/>
          <w:szCs w:val="24"/>
        </w:rPr>
        <w:t>’</w:t>
      </w:r>
      <w:r w:rsidR="00A16F90" w:rsidRPr="009F2C5D">
        <w:rPr>
          <w:rFonts w:ascii="Times New Roman" w:hAnsi="Times New Roman" w:cs="Times New Roman"/>
          <w:sz w:val="24"/>
          <w:szCs w:val="24"/>
        </w:rPr>
        <w:t>ini</w:t>
      </w:r>
      <w:r w:rsidR="007C4383">
        <w:rPr>
          <w:rFonts w:ascii="Times New Roman" w:hAnsi="Times New Roman" w:cs="Times New Roman"/>
          <w:sz w:val="24"/>
          <w:szCs w:val="24"/>
        </w:rPr>
        <w:t xml:space="preserve"> sayaçlar, %</w:t>
      </w:r>
      <w:r w:rsidR="00A16F90" w:rsidRPr="009F2C5D">
        <w:rPr>
          <w:rFonts w:ascii="Times New Roman" w:hAnsi="Times New Roman" w:cs="Times New Roman"/>
          <w:sz w:val="24"/>
          <w:szCs w:val="24"/>
        </w:rPr>
        <w:t>22,36</w:t>
      </w:r>
      <w:r w:rsidRPr="009F2C5D">
        <w:rPr>
          <w:rFonts w:ascii="Times New Roman" w:hAnsi="Times New Roman" w:cs="Times New Roman"/>
          <w:sz w:val="24"/>
          <w:szCs w:val="24"/>
        </w:rPr>
        <w:t>’</w:t>
      </w:r>
      <w:r w:rsidR="00A16F90" w:rsidRPr="009F2C5D">
        <w:rPr>
          <w:rFonts w:ascii="Times New Roman" w:hAnsi="Times New Roman" w:cs="Times New Roman"/>
          <w:sz w:val="24"/>
          <w:szCs w:val="24"/>
        </w:rPr>
        <w:t>sını</w:t>
      </w:r>
      <w:r w:rsidR="007C4383">
        <w:rPr>
          <w:rFonts w:ascii="Times New Roman" w:hAnsi="Times New Roman" w:cs="Times New Roman"/>
          <w:sz w:val="24"/>
          <w:szCs w:val="24"/>
        </w:rPr>
        <w:t xml:space="preserve"> doğal gaz kesintisi, %</w:t>
      </w:r>
      <w:r w:rsidR="00A16F90" w:rsidRPr="009F2C5D">
        <w:rPr>
          <w:rFonts w:ascii="Times New Roman" w:hAnsi="Times New Roman" w:cs="Times New Roman"/>
          <w:sz w:val="24"/>
          <w:szCs w:val="24"/>
        </w:rPr>
        <w:t>2,18</w:t>
      </w:r>
      <w:r w:rsidRPr="009F2C5D">
        <w:rPr>
          <w:rFonts w:ascii="Times New Roman" w:hAnsi="Times New Roman" w:cs="Times New Roman"/>
          <w:sz w:val="24"/>
          <w:szCs w:val="24"/>
        </w:rPr>
        <w:t>’</w:t>
      </w:r>
      <w:r w:rsidR="00A16F90" w:rsidRPr="009F2C5D">
        <w:rPr>
          <w:rFonts w:ascii="Times New Roman" w:hAnsi="Times New Roman" w:cs="Times New Roman"/>
          <w:sz w:val="24"/>
          <w:szCs w:val="24"/>
        </w:rPr>
        <w:t>ini</w:t>
      </w:r>
      <w:r w:rsidRPr="009F2C5D">
        <w:rPr>
          <w:rFonts w:ascii="Times New Roman" w:hAnsi="Times New Roman" w:cs="Times New Roman"/>
          <w:sz w:val="24"/>
          <w:szCs w:val="24"/>
        </w:rPr>
        <w:t xml:space="preserve"> doğal gaz bas</w:t>
      </w:r>
      <w:r w:rsidR="007C4383">
        <w:rPr>
          <w:rFonts w:ascii="Times New Roman" w:hAnsi="Times New Roman" w:cs="Times New Roman"/>
          <w:sz w:val="24"/>
          <w:szCs w:val="24"/>
        </w:rPr>
        <w:t>ınç seviyesi, %</w:t>
      </w:r>
      <w:r w:rsidR="00A16F90" w:rsidRPr="009F2C5D">
        <w:rPr>
          <w:rFonts w:ascii="Times New Roman" w:hAnsi="Times New Roman" w:cs="Times New Roman"/>
          <w:sz w:val="24"/>
          <w:szCs w:val="24"/>
        </w:rPr>
        <w:t>4,74</w:t>
      </w:r>
      <w:r w:rsidRPr="009F2C5D">
        <w:rPr>
          <w:rFonts w:ascii="Times New Roman" w:hAnsi="Times New Roman" w:cs="Times New Roman"/>
          <w:sz w:val="24"/>
          <w:szCs w:val="24"/>
        </w:rPr>
        <w:t>’</w:t>
      </w:r>
      <w:r w:rsidR="00A16F90" w:rsidRPr="009F2C5D">
        <w:rPr>
          <w:rFonts w:ascii="Times New Roman" w:hAnsi="Times New Roman" w:cs="Times New Roman"/>
          <w:sz w:val="24"/>
          <w:szCs w:val="24"/>
        </w:rPr>
        <w:t>ünü</w:t>
      </w:r>
      <w:r w:rsidRPr="009F2C5D">
        <w:rPr>
          <w:rFonts w:ascii="Times New Roman" w:hAnsi="Times New Roman" w:cs="Times New Roman"/>
          <w:sz w:val="24"/>
          <w:szCs w:val="24"/>
        </w:rPr>
        <w:t xml:space="preserve"> sertifika sahi</w:t>
      </w:r>
      <w:r w:rsidR="007C4383">
        <w:rPr>
          <w:rFonts w:ascii="Times New Roman" w:hAnsi="Times New Roman" w:cs="Times New Roman"/>
          <w:sz w:val="24"/>
          <w:szCs w:val="24"/>
        </w:rPr>
        <w:t>plerine ilişkin şikâyetler ve %</w:t>
      </w:r>
      <w:r w:rsidR="00A16F90" w:rsidRPr="009F2C5D">
        <w:rPr>
          <w:rFonts w:ascii="Times New Roman" w:hAnsi="Times New Roman" w:cs="Times New Roman"/>
          <w:sz w:val="24"/>
          <w:szCs w:val="24"/>
        </w:rPr>
        <w:t>38,62</w:t>
      </w:r>
      <w:r w:rsidRPr="009F2C5D">
        <w:rPr>
          <w:rFonts w:ascii="Times New Roman" w:hAnsi="Times New Roman" w:cs="Times New Roman"/>
          <w:sz w:val="24"/>
          <w:szCs w:val="24"/>
        </w:rPr>
        <w:t>’</w:t>
      </w:r>
      <w:r w:rsidR="00A16F90" w:rsidRPr="009F2C5D">
        <w:rPr>
          <w:rFonts w:ascii="Times New Roman" w:hAnsi="Times New Roman" w:cs="Times New Roman"/>
          <w:sz w:val="24"/>
          <w:szCs w:val="24"/>
        </w:rPr>
        <w:t>sini</w:t>
      </w:r>
      <w:r w:rsidRPr="009F2C5D">
        <w:rPr>
          <w:rFonts w:ascii="Times New Roman" w:hAnsi="Times New Roman" w:cs="Times New Roman"/>
          <w:sz w:val="24"/>
          <w:szCs w:val="24"/>
        </w:rPr>
        <w:t xml:space="preserve"> </w:t>
      </w:r>
      <w:r w:rsidR="007C4383">
        <w:rPr>
          <w:rFonts w:ascii="Times New Roman" w:hAnsi="Times New Roman" w:cs="Times New Roman"/>
          <w:sz w:val="24"/>
          <w:szCs w:val="24"/>
        </w:rPr>
        <w:t>de</w:t>
      </w:r>
      <w:r w:rsidRPr="009F2C5D">
        <w:rPr>
          <w:rFonts w:ascii="Times New Roman" w:hAnsi="Times New Roman" w:cs="Times New Roman"/>
          <w:sz w:val="24"/>
          <w:szCs w:val="24"/>
        </w:rPr>
        <w:t xml:space="preserve"> diğer hususlarla ilgili (bağlantı talebi vb.) başvuru ve şikâyetler oluşturmaktadır. </w:t>
      </w:r>
      <w:proofErr w:type="gramEnd"/>
      <w:r w:rsidRPr="009F2C5D">
        <w:rPr>
          <w:rFonts w:ascii="Times New Roman" w:hAnsi="Times New Roman" w:cs="Times New Roman"/>
          <w:sz w:val="24"/>
          <w:szCs w:val="24"/>
        </w:rPr>
        <w:t>201</w:t>
      </w:r>
      <w:r w:rsidR="00A16F90" w:rsidRPr="009F2C5D">
        <w:rPr>
          <w:rFonts w:ascii="Times New Roman" w:hAnsi="Times New Roman" w:cs="Times New Roman"/>
          <w:sz w:val="24"/>
          <w:szCs w:val="24"/>
        </w:rPr>
        <w:t>4</w:t>
      </w:r>
      <w:r w:rsidRPr="009F2C5D">
        <w:rPr>
          <w:rFonts w:ascii="Times New Roman" w:hAnsi="Times New Roman" w:cs="Times New Roman"/>
          <w:sz w:val="24"/>
          <w:szCs w:val="24"/>
        </w:rPr>
        <w:t xml:space="preserve"> yılında tüketiciler tarafından dağıtım şirketlerine yapılan başvuru ve şikâyet konularının oransal dağılımı </w:t>
      </w:r>
      <w:r w:rsidR="000B272F">
        <w:rPr>
          <w:rFonts w:ascii="Times New Roman" w:hAnsi="Times New Roman" w:cs="Times New Roman"/>
          <w:sz w:val="24"/>
          <w:szCs w:val="24"/>
        </w:rPr>
        <w:t>Şekil</w:t>
      </w:r>
      <w:r w:rsidRPr="009F2C5D">
        <w:rPr>
          <w:rFonts w:ascii="Times New Roman" w:hAnsi="Times New Roman" w:cs="Times New Roman"/>
          <w:sz w:val="24"/>
          <w:szCs w:val="24"/>
        </w:rPr>
        <w:t xml:space="preserve"> </w:t>
      </w:r>
      <w:proofErr w:type="gramStart"/>
      <w:r w:rsidR="001A4388">
        <w:rPr>
          <w:rFonts w:ascii="Times New Roman" w:hAnsi="Times New Roman" w:cs="Times New Roman"/>
          <w:sz w:val="24"/>
          <w:szCs w:val="24"/>
        </w:rPr>
        <w:t>7</w:t>
      </w:r>
      <w:r w:rsidRPr="009F2C5D">
        <w:rPr>
          <w:rFonts w:ascii="Times New Roman" w:hAnsi="Times New Roman" w:cs="Times New Roman"/>
          <w:sz w:val="24"/>
          <w:szCs w:val="24"/>
        </w:rPr>
        <w:t>.</w:t>
      </w:r>
      <w:r w:rsidR="001A4388">
        <w:rPr>
          <w:rFonts w:ascii="Times New Roman" w:hAnsi="Times New Roman" w:cs="Times New Roman"/>
          <w:sz w:val="24"/>
          <w:szCs w:val="24"/>
        </w:rPr>
        <w:t>4</w:t>
      </w:r>
      <w:r w:rsidRPr="009F2C5D">
        <w:rPr>
          <w:rFonts w:ascii="Times New Roman" w:hAnsi="Times New Roman" w:cs="Times New Roman"/>
          <w:sz w:val="24"/>
          <w:szCs w:val="24"/>
        </w:rPr>
        <w:t>’</w:t>
      </w:r>
      <w:r w:rsidR="001A4388">
        <w:rPr>
          <w:rFonts w:ascii="Times New Roman" w:hAnsi="Times New Roman" w:cs="Times New Roman"/>
          <w:sz w:val="24"/>
          <w:szCs w:val="24"/>
        </w:rPr>
        <w:t>te</w:t>
      </w:r>
      <w:proofErr w:type="gramEnd"/>
      <w:r w:rsidRPr="009F2C5D">
        <w:rPr>
          <w:rFonts w:ascii="Times New Roman" w:hAnsi="Times New Roman" w:cs="Times New Roman"/>
          <w:sz w:val="24"/>
          <w:szCs w:val="24"/>
        </w:rPr>
        <w:t xml:space="preserve"> gösterilmektedir.</w:t>
      </w:r>
    </w:p>
    <w:p w:rsidR="00103D9B" w:rsidRDefault="00103D9B" w:rsidP="00A16F90">
      <w:pPr>
        <w:jc w:val="both"/>
        <w:rPr>
          <w:rFonts w:ascii="Times New Roman" w:hAnsi="Times New Roman" w:cs="Times New Roman"/>
          <w:sz w:val="24"/>
          <w:szCs w:val="24"/>
        </w:rPr>
      </w:pPr>
    </w:p>
    <w:p w:rsidR="00D971DF" w:rsidRDefault="00D971DF" w:rsidP="00A16F90">
      <w:pPr>
        <w:jc w:val="both"/>
        <w:rPr>
          <w:rFonts w:ascii="Times New Roman" w:hAnsi="Times New Roman" w:cs="Times New Roman"/>
          <w:sz w:val="24"/>
          <w:szCs w:val="24"/>
        </w:rPr>
      </w:pPr>
    </w:p>
    <w:p w:rsidR="00D971DF" w:rsidRDefault="00D971DF" w:rsidP="00A16F90">
      <w:pPr>
        <w:jc w:val="both"/>
        <w:rPr>
          <w:rFonts w:ascii="Times New Roman" w:hAnsi="Times New Roman" w:cs="Times New Roman"/>
          <w:sz w:val="24"/>
          <w:szCs w:val="24"/>
        </w:rPr>
      </w:pPr>
    </w:p>
    <w:p w:rsidR="00D971DF" w:rsidRDefault="00D971DF" w:rsidP="00A16F90">
      <w:pPr>
        <w:jc w:val="both"/>
        <w:rPr>
          <w:rFonts w:ascii="Times New Roman" w:hAnsi="Times New Roman" w:cs="Times New Roman"/>
          <w:sz w:val="24"/>
          <w:szCs w:val="24"/>
        </w:rPr>
      </w:pPr>
    </w:p>
    <w:p w:rsidR="00D971DF" w:rsidRDefault="00D971DF" w:rsidP="00A16F90">
      <w:pPr>
        <w:jc w:val="both"/>
        <w:rPr>
          <w:rFonts w:ascii="Times New Roman" w:hAnsi="Times New Roman" w:cs="Times New Roman"/>
          <w:sz w:val="24"/>
          <w:szCs w:val="24"/>
        </w:rPr>
      </w:pPr>
    </w:p>
    <w:p w:rsidR="00D971DF" w:rsidRDefault="00D971DF" w:rsidP="00A16F90">
      <w:pPr>
        <w:jc w:val="both"/>
        <w:rPr>
          <w:rFonts w:ascii="Times New Roman" w:hAnsi="Times New Roman" w:cs="Times New Roman"/>
          <w:sz w:val="24"/>
          <w:szCs w:val="24"/>
        </w:rPr>
      </w:pPr>
    </w:p>
    <w:p w:rsidR="00D971DF" w:rsidRDefault="00D971DF" w:rsidP="00A16F90">
      <w:pPr>
        <w:jc w:val="both"/>
        <w:rPr>
          <w:rFonts w:ascii="Times New Roman" w:hAnsi="Times New Roman" w:cs="Times New Roman"/>
          <w:sz w:val="24"/>
          <w:szCs w:val="24"/>
        </w:rPr>
      </w:pPr>
    </w:p>
    <w:p w:rsidR="00D971DF" w:rsidRDefault="00D971DF" w:rsidP="00A16F90">
      <w:pPr>
        <w:jc w:val="both"/>
        <w:rPr>
          <w:rFonts w:ascii="Times New Roman" w:hAnsi="Times New Roman" w:cs="Times New Roman"/>
          <w:sz w:val="24"/>
          <w:szCs w:val="24"/>
        </w:rPr>
      </w:pPr>
    </w:p>
    <w:p w:rsidR="00D971DF" w:rsidRPr="009F2C5D" w:rsidRDefault="00D971DF" w:rsidP="00A16F90">
      <w:pPr>
        <w:jc w:val="both"/>
        <w:rPr>
          <w:rFonts w:ascii="Times New Roman" w:hAnsi="Times New Roman" w:cs="Times New Roman"/>
          <w:sz w:val="24"/>
          <w:szCs w:val="24"/>
        </w:rPr>
      </w:pPr>
    </w:p>
    <w:p w:rsidR="005313A7" w:rsidRPr="008C2348" w:rsidRDefault="005313A7" w:rsidP="00155D29">
      <w:pPr>
        <w:pStyle w:val="Balk5"/>
        <w:jc w:val="center"/>
        <w:rPr>
          <w:i w:val="0"/>
          <w:sz w:val="22"/>
          <w:szCs w:val="22"/>
        </w:rPr>
      </w:pPr>
      <w:bookmarkStart w:id="141" w:name="_Toc418324650"/>
      <w:bookmarkStart w:id="142" w:name="_Toc421537556"/>
      <w:r w:rsidRPr="008C2348">
        <w:rPr>
          <w:i w:val="0"/>
          <w:sz w:val="22"/>
          <w:szCs w:val="22"/>
        </w:rPr>
        <w:lastRenderedPageBreak/>
        <w:t xml:space="preserve">Tablo </w:t>
      </w:r>
      <w:proofErr w:type="gramStart"/>
      <w:r w:rsidR="001A4388" w:rsidRPr="008C2348">
        <w:rPr>
          <w:i w:val="0"/>
          <w:sz w:val="22"/>
          <w:szCs w:val="22"/>
        </w:rPr>
        <w:t>7</w:t>
      </w:r>
      <w:r w:rsidR="0086216A" w:rsidRPr="008C2348">
        <w:rPr>
          <w:i w:val="0"/>
          <w:sz w:val="22"/>
          <w:szCs w:val="22"/>
        </w:rPr>
        <w:t>.5</w:t>
      </w:r>
      <w:proofErr w:type="gramEnd"/>
      <w:r w:rsidR="001A4388" w:rsidRPr="008C2348">
        <w:rPr>
          <w:i w:val="0"/>
          <w:sz w:val="22"/>
          <w:szCs w:val="22"/>
        </w:rPr>
        <w:t>:</w:t>
      </w:r>
      <w:r w:rsidRPr="008C2348">
        <w:rPr>
          <w:i w:val="0"/>
          <w:sz w:val="22"/>
          <w:szCs w:val="22"/>
        </w:rPr>
        <w:t xml:space="preserve">  2014 Yılında Tüketiciler Tarafından Dağıtım Şirketlerine Yapılan Başvuru ve Şikâyet Konuları</w:t>
      </w:r>
      <w:r w:rsidR="001A4388" w:rsidRPr="008C2348">
        <w:rPr>
          <w:i w:val="0"/>
          <w:sz w:val="22"/>
          <w:szCs w:val="22"/>
        </w:rPr>
        <w:t>nın Dağılımı</w:t>
      </w:r>
      <w:bookmarkEnd w:id="141"/>
      <w:bookmarkEnd w:id="142"/>
    </w:p>
    <w:p w:rsidR="00E75C8B" w:rsidRPr="009F2C5D" w:rsidRDefault="00E75C8B" w:rsidP="005C34C3">
      <w:pPr>
        <w:pStyle w:val="Tablo"/>
        <w:rPr>
          <w:rFonts w:ascii="Times New Roman" w:hAnsi="Times New Roman" w:cs="Times New Roman"/>
          <w:sz w:val="24"/>
          <w:szCs w:val="24"/>
        </w:rPr>
      </w:pPr>
    </w:p>
    <w:tbl>
      <w:tblPr>
        <w:tblW w:w="8500" w:type="dxa"/>
        <w:tblCellMar>
          <w:left w:w="70" w:type="dxa"/>
          <w:right w:w="70" w:type="dxa"/>
        </w:tblCellMar>
        <w:tblLook w:val="04A0" w:firstRow="1" w:lastRow="0" w:firstColumn="1" w:lastColumn="0" w:noHBand="0" w:noVBand="1"/>
      </w:tblPr>
      <w:tblGrid>
        <w:gridCol w:w="4060"/>
        <w:gridCol w:w="3220"/>
        <w:gridCol w:w="1220"/>
      </w:tblGrid>
      <w:tr w:rsidR="005313A7" w:rsidRPr="009F2C5D" w:rsidTr="008A6C55">
        <w:trPr>
          <w:trHeight w:val="300"/>
        </w:trPr>
        <w:tc>
          <w:tcPr>
            <w:tcW w:w="4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13A7" w:rsidRPr="009F2C5D" w:rsidRDefault="005313A7" w:rsidP="008A6C55">
            <w:pPr>
              <w:spacing w:after="0" w:line="240" w:lineRule="auto"/>
              <w:rPr>
                <w:rFonts w:ascii="Times New Roman" w:eastAsia="Times New Roman" w:hAnsi="Times New Roman" w:cs="Times New Roman"/>
                <w:b/>
                <w:bCs/>
                <w:color w:val="000000"/>
                <w:sz w:val="24"/>
                <w:szCs w:val="24"/>
                <w:lang w:eastAsia="tr-TR"/>
              </w:rPr>
            </w:pPr>
            <w:proofErr w:type="gramStart"/>
            <w:r w:rsidRPr="009F2C5D">
              <w:rPr>
                <w:rFonts w:ascii="Times New Roman" w:eastAsia="Times New Roman" w:hAnsi="Times New Roman" w:cs="Times New Roman"/>
                <w:b/>
                <w:bCs/>
                <w:color w:val="000000"/>
                <w:sz w:val="24"/>
                <w:szCs w:val="24"/>
                <w:lang w:eastAsia="tr-TR"/>
              </w:rPr>
              <w:t>Şikayet</w:t>
            </w:r>
            <w:proofErr w:type="gramEnd"/>
            <w:r w:rsidRPr="009F2C5D">
              <w:rPr>
                <w:rFonts w:ascii="Times New Roman" w:eastAsia="Times New Roman" w:hAnsi="Times New Roman" w:cs="Times New Roman"/>
                <w:b/>
                <w:bCs/>
                <w:color w:val="000000"/>
                <w:sz w:val="24"/>
                <w:szCs w:val="24"/>
                <w:lang w:eastAsia="tr-TR"/>
              </w:rPr>
              <w:t xml:space="preserve"> sebepleri </w:t>
            </w:r>
          </w:p>
        </w:tc>
        <w:tc>
          <w:tcPr>
            <w:tcW w:w="3220" w:type="dxa"/>
            <w:tcBorders>
              <w:top w:val="single" w:sz="4" w:space="0" w:color="auto"/>
              <w:left w:val="nil"/>
              <w:bottom w:val="single" w:sz="4" w:space="0" w:color="auto"/>
              <w:right w:val="single" w:sz="4" w:space="0" w:color="auto"/>
            </w:tcBorders>
            <w:shd w:val="clear" w:color="auto" w:fill="auto"/>
            <w:noWrap/>
            <w:vAlign w:val="bottom"/>
            <w:hideMark/>
          </w:tcPr>
          <w:p w:rsidR="005313A7" w:rsidRPr="009F2C5D" w:rsidRDefault="005313A7" w:rsidP="008A6C55">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 xml:space="preserve"> </w:t>
            </w:r>
            <w:proofErr w:type="gramStart"/>
            <w:r w:rsidRPr="009F2C5D">
              <w:rPr>
                <w:rFonts w:ascii="Times New Roman" w:eastAsia="Times New Roman" w:hAnsi="Times New Roman" w:cs="Times New Roman"/>
                <w:b/>
                <w:bCs/>
                <w:color w:val="000000"/>
                <w:sz w:val="24"/>
                <w:szCs w:val="24"/>
                <w:lang w:eastAsia="tr-TR"/>
              </w:rPr>
              <w:t>Şikayet  Sayısı</w:t>
            </w:r>
            <w:proofErr w:type="gramEnd"/>
            <w:r w:rsidRPr="009F2C5D">
              <w:rPr>
                <w:rFonts w:ascii="Times New Roman" w:eastAsia="Times New Roman" w:hAnsi="Times New Roman" w:cs="Times New Roman"/>
                <w:b/>
                <w:bCs/>
                <w:color w:val="000000"/>
                <w:sz w:val="24"/>
                <w:szCs w:val="24"/>
                <w:lang w:eastAsia="tr-TR"/>
              </w:rPr>
              <w:t xml:space="preserve"> </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rsidR="005313A7" w:rsidRPr="009F2C5D" w:rsidRDefault="005313A7" w:rsidP="008A6C55">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Pay (%)</w:t>
            </w:r>
          </w:p>
        </w:tc>
      </w:tr>
      <w:tr w:rsidR="005313A7" w:rsidRPr="009F2C5D" w:rsidTr="008A6C55">
        <w:trPr>
          <w:trHeight w:val="300"/>
        </w:trPr>
        <w:tc>
          <w:tcPr>
            <w:tcW w:w="4060" w:type="dxa"/>
            <w:tcBorders>
              <w:top w:val="nil"/>
              <w:left w:val="single" w:sz="4" w:space="0" w:color="auto"/>
              <w:bottom w:val="single" w:sz="4" w:space="0" w:color="auto"/>
              <w:right w:val="single" w:sz="4" w:space="0" w:color="auto"/>
            </w:tcBorders>
            <w:shd w:val="clear" w:color="auto" w:fill="auto"/>
            <w:noWrap/>
            <w:vAlign w:val="bottom"/>
            <w:hideMark/>
          </w:tcPr>
          <w:p w:rsidR="005313A7" w:rsidRPr="009F2C5D" w:rsidRDefault="005313A7" w:rsidP="008A6C55">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Sayaç </w:t>
            </w:r>
            <w:proofErr w:type="gramStart"/>
            <w:r w:rsidRPr="009F2C5D">
              <w:rPr>
                <w:rFonts w:ascii="Times New Roman" w:eastAsia="Times New Roman" w:hAnsi="Times New Roman" w:cs="Times New Roman"/>
                <w:color w:val="000000"/>
                <w:sz w:val="24"/>
                <w:szCs w:val="24"/>
                <w:lang w:eastAsia="tr-TR"/>
              </w:rPr>
              <w:t>şikayetleri</w:t>
            </w:r>
            <w:proofErr w:type="gramEnd"/>
            <w:r w:rsidRPr="009F2C5D">
              <w:rPr>
                <w:rFonts w:ascii="Times New Roman" w:eastAsia="Times New Roman" w:hAnsi="Times New Roman" w:cs="Times New Roman"/>
                <w:color w:val="000000"/>
                <w:sz w:val="24"/>
                <w:szCs w:val="24"/>
                <w:lang w:eastAsia="tr-TR"/>
              </w:rPr>
              <w:t xml:space="preserve"> </w:t>
            </w:r>
          </w:p>
        </w:tc>
        <w:tc>
          <w:tcPr>
            <w:tcW w:w="3220" w:type="dxa"/>
            <w:tcBorders>
              <w:top w:val="nil"/>
              <w:left w:val="nil"/>
              <w:bottom w:val="single" w:sz="4" w:space="0" w:color="auto"/>
              <w:right w:val="single" w:sz="4" w:space="0" w:color="auto"/>
            </w:tcBorders>
            <w:shd w:val="clear" w:color="auto" w:fill="auto"/>
            <w:noWrap/>
            <w:vAlign w:val="bottom"/>
            <w:hideMark/>
          </w:tcPr>
          <w:p w:rsidR="005313A7" w:rsidRPr="009F2C5D" w:rsidRDefault="005313A7" w:rsidP="008A6C55">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35.313</w:t>
            </w:r>
          </w:p>
        </w:tc>
        <w:tc>
          <w:tcPr>
            <w:tcW w:w="1220" w:type="dxa"/>
            <w:tcBorders>
              <w:top w:val="nil"/>
              <w:left w:val="nil"/>
              <w:bottom w:val="single" w:sz="4" w:space="0" w:color="auto"/>
              <w:right w:val="single" w:sz="4" w:space="0" w:color="auto"/>
            </w:tcBorders>
            <w:shd w:val="clear" w:color="auto" w:fill="auto"/>
            <w:noWrap/>
            <w:vAlign w:val="bottom"/>
            <w:hideMark/>
          </w:tcPr>
          <w:p w:rsidR="005313A7" w:rsidRPr="009F2C5D" w:rsidRDefault="005313A7" w:rsidP="008A6C55">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18,41</w:t>
            </w:r>
          </w:p>
        </w:tc>
      </w:tr>
      <w:tr w:rsidR="005313A7" w:rsidRPr="009F2C5D" w:rsidTr="008A6C55">
        <w:trPr>
          <w:trHeight w:val="300"/>
        </w:trPr>
        <w:tc>
          <w:tcPr>
            <w:tcW w:w="4060" w:type="dxa"/>
            <w:tcBorders>
              <w:top w:val="nil"/>
              <w:left w:val="single" w:sz="4" w:space="0" w:color="auto"/>
              <w:bottom w:val="single" w:sz="4" w:space="0" w:color="auto"/>
              <w:right w:val="single" w:sz="4" w:space="0" w:color="auto"/>
            </w:tcBorders>
            <w:shd w:val="clear" w:color="auto" w:fill="auto"/>
            <w:noWrap/>
            <w:vAlign w:val="bottom"/>
            <w:hideMark/>
          </w:tcPr>
          <w:p w:rsidR="005313A7" w:rsidRPr="009F2C5D" w:rsidRDefault="005313A7" w:rsidP="008A6C55">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Müşteri hizmetlerine ilişkin </w:t>
            </w:r>
            <w:proofErr w:type="gramStart"/>
            <w:r w:rsidRPr="009F2C5D">
              <w:rPr>
                <w:rFonts w:ascii="Times New Roman" w:eastAsia="Times New Roman" w:hAnsi="Times New Roman" w:cs="Times New Roman"/>
                <w:color w:val="000000"/>
                <w:sz w:val="24"/>
                <w:szCs w:val="24"/>
                <w:lang w:eastAsia="tr-TR"/>
              </w:rPr>
              <w:t>şikayetler</w:t>
            </w:r>
            <w:proofErr w:type="gramEnd"/>
            <w:r w:rsidRPr="009F2C5D">
              <w:rPr>
                <w:rFonts w:ascii="Times New Roman" w:eastAsia="Times New Roman" w:hAnsi="Times New Roman" w:cs="Times New Roman"/>
                <w:color w:val="000000"/>
                <w:sz w:val="24"/>
                <w:szCs w:val="24"/>
                <w:lang w:eastAsia="tr-TR"/>
              </w:rPr>
              <w:t xml:space="preserve"> </w:t>
            </w:r>
          </w:p>
        </w:tc>
        <w:tc>
          <w:tcPr>
            <w:tcW w:w="3220" w:type="dxa"/>
            <w:tcBorders>
              <w:top w:val="nil"/>
              <w:left w:val="nil"/>
              <w:bottom w:val="single" w:sz="4" w:space="0" w:color="auto"/>
              <w:right w:val="single" w:sz="4" w:space="0" w:color="auto"/>
            </w:tcBorders>
            <w:shd w:val="clear" w:color="auto" w:fill="auto"/>
            <w:noWrap/>
            <w:vAlign w:val="bottom"/>
            <w:hideMark/>
          </w:tcPr>
          <w:p w:rsidR="005313A7" w:rsidRPr="009F2C5D" w:rsidRDefault="005313A7" w:rsidP="008A6C55">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7.453</w:t>
            </w:r>
          </w:p>
        </w:tc>
        <w:tc>
          <w:tcPr>
            <w:tcW w:w="1220" w:type="dxa"/>
            <w:tcBorders>
              <w:top w:val="nil"/>
              <w:left w:val="nil"/>
              <w:bottom w:val="single" w:sz="4" w:space="0" w:color="auto"/>
              <w:right w:val="single" w:sz="4" w:space="0" w:color="auto"/>
            </w:tcBorders>
            <w:shd w:val="clear" w:color="auto" w:fill="auto"/>
            <w:noWrap/>
            <w:vAlign w:val="bottom"/>
            <w:hideMark/>
          </w:tcPr>
          <w:p w:rsidR="005313A7" w:rsidRPr="009F2C5D" w:rsidRDefault="005313A7" w:rsidP="008A6C55">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3,89</w:t>
            </w:r>
          </w:p>
        </w:tc>
      </w:tr>
      <w:tr w:rsidR="005313A7" w:rsidRPr="009F2C5D" w:rsidTr="008A6C55">
        <w:trPr>
          <w:trHeight w:val="300"/>
        </w:trPr>
        <w:tc>
          <w:tcPr>
            <w:tcW w:w="4060" w:type="dxa"/>
            <w:tcBorders>
              <w:top w:val="nil"/>
              <w:left w:val="single" w:sz="4" w:space="0" w:color="auto"/>
              <w:bottom w:val="single" w:sz="4" w:space="0" w:color="auto"/>
              <w:right w:val="single" w:sz="4" w:space="0" w:color="auto"/>
            </w:tcBorders>
            <w:shd w:val="clear" w:color="auto" w:fill="auto"/>
            <w:noWrap/>
            <w:vAlign w:val="bottom"/>
            <w:hideMark/>
          </w:tcPr>
          <w:p w:rsidR="005313A7" w:rsidRPr="009F2C5D" w:rsidRDefault="005313A7" w:rsidP="008A6C55">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Fiyat/Tarife ile ilgili </w:t>
            </w:r>
            <w:proofErr w:type="gramStart"/>
            <w:r w:rsidRPr="009F2C5D">
              <w:rPr>
                <w:rFonts w:ascii="Times New Roman" w:eastAsia="Times New Roman" w:hAnsi="Times New Roman" w:cs="Times New Roman"/>
                <w:color w:val="000000"/>
                <w:sz w:val="24"/>
                <w:szCs w:val="24"/>
                <w:lang w:eastAsia="tr-TR"/>
              </w:rPr>
              <w:t>şikayetler</w:t>
            </w:r>
            <w:proofErr w:type="gramEnd"/>
            <w:r w:rsidRPr="009F2C5D">
              <w:rPr>
                <w:rFonts w:ascii="Times New Roman" w:eastAsia="Times New Roman" w:hAnsi="Times New Roman" w:cs="Times New Roman"/>
                <w:color w:val="000000"/>
                <w:sz w:val="24"/>
                <w:szCs w:val="24"/>
                <w:lang w:eastAsia="tr-TR"/>
              </w:rPr>
              <w:t xml:space="preserve"> </w:t>
            </w:r>
          </w:p>
        </w:tc>
        <w:tc>
          <w:tcPr>
            <w:tcW w:w="3220" w:type="dxa"/>
            <w:tcBorders>
              <w:top w:val="nil"/>
              <w:left w:val="nil"/>
              <w:bottom w:val="single" w:sz="4" w:space="0" w:color="auto"/>
              <w:right w:val="single" w:sz="4" w:space="0" w:color="auto"/>
            </w:tcBorders>
            <w:shd w:val="clear" w:color="auto" w:fill="auto"/>
            <w:noWrap/>
            <w:vAlign w:val="bottom"/>
            <w:hideMark/>
          </w:tcPr>
          <w:p w:rsidR="005313A7" w:rsidRPr="009F2C5D" w:rsidRDefault="005313A7" w:rsidP="008A6C55">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132</w:t>
            </w:r>
          </w:p>
        </w:tc>
        <w:tc>
          <w:tcPr>
            <w:tcW w:w="1220" w:type="dxa"/>
            <w:tcBorders>
              <w:top w:val="nil"/>
              <w:left w:val="nil"/>
              <w:bottom w:val="single" w:sz="4" w:space="0" w:color="auto"/>
              <w:right w:val="single" w:sz="4" w:space="0" w:color="auto"/>
            </w:tcBorders>
            <w:shd w:val="clear" w:color="auto" w:fill="auto"/>
            <w:noWrap/>
            <w:vAlign w:val="bottom"/>
            <w:hideMark/>
          </w:tcPr>
          <w:p w:rsidR="005313A7" w:rsidRPr="009F2C5D" w:rsidRDefault="005313A7" w:rsidP="008A6C55">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0,07</w:t>
            </w:r>
          </w:p>
        </w:tc>
      </w:tr>
      <w:tr w:rsidR="005313A7" w:rsidRPr="009F2C5D" w:rsidTr="008A6C55">
        <w:trPr>
          <w:trHeight w:val="300"/>
        </w:trPr>
        <w:tc>
          <w:tcPr>
            <w:tcW w:w="4060" w:type="dxa"/>
            <w:tcBorders>
              <w:top w:val="nil"/>
              <w:left w:val="single" w:sz="4" w:space="0" w:color="auto"/>
              <w:bottom w:val="single" w:sz="4" w:space="0" w:color="auto"/>
              <w:right w:val="single" w:sz="4" w:space="0" w:color="auto"/>
            </w:tcBorders>
            <w:shd w:val="clear" w:color="auto" w:fill="auto"/>
            <w:noWrap/>
            <w:vAlign w:val="bottom"/>
            <w:hideMark/>
          </w:tcPr>
          <w:p w:rsidR="005313A7" w:rsidRPr="009F2C5D" w:rsidRDefault="005313A7" w:rsidP="008A6C55">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Abonelikle ilgili </w:t>
            </w:r>
            <w:proofErr w:type="gramStart"/>
            <w:r w:rsidRPr="009F2C5D">
              <w:rPr>
                <w:rFonts w:ascii="Times New Roman" w:eastAsia="Times New Roman" w:hAnsi="Times New Roman" w:cs="Times New Roman"/>
                <w:color w:val="000000"/>
                <w:sz w:val="24"/>
                <w:szCs w:val="24"/>
                <w:lang w:eastAsia="tr-TR"/>
              </w:rPr>
              <w:t>şikayetler</w:t>
            </w:r>
            <w:proofErr w:type="gramEnd"/>
            <w:r w:rsidRPr="009F2C5D">
              <w:rPr>
                <w:rFonts w:ascii="Times New Roman" w:eastAsia="Times New Roman" w:hAnsi="Times New Roman" w:cs="Times New Roman"/>
                <w:color w:val="000000"/>
                <w:sz w:val="24"/>
                <w:szCs w:val="24"/>
                <w:lang w:eastAsia="tr-TR"/>
              </w:rPr>
              <w:t xml:space="preserve"> </w:t>
            </w:r>
          </w:p>
        </w:tc>
        <w:tc>
          <w:tcPr>
            <w:tcW w:w="3220" w:type="dxa"/>
            <w:tcBorders>
              <w:top w:val="nil"/>
              <w:left w:val="nil"/>
              <w:bottom w:val="single" w:sz="4" w:space="0" w:color="auto"/>
              <w:right w:val="single" w:sz="4" w:space="0" w:color="auto"/>
            </w:tcBorders>
            <w:shd w:val="clear" w:color="auto" w:fill="auto"/>
            <w:noWrap/>
            <w:vAlign w:val="bottom"/>
            <w:hideMark/>
          </w:tcPr>
          <w:p w:rsidR="005313A7" w:rsidRPr="009F2C5D" w:rsidRDefault="005313A7" w:rsidP="008A6C55">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2.746</w:t>
            </w:r>
          </w:p>
        </w:tc>
        <w:tc>
          <w:tcPr>
            <w:tcW w:w="1220" w:type="dxa"/>
            <w:tcBorders>
              <w:top w:val="nil"/>
              <w:left w:val="nil"/>
              <w:bottom w:val="single" w:sz="4" w:space="0" w:color="auto"/>
              <w:right w:val="single" w:sz="4" w:space="0" w:color="auto"/>
            </w:tcBorders>
            <w:shd w:val="clear" w:color="auto" w:fill="auto"/>
            <w:noWrap/>
            <w:vAlign w:val="bottom"/>
            <w:hideMark/>
          </w:tcPr>
          <w:p w:rsidR="005313A7" w:rsidRPr="009F2C5D" w:rsidRDefault="005313A7" w:rsidP="008A6C55">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1,43</w:t>
            </w:r>
          </w:p>
        </w:tc>
      </w:tr>
      <w:tr w:rsidR="005313A7" w:rsidRPr="009F2C5D" w:rsidTr="008A6C55">
        <w:trPr>
          <w:trHeight w:val="300"/>
        </w:trPr>
        <w:tc>
          <w:tcPr>
            <w:tcW w:w="4060" w:type="dxa"/>
            <w:tcBorders>
              <w:top w:val="nil"/>
              <w:left w:val="single" w:sz="4" w:space="0" w:color="auto"/>
              <w:bottom w:val="single" w:sz="4" w:space="0" w:color="auto"/>
              <w:right w:val="single" w:sz="4" w:space="0" w:color="auto"/>
            </w:tcBorders>
            <w:shd w:val="clear" w:color="auto" w:fill="auto"/>
            <w:noWrap/>
            <w:vAlign w:val="bottom"/>
            <w:hideMark/>
          </w:tcPr>
          <w:p w:rsidR="005313A7" w:rsidRPr="009F2C5D" w:rsidRDefault="005313A7" w:rsidP="008A6C55">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Faturalamaya ilişkin </w:t>
            </w:r>
            <w:proofErr w:type="gramStart"/>
            <w:r w:rsidRPr="009F2C5D">
              <w:rPr>
                <w:rFonts w:ascii="Times New Roman" w:eastAsia="Times New Roman" w:hAnsi="Times New Roman" w:cs="Times New Roman"/>
                <w:color w:val="000000"/>
                <w:sz w:val="24"/>
                <w:szCs w:val="24"/>
                <w:lang w:eastAsia="tr-TR"/>
              </w:rPr>
              <w:t>şikayetler</w:t>
            </w:r>
            <w:proofErr w:type="gramEnd"/>
            <w:r w:rsidRPr="009F2C5D">
              <w:rPr>
                <w:rFonts w:ascii="Times New Roman" w:eastAsia="Times New Roman" w:hAnsi="Times New Roman" w:cs="Times New Roman"/>
                <w:color w:val="000000"/>
                <w:sz w:val="24"/>
                <w:szCs w:val="24"/>
                <w:lang w:eastAsia="tr-TR"/>
              </w:rPr>
              <w:t xml:space="preserve"> </w:t>
            </w:r>
          </w:p>
        </w:tc>
        <w:tc>
          <w:tcPr>
            <w:tcW w:w="3220" w:type="dxa"/>
            <w:tcBorders>
              <w:top w:val="nil"/>
              <w:left w:val="nil"/>
              <w:bottom w:val="single" w:sz="4" w:space="0" w:color="auto"/>
              <w:right w:val="single" w:sz="4" w:space="0" w:color="auto"/>
            </w:tcBorders>
            <w:shd w:val="clear" w:color="auto" w:fill="auto"/>
            <w:noWrap/>
            <w:vAlign w:val="bottom"/>
            <w:hideMark/>
          </w:tcPr>
          <w:p w:rsidR="005313A7" w:rsidRPr="009F2C5D" w:rsidRDefault="005313A7" w:rsidP="008A6C55">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15.919</w:t>
            </w:r>
          </w:p>
        </w:tc>
        <w:tc>
          <w:tcPr>
            <w:tcW w:w="1220" w:type="dxa"/>
            <w:tcBorders>
              <w:top w:val="nil"/>
              <w:left w:val="nil"/>
              <w:bottom w:val="single" w:sz="4" w:space="0" w:color="auto"/>
              <w:right w:val="single" w:sz="4" w:space="0" w:color="auto"/>
            </w:tcBorders>
            <w:shd w:val="clear" w:color="auto" w:fill="auto"/>
            <w:noWrap/>
            <w:vAlign w:val="bottom"/>
            <w:hideMark/>
          </w:tcPr>
          <w:p w:rsidR="005313A7" w:rsidRPr="009F2C5D" w:rsidRDefault="005313A7" w:rsidP="008A6C55">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8,30</w:t>
            </w:r>
          </w:p>
        </w:tc>
      </w:tr>
      <w:tr w:rsidR="005313A7" w:rsidRPr="009F2C5D" w:rsidTr="008A6C55">
        <w:trPr>
          <w:trHeight w:val="300"/>
        </w:trPr>
        <w:tc>
          <w:tcPr>
            <w:tcW w:w="4060" w:type="dxa"/>
            <w:tcBorders>
              <w:top w:val="nil"/>
              <w:left w:val="single" w:sz="4" w:space="0" w:color="auto"/>
              <w:bottom w:val="single" w:sz="4" w:space="0" w:color="auto"/>
              <w:right w:val="single" w:sz="4" w:space="0" w:color="auto"/>
            </w:tcBorders>
            <w:shd w:val="clear" w:color="auto" w:fill="auto"/>
            <w:noWrap/>
            <w:vAlign w:val="bottom"/>
            <w:hideMark/>
          </w:tcPr>
          <w:p w:rsidR="005313A7" w:rsidRPr="009F2C5D" w:rsidRDefault="005313A7" w:rsidP="008A6C55">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Gaz basınç seviyesi </w:t>
            </w:r>
            <w:proofErr w:type="gramStart"/>
            <w:r w:rsidRPr="009F2C5D">
              <w:rPr>
                <w:rFonts w:ascii="Times New Roman" w:eastAsia="Times New Roman" w:hAnsi="Times New Roman" w:cs="Times New Roman"/>
                <w:color w:val="000000"/>
                <w:sz w:val="24"/>
                <w:szCs w:val="24"/>
                <w:lang w:eastAsia="tr-TR"/>
              </w:rPr>
              <w:t>şikayetleri</w:t>
            </w:r>
            <w:proofErr w:type="gramEnd"/>
            <w:r w:rsidRPr="009F2C5D">
              <w:rPr>
                <w:rFonts w:ascii="Times New Roman" w:eastAsia="Times New Roman" w:hAnsi="Times New Roman" w:cs="Times New Roman"/>
                <w:color w:val="000000"/>
                <w:sz w:val="24"/>
                <w:szCs w:val="24"/>
                <w:lang w:eastAsia="tr-TR"/>
              </w:rPr>
              <w:t xml:space="preserve"> </w:t>
            </w:r>
          </w:p>
        </w:tc>
        <w:tc>
          <w:tcPr>
            <w:tcW w:w="3220" w:type="dxa"/>
            <w:tcBorders>
              <w:top w:val="nil"/>
              <w:left w:val="nil"/>
              <w:bottom w:val="single" w:sz="4" w:space="0" w:color="auto"/>
              <w:right w:val="single" w:sz="4" w:space="0" w:color="auto"/>
            </w:tcBorders>
            <w:shd w:val="clear" w:color="auto" w:fill="auto"/>
            <w:noWrap/>
            <w:vAlign w:val="bottom"/>
            <w:hideMark/>
          </w:tcPr>
          <w:p w:rsidR="005313A7" w:rsidRPr="009F2C5D" w:rsidRDefault="005313A7" w:rsidP="008A6C55">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4.182</w:t>
            </w:r>
          </w:p>
        </w:tc>
        <w:tc>
          <w:tcPr>
            <w:tcW w:w="1220" w:type="dxa"/>
            <w:tcBorders>
              <w:top w:val="nil"/>
              <w:left w:val="nil"/>
              <w:bottom w:val="single" w:sz="4" w:space="0" w:color="auto"/>
              <w:right w:val="single" w:sz="4" w:space="0" w:color="auto"/>
            </w:tcBorders>
            <w:shd w:val="clear" w:color="auto" w:fill="auto"/>
            <w:noWrap/>
            <w:vAlign w:val="bottom"/>
            <w:hideMark/>
          </w:tcPr>
          <w:p w:rsidR="005313A7" w:rsidRPr="009F2C5D" w:rsidRDefault="005313A7" w:rsidP="008A6C55">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2,18</w:t>
            </w:r>
          </w:p>
        </w:tc>
      </w:tr>
      <w:tr w:rsidR="005313A7" w:rsidRPr="009F2C5D" w:rsidTr="008A6C55">
        <w:trPr>
          <w:trHeight w:val="300"/>
        </w:trPr>
        <w:tc>
          <w:tcPr>
            <w:tcW w:w="4060" w:type="dxa"/>
            <w:tcBorders>
              <w:top w:val="nil"/>
              <w:left w:val="single" w:sz="4" w:space="0" w:color="auto"/>
              <w:bottom w:val="single" w:sz="4" w:space="0" w:color="auto"/>
              <w:right w:val="single" w:sz="4" w:space="0" w:color="auto"/>
            </w:tcBorders>
            <w:shd w:val="clear" w:color="auto" w:fill="auto"/>
            <w:noWrap/>
            <w:vAlign w:val="bottom"/>
            <w:hideMark/>
          </w:tcPr>
          <w:p w:rsidR="005313A7" w:rsidRPr="009F2C5D" w:rsidRDefault="005313A7" w:rsidP="008A6C55">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Gaz kesinti </w:t>
            </w:r>
            <w:proofErr w:type="gramStart"/>
            <w:r w:rsidRPr="009F2C5D">
              <w:rPr>
                <w:rFonts w:ascii="Times New Roman" w:eastAsia="Times New Roman" w:hAnsi="Times New Roman" w:cs="Times New Roman"/>
                <w:color w:val="000000"/>
                <w:sz w:val="24"/>
                <w:szCs w:val="24"/>
                <w:lang w:eastAsia="tr-TR"/>
              </w:rPr>
              <w:t>şikayetleri</w:t>
            </w:r>
            <w:proofErr w:type="gramEnd"/>
            <w:r w:rsidRPr="009F2C5D">
              <w:rPr>
                <w:rFonts w:ascii="Times New Roman" w:eastAsia="Times New Roman" w:hAnsi="Times New Roman" w:cs="Times New Roman"/>
                <w:color w:val="000000"/>
                <w:sz w:val="24"/>
                <w:szCs w:val="24"/>
                <w:lang w:eastAsia="tr-TR"/>
              </w:rPr>
              <w:t xml:space="preserve"> </w:t>
            </w:r>
          </w:p>
        </w:tc>
        <w:tc>
          <w:tcPr>
            <w:tcW w:w="3220" w:type="dxa"/>
            <w:tcBorders>
              <w:top w:val="nil"/>
              <w:left w:val="nil"/>
              <w:bottom w:val="single" w:sz="4" w:space="0" w:color="auto"/>
              <w:right w:val="single" w:sz="4" w:space="0" w:color="auto"/>
            </w:tcBorders>
            <w:shd w:val="clear" w:color="auto" w:fill="auto"/>
            <w:noWrap/>
            <w:vAlign w:val="bottom"/>
            <w:hideMark/>
          </w:tcPr>
          <w:p w:rsidR="005313A7" w:rsidRPr="009F2C5D" w:rsidRDefault="005313A7" w:rsidP="008A6C55">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42.885</w:t>
            </w:r>
          </w:p>
        </w:tc>
        <w:tc>
          <w:tcPr>
            <w:tcW w:w="1220" w:type="dxa"/>
            <w:tcBorders>
              <w:top w:val="nil"/>
              <w:left w:val="nil"/>
              <w:bottom w:val="single" w:sz="4" w:space="0" w:color="auto"/>
              <w:right w:val="single" w:sz="4" w:space="0" w:color="auto"/>
            </w:tcBorders>
            <w:shd w:val="clear" w:color="auto" w:fill="auto"/>
            <w:noWrap/>
            <w:vAlign w:val="bottom"/>
            <w:hideMark/>
          </w:tcPr>
          <w:p w:rsidR="005313A7" w:rsidRPr="009F2C5D" w:rsidRDefault="005313A7" w:rsidP="008A6C55">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22,36</w:t>
            </w:r>
          </w:p>
        </w:tc>
      </w:tr>
      <w:tr w:rsidR="005313A7" w:rsidRPr="009F2C5D" w:rsidTr="008A6C55">
        <w:trPr>
          <w:trHeight w:val="300"/>
        </w:trPr>
        <w:tc>
          <w:tcPr>
            <w:tcW w:w="4060" w:type="dxa"/>
            <w:tcBorders>
              <w:top w:val="nil"/>
              <w:left w:val="single" w:sz="4" w:space="0" w:color="auto"/>
              <w:bottom w:val="single" w:sz="4" w:space="0" w:color="auto"/>
              <w:right w:val="single" w:sz="4" w:space="0" w:color="auto"/>
            </w:tcBorders>
            <w:shd w:val="clear" w:color="auto" w:fill="auto"/>
            <w:noWrap/>
            <w:vAlign w:val="bottom"/>
            <w:hideMark/>
          </w:tcPr>
          <w:p w:rsidR="005313A7" w:rsidRPr="009F2C5D" w:rsidRDefault="005313A7" w:rsidP="008A6C55">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Sertifika sahiplerine ilişkin </w:t>
            </w:r>
            <w:proofErr w:type="gramStart"/>
            <w:r w:rsidRPr="009F2C5D">
              <w:rPr>
                <w:rFonts w:ascii="Times New Roman" w:eastAsia="Times New Roman" w:hAnsi="Times New Roman" w:cs="Times New Roman"/>
                <w:color w:val="000000"/>
                <w:sz w:val="24"/>
                <w:szCs w:val="24"/>
                <w:lang w:eastAsia="tr-TR"/>
              </w:rPr>
              <w:t>şikayetler</w:t>
            </w:r>
            <w:proofErr w:type="gramEnd"/>
            <w:r w:rsidRPr="009F2C5D">
              <w:rPr>
                <w:rFonts w:ascii="Times New Roman" w:eastAsia="Times New Roman" w:hAnsi="Times New Roman" w:cs="Times New Roman"/>
                <w:color w:val="000000"/>
                <w:sz w:val="24"/>
                <w:szCs w:val="24"/>
                <w:lang w:eastAsia="tr-TR"/>
              </w:rPr>
              <w:t xml:space="preserve"> </w:t>
            </w:r>
          </w:p>
        </w:tc>
        <w:tc>
          <w:tcPr>
            <w:tcW w:w="3220" w:type="dxa"/>
            <w:tcBorders>
              <w:top w:val="nil"/>
              <w:left w:val="nil"/>
              <w:bottom w:val="single" w:sz="4" w:space="0" w:color="auto"/>
              <w:right w:val="single" w:sz="4" w:space="0" w:color="auto"/>
            </w:tcBorders>
            <w:shd w:val="clear" w:color="auto" w:fill="auto"/>
            <w:noWrap/>
            <w:vAlign w:val="bottom"/>
            <w:hideMark/>
          </w:tcPr>
          <w:p w:rsidR="005313A7" w:rsidRPr="009F2C5D" w:rsidRDefault="005313A7" w:rsidP="008A6C55">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9.085</w:t>
            </w:r>
          </w:p>
        </w:tc>
        <w:tc>
          <w:tcPr>
            <w:tcW w:w="1220" w:type="dxa"/>
            <w:tcBorders>
              <w:top w:val="nil"/>
              <w:left w:val="nil"/>
              <w:bottom w:val="single" w:sz="4" w:space="0" w:color="auto"/>
              <w:right w:val="single" w:sz="4" w:space="0" w:color="auto"/>
            </w:tcBorders>
            <w:shd w:val="clear" w:color="auto" w:fill="auto"/>
            <w:noWrap/>
            <w:vAlign w:val="bottom"/>
            <w:hideMark/>
          </w:tcPr>
          <w:p w:rsidR="005313A7" w:rsidRPr="009F2C5D" w:rsidRDefault="005313A7" w:rsidP="008A6C55">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4,74</w:t>
            </w:r>
          </w:p>
        </w:tc>
      </w:tr>
      <w:tr w:rsidR="005313A7" w:rsidRPr="009F2C5D" w:rsidTr="008A6C55">
        <w:trPr>
          <w:trHeight w:val="300"/>
        </w:trPr>
        <w:tc>
          <w:tcPr>
            <w:tcW w:w="4060" w:type="dxa"/>
            <w:tcBorders>
              <w:top w:val="nil"/>
              <w:left w:val="single" w:sz="4" w:space="0" w:color="auto"/>
              <w:bottom w:val="single" w:sz="4" w:space="0" w:color="auto"/>
              <w:right w:val="single" w:sz="4" w:space="0" w:color="auto"/>
            </w:tcBorders>
            <w:shd w:val="clear" w:color="auto" w:fill="auto"/>
            <w:noWrap/>
            <w:vAlign w:val="bottom"/>
            <w:hideMark/>
          </w:tcPr>
          <w:p w:rsidR="005313A7" w:rsidRPr="009F2C5D" w:rsidRDefault="005313A7" w:rsidP="008A6C55">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Diğer </w:t>
            </w:r>
            <w:proofErr w:type="gramStart"/>
            <w:r w:rsidRPr="009F2C5D">
              <w:rPr>
                <w:rFonts w:ascii="Times New Roman" w:eastAsia="Times New Roman" w:hAnsi="Times New Roman" w:cs="Times New Roman"/>
                <w:color w:val="000000"/>
                <w:sz w:val="24"/>
                <w:szCs w:val="24"/>
                <w:lang w:eastAsia="tr-TR"/>
              </w:rPr>
              <w:t>şikayetler</w:t>
            </w:r>
            <w:proofErr w:type="gramEnd"/>
            <w:r w:rsidRPr="009F2C5D">
              <w:rPr>
                <w:rFonts w:ascii="Times New Roman" w:eastAsia="Times New Roman" w:hAnsi="Times New Roman" w:cs="Times New Roman"/>
                <w:color w:val="000000"/>
                <w:sz w:val="24"/>
                <w:szCs w:val="24"/>
                <w:lang w:eastAsia="tr-TR"/>
              </w:rPr>
              <w:t xml:space="preserve"> </w:t>
            </w:r>
          </w:p>
        </w:tc>
        <w:tc>
          <w:tcPr>
            <w:tcW w:w="3220" w:type="dxa"/>
            <w:tcBorders>
              <w:top w:val="nil"/>
              <w:left w:val="nil"/>
              <w:bottom w:val="single" w:sz="4" w:space="0" w:color="auto"/>
              <w:right w:val="single" w:sz="4" w:space="0" w:color="auto"/>
            </w:tcBorders>
            <w:shd w:val="clear" w:color="auto" w:fill="auto"/>
            <w:noWrap/>
            <w:vAlign w:val="bottom"/>
            <w:hideMark/>
          </w:tcPr>
          <w:p w:rsidR="005313A7" w:rsidRPr="009F2C5D" w:rsidRDefault="005313A7" w:rsidP="008A6C55">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74.067</w:t>
            </w:r>
          </w:p>
        </w:tc>
        <w:tc>
          <w:tcPr>
            <w:tcW w:w="1220" w:type="dxa"/>
            <w:tcBorders>
              <w:top w:val="nil"/>
              <w:left w:val="nil"/>
              <w:bottom w:val="single" w:sz="4" w:space="0" w:color="auto"/>
              <w:right w:val="single" w:sz="4" w:space="0" w:color="auto"/>
            </w:tcBorders>
            <w:shd w:val="clear" w:color="auto" w:fill="auto"/>
            <w:noWrap/>
            <w:vAlign w:val="bottom"/>
            <w:hideMark/>
          </w:tcPr>
          <w:p w:rsidR="005313A7" w:rsidRPr="009F2C5D" w:rsidRDefault="005313A7" w:rsidP="008A6C55">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38,62</w:t>
            </w:r>
          </w:p>
        </w:tc>
      </w:tr>
      <w:tr w:rsidR="005313A7" w:rsidRPr="009F2C5D" w:rsidTr="008A6C55">
        <w:trPr>
          <w:trHeight w:val="300"/>
        </w:trPr>
        <w:tc>
          <w:tcPr>
            <w:tcW w:w="4060" w:type="dxa"/>
            <w:tcBorders>
              <w:top w:val="nil"/>
              <w:left w:val="single" w:sz="4" w:space="0" w:color="auto"/>
              <w:bottom w:val="single" w:sz="4" w:space="0" w:color="auto"/>
              <w:right w:val="single" w:sz="4" w:space="0" w:color="auto"/>
            </w:tcBorders>
            <w:shd w:val="clear" w:color="auto" w:fill="auto"/>
            <w:noWrap/>
            <w:vAlign w:val="bottom"/>
            <w:hideMark/>
          </w:tcPr>
          <w:p w:rsidR="005313A7" w:rsidRPr="009F2C5D" w:rsidRDefault="005313A7" w:rsidP="008A6C55">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Genel toplam </w:t>
            </w:r>
          </w:p>
        </w:tc>
        <w:tc>
          <w:tcPr>
            <w:tcW w:w="3220" w:type="dxa"/>
            <w:tcBorders>
              <w:top w:val="nil"/>
              <w:left w:val="nil"/>
              <w:bottom w:val="single" w:sz="4" w:space="0" w:color="auto"/>
              <w:right w:val="single" w:sz="4" w:space="0" w:color="auto"/>
            </w:tcBorders>
            <w:shd w:val="clear" w:color="auto" w:fill="auto"/>
            <w:noWrap/>
            <w:vAlign w:val="bottom"/>
            <w:hideMark/>
          </w:tcPr>
          <w:p w:rsidR="005313A7" w:rsidRPr="009F2C5D" w:rsidRDefault="005313A7" w:rsidP="008A6C55">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191.782</w:t>
            </w:r>
          </w:p>
        </w:tc>
        <w:tc>
          <w:tcPr>
            <w:tcW w:w="1220" w:type="dxa"/>
            <w:tcBorders>
              <w:top w:val="nil"/>
              <w:left w:val="nil"/>
              <w:bottom w:val="single" w:sz="4" w:space="0" w:color="auto"/>
              <w:right w:val="single" w:sz="4" w:space="0" w:color="auto"/>
            </w:tcBorders>
            <w:shd w:val="clear" w:color="auto" w:fill="auto"/>
            <w:noWrap/>
            <w:vAlign w:val="bottom"/>
            <w:hideMark/>
          </w:tcPr>
          <w:p w:rsidR="005313A7" w:rsidRPr="009F2C5D" w:rsidRDefault="005313A7" w:rsidP="008A6C55">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100,00</w:t>
            </w:r>
          </w:p>
        </w:tc>
      </w:tr>
    </w:tbl>
    <w:p w:rsidR="005313A7" w:rsidRPr="009F2C5D" w:rsidRDefault="005313A7" w:rsidP="005313A7">
      <w:pPr>
        <w:rPr>
          <w:rFonts w:ascii="Times New Roman" w:hAnsi="Times New Roman" w:cs="Times New Roman"/>
          <w:b/>
          <w:sz w:val="24"/>
          <w:szCs w:val="24"/>
          <w:highlight w:val="yellow"/>
        </w:rPr>
      </w:pPr>
    </w:p>
    <w:p w:rsidR="005313A7" w:rsidRPr="009F2C5D" w:rsidRDefault="000B272F" w:rsidP="00155D29">
      <w:pPr>
        <w:pStyle w:val="Balk6"/>
        <w:jc w:val="center"/>
      </w:pPr>
      <w:bookmarkStart w:id="143" w:name="_Toc420335869"/>
      <w:r>
        <w:t>Şekil</w:t>
      </w:r>
      <w:r w:rsidR="005313A7" w:rsidRPr="009F2C5D">
        <w:t xml:space="preserve"> </w:t>
      </w:r>
      <w:proofErr w:type="gramStart"/>
      <w:r w:rsidR="001A4388">
        <w:t>7</w:t>
      </w:r>
      <w:r w:rsidR="005313A7" w:rsidRPr="009F2C5D">
        <w:t>.4</w:t>
      </w:r>
      <w:proofErr w:type="gramEnd"/>
      <w:r w:rsidR="001A4388">
        <w:t>:</w:t>
      </w:r>
      <w:r w:rsidR="005313A7" w:rsidRPr="009F2C5D">
        <w:rPr>
          <w:noProof/>
        </w:rPr>
        <w:t xml:space="preserve"> </w:t>
      </w:r>
      <w:r w:rsidR="005313A7" w:rsidRPr="009F2C5D">
        <w:t>2014 Yılında Tüketiciler Tarafından Dağıtım Şirketlerine Yapılan Başvuru ve Şikâyet Konuları (%)</w:t>
      </w:r>
      <w:bookmarkEnd w:id="143"/>
    </w:p>
    <w:p w:rsidR="005313A7" w:rsidRPr="009F2C5D" w:rsidRDefault="005313A7" w:rsidP="008C2348">
      <w:pPr>
        <w:jc w:val="center"/>
        <w:rPr>
          <w:rFonts w:ascii="Times New Roman" w:hAnsi="Times New Roman" w:cs="Times New Roman"/>
          <w:b/>
          <w:sz w:val="24"/>
          <w:szCs w:val="24"/>
          <w:highlight w:val="yellow"/>
        </w:rPr>
      </w:pPr>
      <w:r w:rsidRPr="009F2C5D">
        <w:rPr>
          <w:rFonts w:ascii="Times New Roman" w:hAnsi="Times New Roman" w:cs="Times New Roman"/>
          <w:noProof/>
          <w:sz w:val="24"/>
          <w:szCs w:val="24"/>
          <w:lang w:eastAsia="tr-TR"/>
        </w:rPr>
        <w:drawing>
          <wp:inline distT="0" distB="0" distL="0" distR="0" wp14:anchorId="04ABA35B" wp14:editId="47A67AE1">
            <wp:extent cx="5191126" cy="3448051"/>
            <wp:effectExtent l="0" t="0" r="9525" b="0"/>
            <wp:docPr id="38" name="Chart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rsidR="00607C14" w:rsidRDefault="00607C14" w:rsidP="005313A7">
      <w:pPr>
        <w:rPr>
          <w:rFonts w:ascii="Times New Roman" w:hAnsi="Times New Roman" w:cs="Times New Roman"/>
          <w:b/>
          <w:sz w:val="24"/>
          <w:szCs w:val="24"/>
          <w:highlight w:val="yellow"/>
        </w:rPr>
      </w:pPr>
    </w:p>
    <w:p w:rsidR="00D971DF" w:rsidRDefault="00D971DF" w:rsidP="005313A7">
      <w:pPr>
        <w:rPr>
          <w:rFonts w:ascii="Times New Roman" w:hAnsi="Times New Roman" w:cs="Times New Roman"/>
          <w:b/>
          <w:sz w:val="24"/>
          <w:szCs w:val="24"/>
          <w:highlight w:val="yellow"/>
        </w:rPr>
      </w:pPr>
    </w:p>
    <w:p w:rsidR="00D971DF" w:rsidRPr="009F2C5D" w:rsidRDefault="00D971DF" w:rsidP="005313A7">
      <w:pPr>
        <w:rPr>
          <w:rFonts w:ascii="Times New Roman" w:hAnsi="Times New Roman" w:cs="Times New Roman"/>
          <w:b/>
          <w:sz w:val="24"/>
          <w:szCs w:val="24"/>
          <w:highlight w:val="yellow"/>
        </w:rPr>
      </w:pPr>
    </w:p>
    <w:p w:rsidR="005313A7" w:rsidRPr="009F2C5D" w:rsidRDefault="001A4388" w:rsidP="00155D29">
      <w:pPr>
        <w:pStyle w:val="Balk2"/>
        <w:rPr>
          <w:rFonts w:ascii="Times New Roman" w:hAnsi="Times New Roman" w:cs="Times New Roman"/>
          <w:b/>
          <w:color w:val="auto"/>
          <w:sz w:val="24"/>
          <w:szCs w:val="24"/>
        </w:rPr>
      </w:pPr>
      <w:bookmarkStart w:id="144" w:name="_Toc417917648"/>
      <w:bookmarkStart w:id="145" w:name="_Toc421537518"/>
      <w:r>
        <w:rPr>
          <w:rFonts w:ascii="Times New Roman" w:hAnsi="Times New Roman" w:cs="Times New Roman"/>
          <w:b/>
          <w:color w:val="auto"/>
          <w:sz w:val="24"/>
          <w:szCs w:val="24"/>
        </w:rPr>
        <w:lastRenderedPageBreak/>
        <w:t>7</w:t>
      </w:r>
      <w:r w:rsidR="00B502BD" w:rsidRPr="009F2C5D">
        <w:rPr>
          <w:rFonts w:ascii="Times New Roman" w:hAnsi="Times New Roman" w:cs="Times New Roman"/>
          <w:b/>
          <w:color w:val="auto"/>
          <w:sz w:val="24"/>
          <w:szCs w:val="24"/>
        </w:rPr>
        <w:t>.6</w:t>
      </w:r>
      <w:r w:rsidR="00087153" w:rsidRPr="009F2C5D">
        <w:rPr>
          <w:rFonts w:ascii="Times New Roman" w:hAnsi="Times New Roman" w:cs="Times New Roman"/>
          <w:b/>
          <w:color w:val="auto"/>
          <w:sz w:val="24"/>
          <w:szCs w:val="24"/>
        </w:rPr>
        <w:t xml:space="preserve"> Fatura İtirazları</w:t>
      </w:r>
      <w:bookmarkEnd w:id="144"/>
      <w:bookmarkEnd w:id="145"/>
    </w:p>
    <w:p w:rsidR="00A16F90" w:rsidRPr="009F2C5D" w:rsidRDefault="00A16F90" w:rsidP="00A16F90">
      <w:pPr>
        <w:rPr>
          <w:rFonts w:ascii="Times New Roman" w:hAnsi="Times New Roman" w:cs="Times New Roman"/>
          <w:sz w:val="24"/>
          <w:szCs w:val="24"/>
        </w:rPr>
      </w:pPr>
    </w:p>
    <w:p w:rsidR="00E75C8B" w:rsidRPr="009F2C5D" w:rsidRDefault="00A16F90" w:rsidP="00A16F90">
      <w:pPr>
        <w:jc w:val="both"/>
        <w:rPr>
          <w:rFonts w:ascii="Times New Roman" w:hAnsi="Times New Roman" w:cs="Times New Roman"/>
          <w:sz w:val="24"/>
          <w:szCs w:val="24"/>
        </w:rPr>
      </w:pPr>
      <w:r w:rsidRPr="009F2C5D">
        <w:rPr>
          <w:rFonts w:ascii="Times New Roman" w:hAnsi="Times New Roman" w:cs="Times New Roman"/>
          <w:sz w:val="24"/>
          <w:szCs w:val="24"/>
        </w:rPr>
        <w:t xml:space="preserve">Dağıtım şirketlerine iletilen fatura itirazları; itiraz sayısı, itirazı kabul edilen müşteri sayısı, itirazı reddedilen müşteri sayısı başlıklarıyla incelenmiş olup </w:t>
      </w:r>
      <w:r w:rsidR="000B272F">
        <w:rPr>
          <w:rFonts w:ascii="Times New Roman" w:hAnsi="Times New Roman" w:cs="Times New Roman"/>
          <w:sz w:val="24"/>
          <w:szCs w:val="24"/>
        </w:rPr>
        <w:t>Şekil</w:t>
      </w:r>
      <w:r w:rsidRPr="009F2C5D">
        <w:rPr>
          <w:rFonts w:ascii="Times New Roman" w:hAnsi="Times New Roman" w:cs="Times New Roman"/>
          <w:sz w:val="24"/>
          <w:szCs w:val="24"/>
        </w:rPr>
        <w:t xml:space="preserve"> </w:t>
      </w:r>
      <w:proofErr w:type="gramStart"/>
      <w:r w:rsidR="00E23E69">
        <w:rPr>
          <w:rFonts w:ascii="Times New Roman" w:hAnsi="Times New Roman" w:cs="Times New Roman"/>
          <w:sz w:val="24"/>
          <w:szCs w:val="24"/>
        </w:rPr>
        <w:t>7</w:t>
      </w:r>
      <w:r w:rsidRPr="009F2C5D">
        <w:rPr>
          <w:rFonts w:ascii="Times New Roman" w:hAnsi="Times New Roman" w:cs="Times New Roman"/>
          <w:sz w:val="24"/>
          <w:szCs w:val="24"/>
        </w:rPr>
        <w:t>.5’te</w:t>
      </w:r>
      <w:proofErr w:type="gramEnd"/>
      <w:r w:rsidRPr="009F2C5D">
        <w:rPr>
          <w:rFonts w:ascii="Times New Roman" w:hAnsi="Times New Roman" w:cs="Times New Roman"/>
          <w:sz w:val="24"/>
          <w:szCs w:val="24"/>
        </w:rPr>
        <w:t xml:space="preserve"> gösterilmektedir. Buna göre, 2014 yılı içerisinde düzenlenen faturaların 27.003 adedine itiraz başvurusu oldu</w:t>
      </w:r>
      <w:r w:rsidR="007C4383">
        <w:rPr>
          <w:rFonts w:ascii="Times New Roman" w:hAnsi="Times New Roman" w:cs="Times New Roman"/>
          <w:sz w:val="24"/>
          <w:szCs w:val="24"/>
        </w:rPr>
        <w:t>ğu ve bu itirazların yaklaşık %</w:t>
      </w:r>
      <w:r w:rsidRPr="009F2C5D">
        <w:rPr>
          <w:rFonts w:ascii="Times New Roman" w:hAnsi="Times New Roman" w:cs="Times New Roman"/>
          <w:sz w:val="24"/>
          <w:szCs w:val="24"/>
        </w:rPr>
        <w:t>91’inin dağıtım şirketlerince yeniden değerlendirilmek üzere kabul edildiği görülmektedir. Ayrıca dağıtım şirketlerinden elde edil</w:t>
      </w:r>
      <w:r w:rsidR="00EE2438">
        <w:rPr>
          <w:rFonts w:ascii="Times New Roman" w:hAnsi="Times New Roman" w:cs="Times New Roman"/>
          <w:sz w:val="24"/>
          <w:szCs w:val="24"/>
        </w:rPr>
        <w:t>en verilere göre 2014 yılı A</w:t>
      </w:r>
      <w:r w:rsidRPr="009F2C5D">
        <w:rPr>
          <w:rFonts w:ascii="Times New Roman" w:hAnsi="Times New Roman" w:cs="Times New Roman"/>
          <w:sz w:val="24"/>
          <w:szCs w:val="24"/>
        </w:rPr>
        <w:t xml:space="preserve">ralık ayı sonu itibariyle zamanında ödenmeyen fatura sayısı yaklaşık toplam </w:t>
      </w:r>
      <w:proofErr w:type="gramStart"/>
      <w:r w:rsidRPr="009F2C5D">
        <w:rPr>
          <w:rFonts w:ascii="Times New Roman" w:hAnsi="Times New Roman" w:cs="Times New Roman"/>
          <w:sz w:val="24"/>
          <w:szCs w:val="24"/>
        </w:rPr>
        <w:t>8.4</w:t>
      </w:r>
      <w:proofErr w:type="gramEnd"/>
      <w:r w:rsidRPr="009F2C5D">
        <w:rPr>
          <w:rFonts w:ascii="Times New Roman" w:hAnsi="Times New Roman" w:cs="Times New Roman"/>
          <w:sz w:val="24"/>
          <w:szCs w:val="24"/>
        </w:rPr>
        <w:t xml:space="preserve"> milyondur.</w:t>
      </w:r>
    </w:p>
    <w:p w:rsidR="00607C14" w:rsidRPr="009F2C5D" w:rsidRDefault="00607C14" w:rsidP="00A16F90">
      <w:pPr>
        <w:jc w:val="both"/>
        <w:rPr>
          <w:rFonts w:ascii="Times New Roman" w:hAnsi="Times New Roman" w:cs="Times New Roman"/>
          <w:sz w:val="24"/>
          <w:szCs w:val="24"/>
        </w:rPr>
      </w:pPr>
    </w:p>
    <w:p w:rsidR="005313A7" w:rsidRPr="009F2C5D" w:rsidRDefault="000B272F" w:rsidP="00155D29">
      <w:pPr>
        <w:pStyle w:val="Balk6"/>
        <w:jc w:val="center"/>
      </w:pPr>
      <w:bookmarkStart w:id="146" w:name="_Toc420335870"/>
      <w:r>
        <w:t>Şekil</w:t>
      </w:r>
      <w:r w:rsidR="005313A7" w:rsidRPr="009F2C5D">
        <w:t xml:space="preserve"> </w:t>
      </w:r>
      <w:proofErr w:type="gramStart"/>
      <w:r w:rsidR="001A4388">
        <w:t>7</w:t>
      </w:r>
      <w:r w:rsidR="005313A7" w:rsidRPr="009F2C5D">
        <w:t>.5</w:t>
      </w:r>
      <w:proofErr w:type="gramEnd"/>
      <w:r w:rsidR="001A4388">
        <w:t>:</w:t>
      </w:r>
      <w:r w:rsidR="005313A7" w:rsidRPr="009F2C5D">
        <w:rPr>
          <w:noProof/>
        </w:rPr>
        <w:t xml:space="preserve"> </w:t>
      </w:r>
      <w:r w:rsidR="005313A7" w:rsidRPr="009F2C5D">
        <w:t>2014 Yılı Tüketicilerin Fatura İtiraz Başvuruları (%)</w:t>
      </w:r>
      <w:bookmarkEnd w:id="146"/>
    </w:p>
    <w:p w:rsidR="005313A7" w:rsidRPr="009F2C5D" w:rsidRDefault="005313A7" w:rsidP="00D971DF">
      <w:pPr>
        <w:jc w:val="center"/>
        <w:rPr>
          <w:rFonts w:ascii="Times New Roman" w:hAnsi="Times New Roman" w:cs="Times New Roman"/>
          <w:b/>
          <w:sz w:val="24"/>
          <w:szCs w:val="24"/>
          <w:highlight w:val="yellow"/>
        </w:rPr>
      </w:pPr>
      <w:r w:rsidRPr="009F2C5D">
        <w:rPr>
          <w:rFonts w:ascii="Times New Roman" w:hAnsi="Times New Roman" w:cs="Times New Roman"/>
          <w:noProof/>
          <w:sz w:val="24"/>
          <w:szCs w:val="24"/>
          <w:lang w:eastAsia="tr-TR"/>
        </w:rPr>
        <w:drawing>
          <wp:inline distT="0" distB="0" distL="0" distR="0" wp14:anchorId="58C4E9A4" wp14:editId="15441DF6">
            <wp:extent cx="4572000" cy="2743200"/>
            <wp:effectExtent l="0" t="0" r="0" b="0"/>
            <wp:docPr id="39" name="Chart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rsidR="005313A7" w:rsidRPr="009F2C5D" w:rsidRDefault="005313A7" w:rsidP="005313A7">
      <w:pPr>
        <w:rPr>
          <w:rFonts w:ascii="Times New Roman" w:hAnsi="Times New Roman" w:cs="Times New Roman"/>
          <w:b/>
          <w:sz w:val="24"/>
          <w:szCs w:val="24"/>
          <w:highlight w:val="yellow"/>
        </w:rPr>
      </w:pPr>
    </w:p>
    <w:p w:rsidR="003553CD" w:rsidRPr="009F2C5D" w:rsidRDefault="001A4388" w:rsidP="00155D29">
      <w:pPr>
        <w:pStyle w:val="Balk2"/>
        <w:rPr>
          <w:rFonts w:ascii="Times New Roman" w:hAnsi="Times New Roman" w:cs="Times New Roman"/>
          <w:b/>
          <w:color w:val="auto"/>
          <w:sz w:val="24"/>
          <w:szCs w:val="24"/>
        </w:rPr>
      </w:pPr>
      <w:bookmarkStart w:id="147" w:name="_Toc417917649"/>
      <w:bookmarkStart w:id="148" w:name="_Toc421537519"/>
      <w:r>
        <w:rPr>
          <w:rFonts w:ascii="Times New Roman" w:hAnsi="Times New Roman" w:cs="Times New Roman"/>
          <w:b/>
          <w:color w:val="auto"/>
          <w:sz w:val="24"/>
          <w:szCs w:val="24"/>
        </w:rPr>
        <w:t>7</w:t>
      </w:r>
      <w:r w:rsidR="00607C14" w:rsidRPr="009F2C5D">
        <w:rPr>
          <w:rFonts w:ascii="Times New Roman" w:hAnsi="Times New Roman" w:cs="Times New Roman"/>
          <w:b/>
          <w:color w:val="auto"/>
          <w:sz w:val="24"/>
          <w:szCs w:val="24"/>
        </w:rPr>
        <w:t>.7 Acil Müdahale</w:t>
      </w:r>
      <w:bookmarkEnd w:id="147"/>
      <w:bookmarkEnd w:id="148"/>
    </w:p>
    <w:p w:rsidR="00607C14" w:rsidRPr="009F2C5D" w:rsidRDefault="00607C14" w:rsidP="00607C14">
      <w:pPr>
        <w:rPr>
          <w:rFonts w:ascii="Times New Roman" w:hAnsi="Times New Roman" w:cs="Times New Roman"/>
          <w:sz w:val="24"/>
          <w:szCs w:val="24"/>
        </w:rPr>
      </w:pPr>
    </w:p>
    <w:p w:rsidR="00607C14" w:rsidRPr="009F2C5D" w:rsidRDefault="00607C14" w:rsidP="00EE2438">
      <w:pPr>
        <w:jc w:val="both"/>
        <w:rPr>
          <w:rFonts w:ascii="Times New Roman" w:hAnsi="Times New Roman" w:cs="Times New Roman"/>
          <w:b/>
          <w:sz w:val="24"/>
          <w:szCs w:val="24"/>
          <w:highlight w:val="yellow"/>
        </w:rPr>
      </w:pPr>
      <w:r w:rsidRPr="009F2C5D">
        <w:rPr>
          <w:rFonts w:ascii="Times New Roman" w:hAnsi="Times New Roman" w:cs="Times New Roman"/>
          <w:sz w:val="24"/>
          <w:szCs w:val="24"/>
        </w:rPr>
        <w:t xml:space="preserve">Dağıtım şirketlerine 2014 yılı içerisinde toplam 480.872 adet acil müdahale ihbarı gelmiştir.  24.179 adet acil durumlardan dolayı kesinti yapılmıştır. Dağıtım şirketlerinin acil durumlara müdahale etmek üzere 1.914 adet personel ve 432 adet aracı bulunmaktadır. </w:t>
      </w:r>
    </w:p>
    <w:p w:rsidR="00607C14" w:rsidRPr="009F2C5D" w:rsidRDefault="001A4388" w:rsidP="00155D29">
      <w:pPr>
        <w:pStyle w:val="Balk2"/>
        <w:rPr>
          <w:rFonts w:ascii="Times New Roman" w:hAnsi="Times New Roman" w:cs="Times New Roman"/>
          <w:b/>
          <w:color w:val="auto"/>
          <w:sz w:val="24"/>
          <w:szCs w:val="24"/>
        </w:rPr>
      </w:pPr>
      <w:bookmarkStart w:id="149" w:name="_Toc417917650"/>
      <w:bookmarkStart w:id="150" w:name="_Toc421537520"/>
      <w:r>
        <w:rPr>
          <w:rFonts w:ascii="Times New Roman" w:hAnsi="Times New Roman" w:cs="Times New Roman"/>
          <w:b/>
          <w:color w:val="auto"/>
          <w:sz w:val="24"/>
          <w:szCs w:val="24"/>
        </w:rPr>
        <w:t>7</w:t>
      </w:r>
      <w:r w:rsidR="00607C14" w:rsidRPr="009F2C5D">
        <w:rPr>
          <w:rFonts w:ascii="Times New Roman" w:hAnsi="Times New Roman" w:cs="Times New Roman"/>
          <w:b/>
          <w:color w:val="auto"/>
          <w:sz w:val="24"/>
          <w:szCs w:val="24"/>
        </w:rPr>
        <w:t>.8 İstihdam</w:t>
      </w:r>
      <w:bookmarkEnd w:id="149"/>
      <w:bookmarkEnd w:id="150"/>
    </w:p>
    <w:p w:rsidR="00607C14" w:rsidRPr="009F2C5D" w:rsidRDefault="00607C14" w:rsidP="00607C14">
      <w:pPr>
        <w:rPr>
          <w:rFonts w:ascii="Times New Roman" w:hAnsi="Times New Roman" w:cs="Times New Roman"/>
          <w:sz w:val="24"/>
          <w:szCs w:val="24"/>
        </w:rPr>
      </w:pPr>
    </w:p>
    <w:p w:rsidR="003553CD" w:rsidRPr="009F2C5D" w:rsidRDefault="00607C14" w:rsidP="0004434B">
      <w:pPr>
        <w:jc w:val="both"/>
        <w:rPr>
          <w:rFonts w:ascii="Times New Roman" w:hAnsi="Times New Roman" w:cs="Times New Roman"/>
          <w:sz w:val="24"/>
          <w:szCs w:val="24"/>
        </w:rPr>
      </w:pPr>
      <w:r w:rsidRPr="009F2C5D">
        <w:rPr>
          <w:rFonts w:ascii="Times New Roman" w:hAnsi="Times New Roman" w:cs="Times New Roman"/>
          <w:sz w:val="24"/>
          <w:szCs w:val="24"/>
        </w:rPr>
        <w:t>Dağıtım şirketlerin</w:t>
      </w:r>
      <w:r w:rsidR="0004434B" w:rsidRPr="009F2C5D">
        <w:rPr>
          <w:rFonts w:ascii="Times New Roman" w:hAnsi="Times New Roman" w:cs="Times New Roman"/>
          <w:sz w:val="24"/>
          <w:szCs w:val="24"/>
        </w:rPr>
        <w:t>in</w:t>
      </w:r>
      <w:r w:rsidRPr="009F2C5D">
        <w:rPr>
          <w:rFonts w:ascii="Times New Roman" w:hAnsi="Times New Roman" w:cs="Times New Roman"/>
          <w:sz w:val="24"/>
          <w:szCs w:val="24"/>
        </w:rPr>
        <w:t xml:space="preserve"> 2014 yılı </w:t>
      </w:r>
      <w:r w:rsidR="0004434B" w:rsidRPr="009F2C5D">
        <w:rPr>
          <w:rFonts w:ascii="Times New Roman" w:hAnsi="Times New Roman" w:cs="Times New Roman"/>
          <w:sz w:val="24"/>
          <w:szCs w:val="24"/>
        </w:rPr>
        <w:t xml:space="preserve">istihdam bilgileri </w:t>
      </w:r>
      <w:proofErr w:type="gramStart"/>
      <w:r w:rsidR="0004434B" w:rsidRPr="009F2C5D">
        <w:rPr>
          <w:rFonts w:ascii="Times New Roman" w:hAnsi="Times New Roman" w:cs="Times New Roman"/>
          <w:sz w:val="24"/>
          <w:szCs w:val="24"/>
        </w:rPr>
        <w:t xml:space="preserve">aşağıda  </w:t>
      </w:r>
      <w:r w:rsidR="00EE2438">
        <w:rPr>
          <w:rFonts w:ascii="Times New Roman" w:hAnsi="Times New Roman" w:cs="Times New Roman"/>
          <w:sz w:val="24"/>
          <w:szCs w:val="24"/>
        </w:rPr>
        <w:t>yer</w:t>
      </w:r>
      <w:proofErr w:type="gramEnd"/>
      <w:r w:rsidR="00EE2438">
        <w:rPr>
          <w:rFonts w:ascii="Times New Roman" w:hAnsi="Times New Roman" w:cs="Times New Roman"/>
          <w:sz w:val="24"/>
          <w:szCs w:val="24"/>
        </w:rPr>
        <w:t xml:space="preserve"> alan </w:t>
      </w:r>
      <w:r w:rsidR="001A4388">
        <w:rPr>
          <w:rFonts w:ascii="Times New Roman" w:hAnsi="Times New Roman" w:cs="Times New Roman"/>
          <w:sz w:val="24"/>
          <w:szCs w:val="24"/>
        </w:rPr>
        <w:t>7.6</w:t>
      </w:r>
      <w:r w:rsidR="0004434B" w:rsidRPr="009F2C5D">
        <w:rPr>
          <w:rFonts w:ascii="Times New Roman" w:hAnsi="Times New Roman" w:cs="Times New Roman"/>
          <w:sz w:val="24"/>
          <w:szCs w:val="24"/>
        </w:rPr>
        <w:t xml:space="preserve"> tablosunda belirtilmektedir.</w:t>
      </w:r>
      <w:r w:rsidRPr="009F2C5D">
        <w:rPr>
          <w:rFonts w:ascii="Times New Roman" w:hAnsi="Times New Roman" w:cs="Times New Roman"/>
          <w:sz w:val="24"/>
          <w:szCs w:val="24"/>
        </w:rPr>
        <w:t xml:space="preserve"> </w:t>
      </w:r>
    </w:p>
    <w:p w:rsidR="0004434B" w:rsidRDefault="0004434B" w:rsidP="005313A7">
      <w:pPr>
        <w:rPr>
          <w:rFonts w:ascii="Times New Roman" w:hAnsi="Times New Roman" w:cs="Times New Roman"/>
          <w:b/>
          <w:sz w:val="24"/>
          <w:szCs w:val="24"/>
          <w:highlight w:val="yellow"/>
        </w:rPr>
      </w:pPr>
    </w:p>
    <w:p w:rsidR="00D971DF" w:rsidRDefault="00D971DF" w:rsidP="005313A7">
      <w:pPr>
        <w:rPr>
          <w:rFonts w:ascii="Times New Roman" w:hAnsi="Times New Roman" w:cs="Times New Roman"/>
          <w:b/>
          <w:sz w:val="24"/>
          <w:szCs w:val="24"/>
          <w:highlight w:val="yellow"/>
        </w:rPr>
      </w:pPr>
    </w:p>
    <w:p w:rsidR="00D971DF" w:rsidRPr="009F2C5D" w:rsidRDefault="00D971DF" w:rsidP="005313A7">
      <w:pPr>
        <w:rPr>
          <w:rFonts w:ascii="Times New Roman" w:hAnsi="Times New Roman" w:cs="Times New Roman"/>
          <w:b/>
          <w:sz w:val="24"/>
          <w:szCs w:val="24"/>
          <w:highlight w:val="yellow"/>
        </w:rPr>
      </w:pPr>
    </w:p>
    <w:p w:rsidR="008C2348" w:rsidRDefault="008C2348" w:rsidP="00663347">
      <w:bookmarkStart w:id="151" w:name="_Toc418324651"/>
    </w:p>
    <w:p w:rsidR="00E75C8B" w:rsidRPr="008C2348" w:rsidRDefault="003553CD" w:rsidP="00155D29">
      <w:pPr>
        <w:pStyle w:val="Balk5"/>
        <w:jc w:val="center"/>
        <w:rPr>
          <w:i w:val="0"/>
          <w:sz w:val="22"/>
          <w:szCs w:val="22"/>
        </w:rPr>
      </w:pPr>
      <w:bookmarkStart w:id="152" w:name="_Toc421537557"/>
      <w:r w:rsidRPr="008C2348">
        <w:rPr>
          <w:i w:val="0"/>
          <w:sz w:val="22"/>
          <w:szCs w:val="22"/>
        </w:rPr>
        <w:t xml:space="preserve">Tablo </w:t>
      </w:r>
      <w:proofErr w:type="gramStart"/>
      <w:r w:rsidR="001A4388" w:rsidRPr="008C2348">
        <w:rPr>
          <w:i w:val="0"/>
          <w:sz w:val="22"/>
          <w:szCs w:val="22"/>
        </w:rPr>
        <w:t>7</w:t>
      </w:r>
      <w:r w:rsidRPr="008C2348">
        <w:rPr>
          <w:i w:val="0"/>
          <w:sz w:val="22"/>
          <w:szCs w:val="22"/>
        </w:rPr>
        <w:t>.</w:t>
      </w:r>
      <w:r w:rsidR="0086216A" w:rsidRPr="008C2348">
        <w:rPr>
          <w:i w:val="0"/>
          <w:sz w:val="22"/>
          <w:szCs w:val="22"/>
        </w:rPr>
        <w:t>6</w:t>
      </w:r>
      <w:proofErr w:type="gramEnd"/>
      <w:r w:rsidR="001A4388" w:rsidRPr="008C2348">
        <w:rPr>
          <w:i w:val="0"/>
          <w:sz w:val="22"/>
          <w:szCs w:val="22"/>
        </w:rPr>
        <w:t>:</w:t>
      </w:r>
      <w:r w:rsidRPr="008C2348">
        <w:rPr>
          <w:i w:val="0"/>
          <w:sz w:val="22"/>
          <w:szCs w:val="22"/>
        </w:rPr>
        <w:t xml:space="preserve">  2014 Yılı Aralık Ayı Sonu İtibariyle Dağıtım Şirketlerinin Personel Sayısı Bilgileri</w:t>
      </w:r>
      <w:bookmarkEnd w:id="151"/>
      <w:bookmarkEnd w:id="152"/>
    </w:p>
    <w:tbl>
      <w:tblPr>
        <w:tblW w:w="9070" w:type="dxa"/>
        <w:jc w:val="center"/>
        <w:tblCellMar>
          <w:left w:w="70" w:type="dxa"/>
          <w:right w:w="70" w:type="dxa"/>
        </w:tblCellMar>
        <w:tblLook w:val="04A0" w:firstRow="1" w:lastRow="0" w:firstColumn="1" w:lastColumn="0" w:noHBand="0" w:noVBand="1"/>
      </w:tblPr>
      <w:tblGrid>
        <w:gridCol w:w="5807"/>
        <w:gridCol w:w="1559"/>
        <w:gridCol w:w="1704"/>
      </w:tblGrid>
      <w:tr w:rsidR="00607C14" w:rsidRPr="009F2C5D" w:rsidTr="00EE2438">
        <w:trPr>
          <w:trHeight w:val="1222"/>
          <w:jc w:val="center"/>
        </w:trPr>
        <w:tc>
          <w:tcPr>
            <w:tcW w:w="5807" w:type="dxa"/>
            <w:tcBorders>
              <w:top w:val="single" w:sz="4" w:space="0" w:color="auto"/>
              <w:left w:val="single" w:sz="4" w:space="0" w:color="auto"/>
              <w:bottom w:val="single" w:sz="4" w:space="0" w:color="auto"/>
              <w:right w:val="single" w:sz="4" w:space="0" w:color="auto"/>
            </w:tcBorders>
            <w:shd w:val="clear" w:color="DDEBF7" w:fill="DDEBF7"/>
            <w:vAlign w:val="center"/>
            <w:hideMark/>
          </w:tcPr>
          <w:p w:rsidR="00607C14" w:rsidRPr="009F2C5D" w:rsidRDefault="00607C14" w:rsidP="003553CD">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Dağıtım Şirketi Unvanı</w:t>
            </w:r>
          </w:p>
        </w:tc>
        <w:tc>
          <w:tcPr>
            <w:tcW w:w="1559" w:type="dxa"/>
            <w:tcBorders>
              <w:top w:val="single" w:sz="4" w:space="0" w:color="auto"/>
              <w:left w:val="nil"/>
              <w:bottom w:val="single" w:sz="4" w:space="0" w:color="auto"/>
              <w:right w:val="single" w:sz="4" w:space="0" w:color="auto"/>
            </w:tcBorders>
            <w:shd w:val="clear" w:color="DDEBF7" w:fill="DDEBF7"/>
            <w:vAlign w:val="center"/>
            <w:hideMark/>
          </w:tcPr>
          <w:p w:rsidR="00607C14" w:rsidRPr="009F2C5D" w:rsidRDefault="00607C14" w:rsidP="003553CD">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Kadrolu Personel Sayısı</w:t>
            </w:r>
          </w:p>
        </w:tc>
        <w:tc>
          <w:tcPr>
            <w:tcW w:w="1704" w:type="dxa"/>
            <w:tcBorders>
              <w:top w:val="single" w:sz="4" w:space="0" w:color="auto"/>
              <w:left w:val="nil"/>
              <w:bottom w:val="single" w:sz="4" w:space="0" w:color="auto"/>
              <w:right w:val="single" w:sz="4" w:space="0" w:color="auto"/>
            </w:tcBorders>
            <w:shd w:val="clear" w:color="DDEBF7" w:fill="DDEBF7"/>
            <w:vAlign w:val="center"/>
            <w:hideMark/>
          </w:tcPr>
          <w:p w:rsidR="00607C14" w:rsidRPr="009F2C5D" w:rsidRDefault="00607C14" w:rsidP="003553CD">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Müteahhit Elemanı ve Taşeron Firma İşçi Sayısı</w:t>
            </w:r>
          </w:p>
        </w:tc>
      </w:tr>
      <w:tr w:rsidR="00607C14"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607C14" w:rsidRPr="009F2C5D" w:rsidRDefault="00607C14" w:rsidP="003553C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AGDAŞ ADAPAZARI GAZ DAĞITIM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607C14" w:rsidRPr="009F2C5D" w:rsidRDefault="00607C14" w:rsidP="003553CD">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44</w:t>
            </w:r>
          </w:p>
        </w:tc>
        <w:tc>
          <w:tcPr>
            <w:tcW w:w="1704" w:type="dxa"/>
            <w:tcBorders>
              <w:top w:val="nil"/>
              <w:left w:val="nil"/>
              <w:bottom w:val="single" w:sz="4" w:space="0" w:color="auto"/>
              <w:right w:val="single" w:sz="4" w:space="0" w:color="auto"/>
            </w:tcBorders>
            <w:shd w:val="clear" w:color="auto" w:fill="auto"/>
            <w:noWrap/>
            <w:vAlign w:val="center"/>
            <w:hideMark/>
          </w:tcPr>
          <w:p w:rsidR="00607C14" w:rsidRPr="009F2C5D" w:rsidRDefault="00607C14" w:rsidP="003553CD">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114</w:t>
            </w:r>
          </w:p>
        </w:tc>
      </w:tr>
      <w:tr w:rsidR="00607C14"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607C14" w:rsidRPr="009F2C5D" w:rsidRDefault="00607C14" w:rsidP="003553C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AKMERCAN BATIKAR DOĞAL GAZ DAĞITIM SANAYİ ve TİCARET LİMİTED ŞİRKETİ</w:t>
            </w:r>
          </w:p>
        </w:tc>
        <w:tc>
          <w:tcPr>
            <w:tcW w:w="1559" w:type="dxa"/>
            <w:tcBorders>
              <w:top w:val="nil"/>
              <w:left w:val="nil"/>
              <w:bottom w:val="single" w:sz="4" w:space="0" w:color="auto"/>
              <w:right w:val="single" w:sz="4" w:space="0" w:color="auto"/>
            </w:tcBorders>
            <w:shd w:val="clear" w:color="auto" w:fill="auto"/>
            <w:noWrap/>
            <w:vAlign w:val="center"/>
            <w:hideMark/>
          </w:tcPr>
          <w:p w:rsidR="00607C14" w:rsidRPr="009F2C5D" w:rsidRDefault="00607C14" w:rsidP="003553CD">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37</w:t>
            </w:r>
          </w:p>
        </w:tc>
        <w:tc>
          <w:tcPr>
            <w:tcW w:w="1704" w:type="dxa"/>
            <w:tcBorders>
              <w:top w:val="nil"/>
              <w:left w:val="nil"/>
              <w:bottom w:val="single" w:sz="4" w:space="0" w:color="auto"/>
              <w:right w:val="single" w:sz="4" w:space="0" w:color="auto"/>
            </w:tcBorders>
            <w:shd w:val="clear" w:color="auto" w:fill="auto"/>
            <w:noWrap/>
            <w:vAlign w:val="center"/>
            <w:hideMark/>
          </w:tcPr>
          <w:p w:rsidR="00607C14" w:rsidRPr="009F2C5D" w:rsidRDefault="00607C14" w:rsidP="003553CD">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63</w:t>
            </w:r>
          </w:p>
        </w:tc>
      </w:tr>
      <w:tr w:rsidR="00607C14"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607C14" w:rsidRPr="009F2C5D" w:rsidRDefault="00607C14" w:rsidP="003553C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AKMERCAN DELTA DOĞALGAZ DAĞITIM SANAYİ ve TİCARET LİMİTED ŞİRKETİ</w:t>
            </w:r>
          </w:p>
        </w:tc>
        <w:tc>
          <w:tcPr>
            <w:tcW w:w="1559" w:type="dxa"/>
            <w:tcBorders>
              <w:top w:val="nil"/>
              <w:left w:val="nil"/>
              <w:bottom w:val="single" w:sz="4" w:space="0" w:color="auto"/>
              <w:right w:val="single" w:sz="4" w:space="0" w:color="auto"/>
            </w:tcBorders>
            <w:shd w:val="clear" w:color="auto" w:fill="auto"/>
            <w:noWrap/>
            <w:vAlign w:val="center"/>
            <w:hideMark/>
          </w:tcPr>
          <w:p w:rsidR="00607C14" w:rsidRPr="009F2C5D" w:rsidRDefault="00607C14" w:rsidP="003553CD">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44</w:t>
            </w:r>
          </w:p>
        </w:tc>
        <w:tc>
          <w:tcPr>
            <w:tcW w:w="1704" w:type="dxa"/>
            <w:tcBorders>
              <w:top w:val="nil"/>
              <w:left w:val="nil"/>
              <w:bottom w:val="single" w:sz="4" w:space="0" w:color="auto"/>
              <w:right w:val="single" w:sz="4" w:space="0" w:color="auto"/>
            </w:tcBorders>
            <w:shd w:val="clear" w:color="auto" w:fill="auto"/>
            <w:noWrap/>
            <w:vAlign w:val="center"/>
            <w:hideMark/>
          </w:tcPr>
          <w:p w:rsidR="00607C14" w:rsidRPr="009F2C5D" w:rsidRDefault="00607C14" w:rsidP="003553CD">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46</w:t>
            </w:r>
          </w:p>
        </w:tc>
      </w:tr>
      <w:tr w:rsidR="00607C14"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607C14" w:rsidRPr="009F2C5D" w:rsidRDefault="00607C14" w:rsidP="003553C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AKMERCAN GEPA DOĞAL GAZ DAĞITIM SANAYİ ve TİCARET LİMİTED ŞİRKETİ</w:t>
            </w:r>
          </w:p>
        </w:tc>
        <w:tc>
          <w:tcPr>
            <w:tcW w:w="1559" w:type="dxa"/>
            <w:tcBorders>
              <w:top w:val="nil"/>
              <w:left w:val="nil"/>
              <w:bottom w:val="single" w:sz="4" w:space="0" w:color="auto"/>
              <w:right w:val="single" w:sz="4" w:space="0" w:color="auto"/>
            </w:tcBorders>
            <w:shd w:val="clear" w:color="auto" w:fill="auto"/>
            <w:noWrap/>
            <w:vAlign w:val="center"/>
            <w:hideMark/>
          </w:tcPr>
          <w:p w:rsidR="00607C14" w:rsidRPr="009F2C5D" w:rsidRDefault="00607C14" w:rsidP="003553CD">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26</w:t>
            </w:r>
          </w:p>
        </w:tc>
        <w:tc>
          <w:tcPr>
            <w:tcW w:w="1704" w:type="dxa"/>
            <w:tcBorders>
              <w:top w:val="nil"/>
              <w:left w:val="nil"/>
              <w:bottom w:val="single" w:sz="4" w:space="0" w:color="auto"/>
              <w:right w:val="single" w:sz="4" w:space="0" w:color="auto"/>
            </w:tcBorders>
            <w:shd w:val="clear" w:color="auto" w:fill="auto"/>
            <w:noWrap/>
            <w:vAlign w:val="center"/>
            <w:hideMark/>
          </w:tcPr>
          <w:p w:rsidR="00607C14" w:rsidRPr="009F2C5D" w:rsidRDefault="00607C14" w:rsidP="003553CD">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w:t>
            </w:r>
          </w:p>
        </w:tc>
      </w:tr>
      <w:tr w:rsidR="00607C14"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607C14" w:rsidRPr="009F2C5D" w:rsidRDefault="00607C14" w:rsidP="003553C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AKMERCAN MUĞLA DOĞAL GAZ DAĞITIM SANAYİ VE TİCARET LİMİTED ŞİRKETİ</w:t>
            </w:r>
          </w:p>
        </w:tc>
        <w:tc>
          <w:tcPr>
            <w:tcW w:w="1559" w:type="dxa"/>
            <w:tcBorders>
              <w:top w:val="nil"/>
              <w:left w:val="nil"/>
              <w:bottom w:val="single" w:sz="4" w:space="0" w:color="auto"/>
              <w:right w:val="single" w:sz="4" w:space="0" w:color="auto"/>
            </w:tcBorders>
            <w:shd w:val="clear" w:color="auto" w:fill="auto"/>
            <w:noWrap/>
            <w:vAlign w:val="center"/>
            <w:hideMark/>
          </w:tcPr>
          <w:p w:rsidR="00607C14" w:rsidRPr="009F2C5D" w:rsidRDefault="00607C14" w:rsidP="003553CD">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18</w:t>
            </w:r>
          </w:p>
        </w:tc>
        <w:tc>
          <w:tcPr>
            <w:tcW w:w="1704" w:type="dxa"/>
            <w:tcBorders>
              <w:top w:val="nil"/>
              <w:left w:val="nil"/>
              <w:bottom w:val="single" w:sz="4" w:space="0" w:color="auto"/>
              <w:right w:val="single" w:sz="4" w:space="0" w:color="auto"/>
            </w:tcBorders>
            <w:shd w:val="clear" w:color="auto" w:fill="auto"/>
            <w:noWrap/>
            <w:vAlign w:val="center"/>
            <w:hideMark/>
          </w:tcPr>
          <w:p w:rsidR="00607C14" w:rsidRPr="009F2C5D" w:rsidRDefault="00607C14" w:rsidP="003553CD">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29</w:t>
            </w:r>
          </w:p>
        </w:tc>
      </w:tr>
      <w:tr w:rsidR="00607C14"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607C14" w:rsidRPr="009F2C5D" w:rsidRDefault="00607C14" w:rsidP="003553C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AKMERCANGAZ DOĞAL GAZ DAĞITIM SANAYİ ve TİCARET LİMİTED ŞİRKETİ</w:t>
            </w:r>
          </w:p>
        </w:tc>
        <w:tc>
          <w:tcPr>
            <w:tcW w:w="1559" w:type="dxa"/>
            <w:tcBorders>
              <w:top w:val="nil"/>
              <w:left w:val="nil"/>
              <w:bottom w:val="single" w:sz="4" w:space="0" w:color="auto"/>
              <w:right w:val="single" w:sz="4" w:space="0" w:color="auto"/>
            </w:tcBorders>
            <w:shd w:val="clear" w:color="auto" w:fill="auto"/>
            <w:noWrap/>
            <w:vAlign w:val="center"/>
            <w:hideMark/>
          </w:tcPr>
          <w:p w:rsidR="00607C14" w:rsidRPr="009F2C5D" w:rsidRDefault="00607C14" w:rsidP="003553CD">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51</w:t>
            </w:r>
          </w:p>
        </w:tc>
        <w:tc>
          <w:tcPr>
            <w:tcW w:w="1704" w:type="dxa"/>
            <w:tcBorders>
              <w:top w:val="nil"/>
              <w:left w:val="nil"/>
              <w:bottom w:val="single" w:sz="4" w:space="0" w:color="auto"/>
              <w:right w:val="single" w:sz="4" w:space="0" w:color="auto"/>
            </w:tcBorders>
            <w:shd w:val="clear" w:color="auto" w:fill="auto"/>
            <w:noWrap/>
            <w:vAlign w:val="center"/>
            <w:hideMark/>
          </w:tcPr>
          <w:p w:rsidR="00607C14" w:rsidRPr="009F2C5D" w:rsidRDefault="00607C14" w:rsidP="003553CD">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16</w:t>
            </w:r>
          </w:p>
        </w:tc>
      </w:tr>
      <w:tr w:rsidR="00607C14"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607C14" w:rsidRPr="009F2C5D" w:rsidRDefault="00607C14" w:rsidP="003553C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AFYON DOĞAL GAZ DAĞITIM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607C14" w:rsidRPr="009F2C5D" w:rsidRDefault="00607C14" w:rsidP="003553CD">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49</w:t>
            </w:r>
          </w:p>
        </w:tc>
        <w:tc>
          <w:tcPr>
            <w:tcW w:w="1704" w:type="dxa"/>
            <w:tcBorders>
              <w:top w:val="nil"/>
              <w:left w:val="nil"/>
              <w:bottom w:val="single" w:sz="4" w:space="0" w:color="auto"/>
              <w:right w:val="single" w:sz="4" w:space="0" w:color="auto"/>
            </w:tcBorders>
            <w:shd w:val="clear" w:color="auto" w:fill="auto"/>
            <w:noWrap/>
            <w:vAlign w:val="center"/>
            <w:hideMark/>
          </w:tcPr>
          <w:p w:rsidR="00607C14" w:rsidRPr="009F2C5D" w:rsidRDefault="00607C14" w:rsidP="003553CD">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26</w:t>
            </w:r>
          </w:p>
        </w:tc>
      </w:tr>
      <w:tr w:rsidR="00607C14"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607C14" w:rsidRPr="009F2C5D" w:rsidRDefault="00607C14" w:rsidP="003553C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BALIKESİR DOĞAL GAZ DAĞITIM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607C14" w:rsidRPr="009F2C5D" w:rsidRDefault="00607C14" w:rsidP="003553CD">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43</w:t>
            </w:r>
          </w:p>
        </w:tc>
        <w:tc>
          <w:tcPr>
            <w:tcW w:w="1704" w:type="dxa"/>
            <w:tcBorders>
              <w:top w:val="nil"/>
              <w:left w:val="nil"/>
              <w:bottom w:val="single" w:sz="4" w:space="0" w:color="auto"/>
              <w:right w:val="single" w:sz="4" w:space="0" w:color="auto"/>
            </w:tcBorders>
            <w:shd w:val="clear" w:color="auto" w:fill="auto"/>
            <w:noWrap/>
            <w:vAlign w:val="center"/>
            <w:hideMark/>
          </w:tcPr>
          <w:p w:rsidR="00607C14" w:rsidRPr="009F2C5D" w:rsidRDefault="00607C14" w:rsidP="003553CD">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17</w:t>
            </w:r>
          </w:p>
        </w:tc>
      </w:tr>
      <w:tr w:rsidR="00607C14"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607C14" w:rsidRPr="009F2C5D" w:rsidRDefault="00607C14" w:rsidP="003553C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BANDIRMA DOĞAL GAZ DAĞITIM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607C14" w:rsidRPr="009F2C5D" w:rsidRDefault="00607C14" w:rsidP="003553CD">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26</w:t>
            </w:r>
          </w:p>
        </w:tc>
        <w:tc>
          <w:tcPr>
            <w:tcW w:w="1704" w:type="dxa"/>
            <w:tcBorders>
              <w:top w:val="nil"/>
              <w:left w:val="nil"/>
              <w:bottom w:val="single" w:sz="4" w:space="0" w:color="auto"/>
              <w:right w:val="single" w:sz="4" w:space="0" w:color="auto"/>
            </w:tcBorders>
            <w:shd w:val="clear" w:color="auto" w:fill="auto"/>
            <w:noWrap/>
            <w:vAlign w:val="center"/>
            <w:hideMark/>
          </w:tcPr>
          <w:p w:rsidR="00607C14" w:rsidRPr="009F2C5D" w:rsidRDefault="00607C14" w:rsidP="003553CD">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w:t>
            </w:r>
          </w:p>
        </w:tc>
      </w:tr>
      <w:tr w:rsidR="00607C14"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607C14" w:rsidRPr="009F2C5D" w:rsidRDefault="00607C14" w:rsidP="003553C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BİLECİK BOLU DOĞAL GAZ DAĞITIM</w:t>
            </w:r>
          </w:p>
        </w:tc>
        <w:tc>
          <w:tcPr>
            <w:tcW w:w="1559" w:type="dxa"/>
            <w:tcBorders>
              <w:top w:val="nil"/>
              <w:left w:val="nil"/>
              <w:bottom w:val="single" w:sz="4" w:space="0" w:color="auto"/>
              <w:right w:val="single" w:sz="4" w:space="0" w:color="auto"/>
            </w:tcBorders>
            <w:shd w:val="clear" w:color="auto" w:fill="auto"/>
            <w:noWrap/>
            <w:vAlign w:val="center"/>
            <w:hideMark/>
          </w:tcPr>
          <w:p w:rsidR="00607C14" w:rsidRPr="009F2C5D" w:rsidRDefault="00607C14" w:rsidP="003553CD">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102</w:t>
            </w:r>
          </w:p>
        </w:tc>
        <w:tc>
          <w:tcPr>
            <w:tcW w:w="1704" w:type="dxa"/>
            <w:tcBorders>
              <w:top w:val="nil"/>
              <w:left w:val="nil"/>
              <w:bottom w:val="single" w:sz="4" w:space="0" w:color="auto"/>
              <w:right w:val="single" w:sz="4" w:space="0" w:color="auto"/>
            </w:tcBorders>
            <w:shd w:val="clear" w:color="auto" w:fill="auto"/>
            <w:noWrap/>
            <w:vAlign w:val="center"/>
            <w:hideMark/>
          </w:tcPr>
          <w:p w:rsidR="00607C14" w:rsidRPr="009F2C5D" w:rsidRDefault="00607C14" w:rsidP="003553CD">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88</w:t>
            </w:r>
          </w:p>
        </w:tc>
      </w:tr>
      <w:tr w:rsidR="00607C14"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607C14" w:rsidRPr="009F2C5D" w:rsidRDefault="00607C14" w:rsidP="003553C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ÇANAKKALE DOĞAL GAZ DAĞITIM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607C14" w:rsidRPr="009F2C5D" w:rsidRDefault="00607C14" w:rsidP="003553CD">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74</w:t>
            </w:r>
          </w:p>
        </w:tc>
        <w:tc>
          <w:tcPr>
            <w:tcW w:w="1704" w:type="dxa"/>
            <w:tcBorders>
              <w:top w:val="nil"/>
              <w:left w:val="nil"/>
              <w:bottom w:val="single" w:sz="4" w:space="0" w:color="auto"/>
              <w:right w:val="single" w:sz="4" w:space="0" w:color="auto"/>
            </w:tcBorders>
            <w:shd w:val="clear" w:color="auto" w:fill="auto"/>
            <w:noWrap/>
            <w:vAlign w:val="center"/>
            <w:hideMark/>
          </w:tcPr>
          <w:p w:rsidR="00607C14" w:rsidRPr="009F2C5D" w:rsidRDefault="00607C14" w:rsidP="003553CD">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46</w:t>
            </w:r>
          </w:p>
        </w:tc>
      </w:tr>
      <w:tr w:rsidR="00607C14"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607C14" w:rsidRPr="009F2C5D" w:rsidRDefault="00607C14" w:rsidP="003553C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DÜZCE EREĞLİ DOĞAL GAZ DAĞITIM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607C14" w:rsidRPr="009F2C5D" w:rsidRDefault="00607C14" w:rsidP="003553CD">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73</w:t>
            </w:r>
          </w:p>
        </w:tc>
        <w:tc>
          <w:tcPr>
            <w:tcW w:w="1704" w:type="dxa"/>
            <w:tcBorders>
              <w:top w:val="nil"/>
              <w:left w:val="nil"/>
              <w:bottom w:val="single" w:sz="4" w:space="0" w:color="auto"/>
              <w:right w:val="single" w:sz="4" w:space="0" w:color="auto"/>
            </w:tcBorders>
            <w:shd w:val="clear" w:color="auto" w:fill="auto"/>
            <w:noWrap/>
            <w:vAlign w:val="center"/>
            <w:hideMark/>
          </w:tcPr>
          <w:p w:rsidR="00607C14" w:rsidRPr="009F2C5D" w:rsidRDefault="00607C14" w:rsidP="003553CD">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30</w:t>
            </w:r>
          </w:p>
        </w:tc>
      </w:tr>
      <w:tr w:rsidR="00607C14"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607C14" w:rsidRPr="009F2C5D" w:rsidRDefault="00607C14" w:rsidP="003553C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ELAZIĞ DOĞALGAZ DAĞITIM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607C14" w:rsidRPr="009F2C5D" w:rsidRDefault="00607C14" w:rsidP="003553CD">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44</w:t>
            </w:r>
          </w:p>
        </w:tc>
        <w:tc>
          <w:tcPr>
            <w:tcW w:w="1704" w:type="dxa"/>
            <w:tcBorders>
              <w:top w:val="nil"/>
              <w:left w:val="nil"/>
              <w:bottom w:val="single" w:sz="4" w:space="0" w:color="auto"/>
              <w:right w:val="single" w:sz="4" w:space="0" w:color="auto"/>
            </w:tcBorders>
            <w:shd w:val="clear" w:color="auto" w:fill="auto"/>
            <w:noWrap/>
            <w:vAlign w:val="center"/>
            <w:hideMark/>
          </w:tcPr>
          <w:p w:rsidR="00607C14" w:rsidRPr="009F2C5D" w:rsidRDefault="00607C14" w:rsidP="003553CD">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59</w:t>
            </w:r>
          </w:p>
        </w:tc>
      </w:tr>
      <w:tr w:rsidR="00607C14"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607C14" w:rsidRPr="009F2C5D" w:rsidRDefault="00607C14" w:rsidP="003553C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GAZ DAĞITIM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607C14" w:rsidRPr="009F2C5D" w:rsidRDefault="00607C14" w:rsidP="003553CD">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192</w:t>
            </w:r>
          </w:p>
        </w:tc>
        <w:tc>
          <w:tcPr>
            <w:tcW w:w="1704" w:type="dxa"/>
            <w:tcBorders>
              <w:top w:val="nil"/>
              <w:left w:val="nil"/>
              <w:bottom w:val="single" w:sz="4" w:space="0" w:color="auto"/>
              <w:right w:val="single" w:sz="4" w:space="0" w:color="auto"/>
            </w:tcBorders>
            <w:shd w:val="clear" w:color="auto" w:fill="auto"/>
            <w:noWrap/>
            <w:vAlign w:val="center"/>
            <w:hideMark/>
          </w:tcPr>
          <w:p w:rsidR="00607C14" w:rsidRPr="009F2C5D" w:rsidRDefault="00607C14" w:rsidP="003553CD">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244</w:t>
            </w:r>
          </w:p>
        </w:tc>
      </w:tr>
      <w:tr w:rsidR="00607C14"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607C14" w:rsidRPr="009F2C5D" w:rsidRDefault="00607C14" w:rsidP="003553C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GEMLİK DOĞAL GAZ DAĞITIM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607C14" w:rsidRPr="009F2C5D" w:rsidRDefault="00607C14" w:rsidP="003553CD">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25</w:t>
            </w:r>
          </w:p>
        </w:tc>
        <w:tc>
          <w:tcPr>
            <w:tcW w:w="1704" w:type="dxa"/>
            <w:tcBorders>
              <w:top w:val="nil"/>
              <w:left w:val="nil"/>
              <w:bottom w:val="single" w:sz="4" w:space="0" w:color="auto"/>
              <w:right w:val="single" w:sz="4" w:space="0" w:color="auto"/>
            </w:tcBorders>
            <w:shd w:val="clear" w:color="auto" w:fill="auto"/>
            <w:noWrap/>
            <w:vAlign w:val="center"/>
            <w:hideMark/>
          </w:tcPr>
          <w:p w:rsidR="00607C14" w:rsidRPr="009F2C5D" w:rsidRDefault="00607C14" w:rsidP="003553CD">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13</w:t>
            </w:r>
          </w:p>
        </w:tc>
      </w:tr>
      <w:tr w:rsidR="00607C14"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607C14" w:rsidRPr="009F2C5D" w:rsidRDefault="00607C14" w:rsidP="003553C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GÜMÜŞHANE BAYBURT DOĞALGAZ DAĞITIM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607C14" w:rsidRPr="009F2C5D" w:rsidRDefault="00607C14" w:rsidP="003553CD">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30</w:t>
            </w:r>
          </w:p>
        </w:tc>
        <w:tc>
          <w:tcPr>
            <w:tcW w:w="1704" w:type="dxa"/>
            <w:tcBorders>
              <w:top w:val="nil"/>
              <w:left w:val="nil"/>
              <w:bottom w:val="single" w:sz="4" w:space="0" w:color="auto"/>
              <w:right w:val="single" w:sz="4" w:space="0" w:color="auto"/>
            </w:tcBorders>
            <w:shd w:val="clear" w:color="auto" w:fill="auto"/>
            <w:noWrap/>
            <w:vAlign w:val="center"/>
            <w:hideMark/>
          </w:tcPr>
          <w:p w:rsidR="00607C14" w:rsidRPr="009F2C5D" w:rsidRDefault="00607C14" w:rsidP="003553CD">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13</w:t>
            </w:r>
          </w:p>
        </w:tc>
      </w:tr>
      <w:tr w:rsidR="00607C14"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607C14" w:rsidRPr="009F2C5D" w:rsidRDefault="00607C14" w:rsidP="003553C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KARADENİZ DOĞAL GAZ DAĞITIM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607C14" w:rsidRPr="009F2C5D" w:rsidRDefault="00607C14" w:rsidP="003553CD">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63</w:t>
            </w:r>
          </w:p>
        </w:tc>
        <w:tc>
          <w:tcPr>
            <w:tcW w:w="1704" w:type="dxa"/>
            <w:tcBorders>
              <w:top w:val="nil"/>
              <w:left w:val="nil"/>
              <w:bottom w:val="single" w:sz="4" w:space="0" w:color="auto"/>
              <w:right w:val="single" w:sz="4" w:space="0" w:color="auto"/>
            </w:tcBorders>
            <w:shd w:val="clear" w:color="auto" w:fill="auto"/>
            <w:noWrap/>
            <w:vAlign w:val="center"/>
            <w:hideMark/>
          </w:tcPr>
          <w:p w:rsidR="00607C14" w:rsidRPr="009F2C5D" w:rsidRDefault="00607C14" w:rsidP="003553CD">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68</w:t>
            </w:r>
          </w:p>
        </w:tc>
      </w:tr>
      <w:tr w:rsidR="00607C14"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607C14" w:rsidRPr="009F2C5D" w:rsidRDefault="00607C14" w:rsidP="003553C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MALATYA DOĞAL GAZ DAĞITIM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607C14" w:rsidRPr="009F2C5D" w:rsidRDefault="00607C14" w:rsidP="003553CD">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600</w:t>
            </w:r>
          </w:p>
        </w:tc>
        <w:tc>
          <w:tcPr>
            <w:tcW w:w="1704" w:type="dxa"/>
            <w:tcBorders>
              <w:top w:val="nil"/>
              <w:left w:val="nil"/>
              <w:bottom w:val="single" w:sz="4" w:space="0" w:color="auto"/>
              <w:right w:val="single" w:sz="4" w:space="0" w:color="auto"/>
            </w:tcBorders>
            <w:shd w:val="clear" w:color="auto" w:fill="auto"/>
            <w:noWrap/>
            <w:vAlign w:val="center"/>
            <w:hideMark/>
          </w:tcPr>
          <w:p w:rsidR="00607C14" w:rsidRPr="009F2C5D" w:rsidRDefault="00607C14" w:rsidP="003553CD">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340</w:t>
            </w:r>
          </w:p>
        </w:tc>
      </w:tr>
      <w:tr w:rsidR="00607C14"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607C14" w:rsidRPr="009F2C5D" w:rsidRDefault="00607C14" w:rsidP="003553C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MANİSA DOĞAL GAZ DAĞITIM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607C14" w:rsidRPr="009F2C5D" w:rsidRDefault="00607C14" w:rsidP="003553CD">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69</w:t>
            </w:r>
          </w:p>
        </w:tc>
        <w:tc>
          <w:tcPr>
            <w:tcW w:w="1704" w:type="dxa"/>
            <w:tcBorders>
              <w:top w:val="nil"/>
              <w:left w:val="nil"/>
              <w:bottom w:val="single" w:sz="4" w:space="0" w:color="auto"/>
              <w:right w:val="single" w:sz="4" w:space="0" w:color="auto"/>
            </w:tcBorders>
            <w:shd w:val="clear" w:color="auto" w:fill="auto"/>
            <w:noWrap/>
            <w:vAlign w:val="center"/>
            <w:hideMark/>
          </w:tcPr>
          <w:p w:rsidR="00607C14" w:rsidRPr="009F2C5D" w:rsidRDefault="00607C14" w:rsidP="003553CD">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45</w:t>
            </w:r>
          </w:p>
        </w:tc>
      </w:tr>
      <w:tr w:rsidR="00607C14"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607C14" w:rsidRPr="009F2C5D" w:rsidRDefault="00607C14" w:rsidP="003553C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MUSTAFAKEMALPAŞA SUSURLUK KARACABEY DOĞAL GAZ DAĞITIM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607C14" w:rsidRPr="009F2C5D" w:rsidRDefault="00607C14" w:rsidP="003553CD">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41</w:t>
            </w:r>
          </w:p>
        </w:tc>
        <w:tc>
          <w:tcPr>
            <w:tcW w:w="1704" w:type="dxa"/>
            <w:tcBorders>
              <w:top w:val="nil"/>
              <w:left w:val="nil"/>
              <w:bottom w:val="single" w:sz="4" w:space="0" w:color="auto"/>
              <w:right w:val="single" w:sz="4" w:space="0" w:color="auto"/>
            </w:tcBorders>
            <w:shd w:val="clear" w:color="auto" w:fill="auto"/>
            <w:noWrap/>
            <w:vAlign w:val="center"/>
            <w:hideMark/>
          </w:tcPr>
          <w:p w:rsidR="00607C14" w:rsidRPr="009F2C5D" w:rsidRDefault="00607C14" w:rsidP="003553CD">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w:t>
            </w:r>
          </w:p>
        </w:tc>
      </w:tr>
      <w:tr w:rsidR="00D971DF" w:rsidRPr="009F2C5D" w:rsidTr="00FF44CB">
        <w:trPr>
          <w:trHeight w:val="303"/>
          <w:jc w:val="center"/>
        </w:trPr>
        <w:tc>
          <w:tcPr>
            <w:tcW w:w="5807" w:type="dxa"/>
            <w:tcBorders>
              <w:top w:val="single" w:sz="4" w:space="0" w:color="auto"/>
              <w:left w:val="single" w:sz="4" w:space="0" w:color="auto"/>
              <w:bottom w:val="single" w:sz="4" w:space="0" w:color="auto"/>
              <w:right w:val="single" w:sz="4" w:space="0" w:color="auto"/>
            </w:tcBorders>
            <w:shd w:val="clear" w:color="DDEBF7" w:fill="DDEBF7"/>
            <w:noWrap/>
            <w:vAlign w:val="center"/>
          </w:tcPr>
          <w:p w:rsidR="00D971DF" w:rsidRPr="009F2C5D" w:rsidRDefault="00D971DF" w:rsidP="00D971DF">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lastRenderedPageBreak/>
              <w:t>Dağıtım Şirketi Unvanı</w:t>
            </w:r>
          </w:p>
        </w:tc>
        <w:tc>
          <w:tcPr>
            <w:tcW w:w="1559" w:type="dxa"/>
            <w:tcBorders>
              <w:top w:val="single" w:sz="4" w:space="0" w:color="auto"/>
              <w:left w:val="nil"/>
              <w:bottom w:val="single" w:sz="4" w:space="0" w:color="auto"/>
              <w:right w:val="single" w:sz="4" w:space="0" w:color="auto"/>
            </w:tcBorders>
            <w:shd w:val="clear" w:color="DDEBF7" w:fill="DDEBF7"/>
            <w:noWrap/>
            <w:vAlign w:val="center"/>
          </w:tcPr>
          <w:p w:rsidR="00D971DF" w:rsidRPr="009F2C5D" w:rsidRDefault="00D971DF" w:rsidP="00D971DF">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Kadrolu Personel Sayısı</w:t>
            </w:r>
          </w:p>
        </w:tc>
        <w:tc>
          <w:tcPr>
            <w:tcW w:w="1704" w:type="dxa"/>
            <w:tcBorders>
              <w:top w:val="single" w:sz="4" w:space="0" w:color="auto"/>
              <w:left w:val="nil"/>
              <w:bottom w:val="single" w:sz="4" w:space="0" w:color="auto"/>
              <w:right w:val="single" w:sz="4" w:space="0" w:color="auto"/>
            </w:tcBorders>
            <w:shd w:val="clear" w:color="DDEBF7" w:fill="DDEBF7"/>
            <w:noWrap/>
            <w:vAlign w:val="center"/>
          </w:tcPr>
          <w:p w:rsidR="00D971DF" w:rsidRPr="009F2C5D" w:rsidRDefault="00D971DF" w:rsidP="00D971DF">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Müteahhit Elemanı ve Taşeron Firma İşçi Sayısı</w:t>
            </w:r>
          </w:p>
        </w:tc>
      </w:tr>
      <w:tr w:rsidR="00D971DF"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ORDU GİRESUN DOĞAL GAZ DAĞITIM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69</w:t>
            </w:r>
          </w:p>
        </w:tc>
        <w:tc>
          <w:tcPr>
            <w:tcW w:w="1704"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35</w:t>
            </w:r>
          </w:p>
        </w:tc>
      </w:tr>
      <w:tr w:rsidR="00D971DF"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SİVAS DOĞAL GAZ DAĞITIM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64</w:t>
            </w:r>
          </w:p>
        </w:tc>
        <w:tc>
          <w:tcPr>
            <w:tcW w:w="1704"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19</w:t>
            </w:r>
          </w:p>
        </w:tc>
      </w:tr>
      <w:tr w:rsidR="00D971DF"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ŞANLIURFA DOĞAL GAZ DAĞITIM LİMİTED ŞİRKETİ</w:t>
            </w:r>
          </w:p>
        </w:tc>
        <w:tc>
          <w:tcPr>
            <w:tcW w:w="1559"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49</w:t>
            </w:r>
          </w:p>
        </w:tc>
        <w:tc>
          <w:tcPr>
            <w:tcW w:w="1704"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10</w:t>
            </w:r>
          </w:p>
        </w:tc>
      </w:tr>
      <w:tr w:rsidR="00D971DF"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TOKAT AMASYA DOĞAL GAZ DAĞITIM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96</w:t>
            </w:r>
          </w:p>
        </w:tc>
        <w:tc>
          <w:tcPr>
            <w:tcW w:w="1704"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81</w:t>
            </w:r>
          </w:p>
        </w:tc>
      </w:tr>
      <w:tr w:rsidR="00D971DF"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TRAKYA DOĞAL GAZ DAĞITIM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32</w:t>
            </w:r>
          </w:p>
        </w:tc>
        <w:tc>
          <w:tcPr>
            <w:tcW w:w="1704"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w:t>
            </w:r>
          </w:p>
        </w:tc>
      </w:tr>
      <w:tr w:rsidR="00D971DF"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VAN DOĞAL GAZ DAĞITIM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40</w:t>
            </w:r>
          </w:p>
        </w:tc>
        <w:tc>
          <w:tcPr>
            <w:tcW w:w="1704"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20</w:t>
            </w:r>
          </w:p>
        </w:tc>
      </w:tr>
      <w:tr w:rsidR="00D971DF"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ARMADAŞ ARSAN MARAŞ DOĞAL GAZ DAĞITIM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59</w:t>
            </w:r>
          </w:p>
        </w:tc>
        <w:tc>
          <w:tcPr>
            <w:tcW w:w="1704"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27</w:t>
            </w:r>
          </w:p>
        </w:tc>
      </w:tr>
      <w:tr w:rsidR="00D971DF"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ARMAGAZ ARSAN MARMARA DOĞALGAZ DAĞITIM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89</w:t>
            </w:r>
          </w:p>
        </w:tc>
        <w:tc>
          <w:tcPr>
            <w:tcW w:w="1704"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28</w:t>
            </w:r>
          </w:p>
        </w:tc>
      </w:tr>
      <w:tr w:rsidR="00D971DF"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BAHÇEŞEHİR GAZ DAĞITIM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26</w:t>
            </w:r>
          </w:p>
        </w:tc>
        <w:tc>
          <w:tcPr>
            <w:tcW w:w="1704"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w:t>
            </w:r>
          </w:p>
        </w:tc>
      </w:tr>
      <w:tr w:rsidR="00D971DF"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BAŞKENT DOĞALGAZ DAĞITIM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695</w:t>
            </w:r>
          </w:p>
        </w:tc>
        <w:tc>
          <w:tcPr>
            <w:tcW w:w="1704"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510</w:t>
            </w:r>
          </w:p>
        </w:tc>
      </w:tr>
      <w:tr w:rsidR="00D971DF"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BURSA ŞEHİRİÇİ DOĞAL GAZ DAĞITIM TİCARET VE TAAH.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275</w:t>
            </w:r>
          </w:p>
        </w:tc>
        <w:tc>
          <w:tcPr>
            <w:tcW w:w="1704"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48</w:t>
            </w:r>
          </w:p>
        </w:tc>
      </w:tr>
      <w:tr w:rsidR="00D971DF"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ÇİNİGAZ DOĞAL GAZ DAĞITIM SANAYİ VE TİCARET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21</w:t>
            </w:r>
          </w:p>
        </w:tc>
        <w:tc>
          <w:tcPr>
            <w:tcW w:w="1704"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50</w:t>
            </w:r>
          </w:p>
        </w:tc>
      </w:tr>
      <w:tr w:rsidR="00D971DF"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ÇORDAŞ ÇORLU DOĞALGAZ DAĞITIM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66</w:t>
            </w:r>
          </w:p>
        </w:tc>
        <w:tc>
          <w:tcPr>
            <w:tcW w:w="1704"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10</w:t>
            </w:r>
          </w:p>
        </w:tc>
      </w:tr>
      <w:tr w:rsidR="00D971DF"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ÇORUM DOĞAL GAZ DAĞITIM SANAYİ VE TİCARET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48</w:t>
            </w:r>
          </w:p>
        </w:tc>
        <w:tc>
          <w:tcPr>
            <w:tcW w:w="1704"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w:t>
            </w:r>
          </w:p>
        </w:tc>
      </w:tr>
      <w:tr w:rsidR="00D971DF"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DİYARBAKIR DOĞAL GAZ DAĞITIM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48</w:t>
            </w:r>
          </w:p>
        </w:tc>
        <w:tc>
          <w:tcPr>
            <w:tcW w:w="1704"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55</w:t>
            </w:r>
          </w:p>
        </w:tc>
      </w:tr>
      <w:tr w:rsidR="00D971DF"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AKSARAY GAZ DAĞITIM A.Ş.</w:t>
            </w:r>
          </w:p>
        </w:tc>
        <w:tc>
          <w:tcPr>
            <w:tcW w:w="1559"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32</w:t>
            </w:r>
          </w:p>
        </w:tc>
        <w:tc>
          <w:tcPr>
            <w:tcW w:w="1704"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21</w:t>
            </w:r>
          </w:p>
        </w:tc>
      </w:tr>
      <w:tr w:rsidR="00D971DF"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ANTALYA GAZ DAĞITIM A.Ş.</w:t>
            </w:r>
          </w:p>
        </w:tc>
        <w:tc>
          <w:tcPr>
            <w:tcW w:w="1559"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56</w:t>
            </w:r>
          </w:p>
        </w:tc>
        <w:tc>
          <w:tcPr>
            <w:tcW w:w="1704"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53</w:t>
            </w:r>
          </w:p>
        </w:tc>
      </w:tr>
      <w:tr w:rsidR="00D971DF"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AYDIN GAZ DAĞITIM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38</w:t>
            </w:r>
          </w:p>
        </w:tc>
        <w:tc>
          <w:tcPr>
            <w:tcW w:w="1704"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90</w:t>
            </w:r>
          </w:p>
        </w:tc>
      </w:tr>
      <w:tr w:rsidR="00D971DF"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DENİZLİ GAZ DAĞITIM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73</w:t>
            </w:r>
          </w:p>
        </w:tc>
        <w:tc>
          <w:tcPr>
            <w:tcW w:w="1704"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131</w:t>
            </w:r>
          </w:p>
        </w:tc>
      </w:tr>
      <w:tr w:rsidR="00D971DF"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EREĞLİ GAZ DAĞITIM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24</w:t>
            </w:r>
          </w:p>
        </w:tc>
        <w:tc>
          <w:tcPr>
            <w:tcW w:w="1704"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12</w:t>
            </w:r>
          </w:p>
        </w:tc>
      </w:tr>
      <w:tr w:rsidR="00D971DF"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ERZİNCAN GAZ DAĞITIM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28</w:t>
            </w:r>
          </w:p>
        </w:tc>
        <w:tc>
          <w:tcPr>
            <w:tcW w:w="1704"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15</w:t>
            </w:r>
          </w:p>
        </w:tc>
      </w:tr>
      <w:tr w:rsidR="00D971DF"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KAPADOKYA GAZ DAĞITIM A.Ş.</w:t>
            </w:r>
          </w:p>
        </w:tc>
        <w:tc>
          <w:tcPr>
            <w:tcW w:w="1559"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60</w:t>
            </w:r>
          </w:p>
        </w:tc>
        <w:tc>
          <w:tcPr>
            <w:tcW w:w="1704"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40</w:t>
            </w:r>
          </w:p>
        </w:tc>
      </w:tr>
      <w:tr w:rsidR="00D971DF"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KARAMAN GAZ DAĞITIM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28</w:t>
            </w:r>
          </w:p>
        </w:tc>
        <w:tc>
          <w:tcPr>
            <w:tcW w:w="1704"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24</w:t>
            </w:r>
          </w:p>
        </w:tc>
      </w:tr>
      <w:tr w:rsidR="00D971DF"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KONYA GAZ DAĞITIM A.Ş.</w:t>
            </w:r>
          </w:p>
        </w:tc>
        <w:tc>
          <w:tcPr>
            <w:tcW w:w="1559"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84</w:t>
            </w:r>
          </w:p>
        </w:tc>
        <w:tc>
          <w:tcPr>
            <w:tcW w:w="1704"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139</w:t>
            </w:r>
          </w:p>
        </w:tc>
      </w:tr>
      <w:tr w:rsidR="00D971DF"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60</w:t>
            </w:r>
          </w:p>
        </w:tc>
        <w:tc>
          <w:tcPr>
            <w:tcW w:w="1704"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45</w:t>
            </w:r>
          </w:p>
        </w:tc>
      </w:tr>
      <w:tr w:rsidR="00D971DF" w:rsidRPr="009F2C5D" w:rsidTr="00FF44CB">
        <w:trPr>
          <w:trHeight w:val="303"/>
          <w:jc w:val="center"/>
        </w:trPr>
        <w:tc>
          <w:tcPr>
            <w:tcW w:w="5807" w:type="dxa"/>
            <w:tcBorders>
              <w:top w:val="single" w:sz="4" w:space="0" w:color="auto"/>
              <w:left w:val="single" w:sz="4" w:space="0" w:color="auto"/>
              <w:bottom w:val="single" w:sz="4" w:space="0" w:color="auto"/>
              <w:right w:val="single" w:sz="4" w:space="0" w:color="auto"/>
            </w:tcBorders>
            <w:shd w:val="clear" w:color="DDEBF7" w:fill="DDEBF7"/>
            <w:noWrap/>
            <w:vAlign w:val="center"/>
          </w:tcPr>
          <w:p w:rsidR="00D971DF" w:rsidRPr="009F2C5D" w:rsidRDefault="00D971DF" w:rsidP="00D971DF">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lastRenderedPageBreak/>
              <w:t>Dağıtım Şirketi Unvanı</w:t>
            </w:r>
          </w:p>
        </w:tc>
        <w:tc>
          <w:tcPr>
            <w:tcW w:w="1559" w:type="dxa"/>
            <w:tcBorders>
              <w:top w:val="single" w:sz="4" w:space="0" w:color="auto"/>
              <w:left w:val="nil"/>
              <w:bottom w:val="single" w:sz="4" w:space="0" w:color="auto"/>
              <w:right w:val="single" w:sz="4" w:space="0" w:color="auto"/>
            </w:tcBorders>
            <w:shd w:val="clear" w:color="DDEBF7" w:fill="DDEBF7"/>
            <w:noWrap/>
            <w:vAlign w:val="center"/>
          </w:tcPr>
          <w:p w:rsidR="00D971DF" w:rsidRPr="009F2C5D" w:rsidRDefault="00D971DF" w:rsidP="00D971DF">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Kadrolu Personel Sayısı</w:t>
            </w:r>
          </w:p>
        </w:tc>
        <w:tc>
          <w:tcPr>
            <w:tcW w:w="1704" w:type="dxa"/>
            <w:tcBorders>
              <w:top w:val="single" w:sz="4" w:space="0" w:color="auto"/>
              <w:left w:val="nil"/>
              <w:bottom w:val="single" w:sz="4" w:space="0" w:color="auto"/>
              <w:right w:val="single" w:sz="4" w:space="0" w:color="auto"/>
            </w:tcBorders>
            <w:shd w:val="clear" w:color="DDEBF7" w:fill="DDEBF7"/>
            <w:noWrap/>
            <w:vAlign w:val="center"/>
          </w:tcPr>
          <w:p w:rsidR="00D971DF" w:rsidRPr="009F2C5D" w:rsidRDefault="00D971DF" w:rsidP="00D971DF">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Müteahhit Elemanı ve Taşeron Firma İşçi Sayısı</w:t>
            </w:r>
          </w:p>
        </w:tc>
      </w:tr>
      <w:tr w:rsidR="00D971DF"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GAZDAŞ GAZİANTEP DOĞAL GAZ DAĞITIM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112</w:t>
            </w:r>
          </w:p>
        </w:tc>
        <w:tc>
          <w:tcPr>
            <w:tcW w:w="1704"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168</w:t>
            </w:r>
          </w:p>
        </w:tc>
      </w:tr>
      <w:tr w:rsidR="00D971DF"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İGDAŞ İSTANBUL GAZ DAĞITIM SANAYİ VE TİCARET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2.133</w:t>
            </w:r>
          </w:p>
        </w:tc>
        <w:tc>
          <w:tcPr>
            <w:tcW w:w="1704"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2.130</w:t>
            </w:r>
          </w:p>
        </w:tc>
      </w:tr>
      <w:tr w:rsidR="00D971DF"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İNEGÖL GAZ DAĞITIM SANAYİ VE TİCARET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71</w:t>
            </w:r>
          </w:p>
        </w:tc>
        <w:tc>
          <w:tcPr>
            <w:tcW w:w="1704"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36</w:t>
            </w:r>
          </w:p>
        </w:tc>
      </w:tr>
      <w:tr w:rsidR="00D971DF"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İZGAZ İZMİT GAZ DAĞITIM SANAYİ VE TİCARET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229</w:t>
            </w:r>
          </w:p>
        </w:tc>
        <w:tc>
          <w:tcPr>
            <w:tcW w:w="1704"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146</w:t>
            </w:r>
          </w:p>
        </w:tc>
      </w:tr>
      <w:tr w:rsidR="00D971DF"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İZMİRGAZ ŞEHİR İÇİ DOĞALGAZ DAĞITIM TİCARET VE TAAH.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163</w:t>
            </w:r>
          </w:p>
        </w:tc>
        <w:tc>
          <w:tcPr>
            <w:tcW w:w="1704"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292</w:t>
            </w:r>
          </w:p>
        </w:tc>
      </w:tr>
      <w:tr w:rsidR="00D971DF"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KARGAZ DOĞAL GAZ DAĞITIM SANAYİ VE TİCARET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82</w:t>
            </w:r>
          </w:p>
        </w:tc>
        <w:tc>
          <w:tcPr>
            <w:tcW w:w="1704"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w:t>
            </w:r>
          </w:p>
        </w:tc>
      </w:tr>
      <w:tr w:rsidR="00D971DF"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559"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45</w:t>
            </w:r>
          </w:p>
        </w:tc>
        <w:tc>
          <w:tcPr>
            <w:tcW w:w="1704"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w:t>
            </w:r>
          </w:p>
        </w:tc>
      </w:tr>
      <w:tr w:rsidR="00D971DF"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KAYSERİGAZ KAYSERİ DOĞALGAZ DAĞITIM PAZ. VE TİCARET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129</w:t>
            </w:r>
          </w:p>
        </w:tc>
        <w:tc>
          <w:tcPr>
            <w:tcW w:w="1704"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353</w:t>
            </w:r>
          </w:p>
        </w:tc>
      </w:tr>
      <w:tr w:rsidR="00D971DF"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KIRGAZ KIRIKKALE-KIRŞEHİR DOĞAL GAZ DAĞITIM PAZ. VE TİCARET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89</w:t>
            </w:r>
          </w:p>
        </w:tc>
        <w:tc>
          <w:tcPr>
            <w:tcW w:w="1704"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12</w:t>
            </w:r>
          </w:p>
        </w:tc>
      </w:tr>
      <w:tr w:rsidR="00D971DF"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KIZILCAHAMAM DOĞALGAZ DAĞITIM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32</w:t>
            </w:r>
          </w:p>
        </w:tc>
        <w:tc>
          <w:tcPr>
            <w:tcW w:w="1704"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w:t>
            </w:r>
          </w:p>
        </w:tc>
      </w:tr>
      <w:tr w:rsidR="00D971DF"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PALEN ENERJİ DOĞAL GAZ DAĞITIM END. VE TİCARET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44</w:t>
            </w:r>
          </w:p>
        </w:tc>
        <w:tc>
          <w:tcPr>
            <w:tcW w:w="1704"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11</w:t>
            </w:r>
          </w:p>
        </w:tc>
      </w:tr>
      <w:tr w:rsidR="00D971DF"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PALGAZ DOĞAL GAZ DAĞITIM SANAYİ VE TİCARET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45</w:t>
            </w:r>
          </w:p>
        </w:tc>
        <w:tc>
          <w:tcPr>
            <w:tcW w:w="1704"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72</w:t>
            </w:r>
          </w:p>
        </w:tc>
      </w:tr>
      <w:tr w:rsidR="00D971DF"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POLGAZ POLATLI DOĞAL GAZ DAĞITIM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49</w:t>
            </w:r>
          </w:p>
        </w:tc>
        <w:tc>
          <w:tcPr>
            <w:tcW w:w="1704"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w:t>
            </w:r>
          </w:p>
        </w:tc>
      </w:tr>
      <w:tr w:rsidR="00D971DF"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SAMGAZ DOĞAL GAZ DAĞITIM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101</w:t>
            </w:r>
          </w:p>
        </w:tc>
        <w:tc>
          <w:tcPr>
            <w:tcW w:w="1704"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69</w:t>
            </w:r>
          </w:p>
        </w:tc>
      </w:tr>
      <w:tr w:rsidR="00D971DF"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SELÇUK DOĞAL GAZ DAĞITIM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21</w:t>
            </w:r>
          </w:p>
        </w:tc>
        <w:tc>
          <w:tcPr>
            <w:tcW w:w="1704"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w:t>
            </w:r>
          </w:p>
        </w:tc>
      </w:tr>
      <w:tr w:rsidR="00D971DF"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SİİRT BATMAN DOĞAL GAZ DAĞITIM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52</w:t>
            </w:r>
          </w:p>
        </w:tc>
        <w:tc>
          <w:tcPr>
            <w:tcW w:w="1704"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39</w:t>
            </w:r>
          </w:p>
        </w:tc>
      </w:tr>
      <w:tr w:rsidR="00D971DF"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SÜRMELİ DOĞAL GAZ DAĞITIM SANAYİ VE TİCARET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43</w:t>
            </w:r>
          </w:p>
        </w:tc>
        <w:tc>
          <w:tcPr>
            <w:tcW w:w="1704"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w:t>
            </w:r>
          </w:p>
        </w:tc>
      </w:tr>
      <w:tr w:rsidR="00D971DF"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TOROSGAZ ISPARTA BURDUR DOĞALGAZ DAĞITIM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73</w:t>
            </w:r>
          </w:p>
        </w:tc>
        <w:tc>
          <w:tcPr>
            <w:tcW w:w="1704"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44</w:t>
            </w:r>
          </w:p>
        </w:tc>
      </w:tr>
      <w:tr w:rsidR="00D971DF"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TRAKYA BÖLGESİ DOĞAL GAZ DAĞITIM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184</w:t>
            </w:r>
          </w:p>
        </w:tc>
        <w:tc>
          <w:tcPr>
            <w:tcW w:w="1704"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151</w:t>
            </w:r>
          </w:p>
        </w:tc>
      </w:tr>
      <w:tr w:rsidR="00D971DF"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UDAŞ UŞAK DOĞALGAZ DAĞITIM SANAYİ VE TİCARET ANONİM ŞİRKETİ</w:t>
            </w:r>
          </w:p>
        </w:tc>
        <w:tc>
          <w:tcPr>
            <w:tcW w:w="1559"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47</w:t>
            </w:r>
          </w:p>
        </w:tc>
        <w:tc>
          <w:tcPr>
            <w:tcW w:w="1704"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38</w:t>
            </w:r>
          </w:p>
        </w:tc>
      </w:tr>
      <w:tr w:rsidR="00D971DF" w:rsidRPr="009F2C5D" w:rsidTr="00EE2438">
        <w:trPr>
          <w:trHeight w:val="303"/>
          <w:jc w:val="center"/>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Genel Toplam</w:t>
            </w:r>
          </w:p>
        </w:tc>
        <w:tc>
          <w:tcPr>
            <w:tcW w:w="1559"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7.555</w:t>
            </w:r>
          </w:p>
        </w:tc>
        <w:tc>
          <w:tcPr>
            <w:tcW w:w="1704" w:type="dxa"/>
            <w:tcBorders>
              <w:top w:val="nil"/>
              <w:left w:val="nil"/>
              <w:bottom w:val="single" w:sz="4" w:space="0" w:color="auto"/>
              <w:right w:val="single" w:sz="4" w:space="0" w:color="auto"/>
            </w:tcBorders>
            <w:shd w:val="clear" w:color="auto" w:fill="auto"/>
            <w:noWrap/>
            <w:vAlign w:val="center"/>
            <w:hideMark/>
          </w:tcPr>
          <w:p w:rsidR="00D971DF" w:rsidRPr="009F2C5D" w:rsidRDefault="00D971DF" w:rsidP="00D971DF">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6.306</w:t>
            </w:r>
          </w:p>
        </w:tc>
      </w:tr>
    </w:tbl>
    <w:p w:rsidR="008C2348" w:rsidRDefault="008C2348" w:rsidP="00992107">
      <w:pPr>
        <w:rPr>
          <w:rFonts w:ascii="Times New Roman" w:hAnsi="Times New Roman" w:cs="Times New Roman"/>
          <w:b/>
          <w:sz w:val="24"/>
          <w:szCs w:val="24"/>
          <w:highlight w:val="yellow"/>
        </w:rPr>
        <w:sectPr w:rsidR="008C2348" w:rsidSect="000855A2">
          <w:pgSz w:w="11906" w:h="16838"/>
          <w:pgMar w:top="1701" w:right="1418" w:bottom="1985" w:left="1134" w:header="425" w:footer="567" w:gutter="0"/>
          <w:cols w:space="708"/>
          <w:docGrid w:linePitch="360"/>
        </w:sectPr>
      </w:pPr>
    </w:p>
    <w:p w:rsidR="005313A7" w:rsidRPr="009F2C5D" w:rsidRDefault="008C2348" w:rsidP="00155D29">
      <w:pPr>
        <w:pStyle w:val="Balk1"/>
        <w:rPr>
          <w:rFonts w:ascii="Times New Roman" w:hAnsi="Times New Roman" w:cs="Times New Roman"/>
          <w:b/>
          <w:color w:val="auto"/>
          <w:sz w:val="24"/>
          <w:szCs w:val="24"/>
        </w:rPr>
      </w:pPr>
      <w:bookmarkStart w:id="153" w:name="_Toc417917651"/>
      <w:bookmarkStart w:id="154" w:name="_Toc421537521"/>
      <w:r>
        <w:rPr>
          <w:rFonts w:ascii="Times New Roman" w:hAnsi="Times New Roman" w:cs="Times New Roman"/>
          <w:b/>
          <w:color w:val="auto"/>
          <w:sz w:val="24"/>
          <w:szCs w:val="24"/>
        </w:rPr>
        <w:lastRenderedPageBreak/>
        <w:t>8.</w:t>
      </w:r>
      <w:r w:rsidR="005313A7" w:rsidRPr="009F2C5D">
        <w:rPr>
          <w:rFonts w:ascii="Times New Roman" w:hAnsi="Times New Roman" w:cs="Times New Roman"/>
          <w:b/>
          <w:color w:val="auto"/>
          <w:sz w:val="24"/>
          <w:szCs w:val="24"/>
        </w:rPr>
        <w:t xml:space="preserve"> Tüketim</w:t>
      </w:r>
      <w:bookmarkEnd w:id="153"/>
      <w:bookmarkEnd w:id="154"/>
    </w:p>
    <w:p w:rsidR="00E75C8B" w:rsidRPr="009F2C5D" w:rsidRDefault="00E75C8B" w:rsidP="00E75C8B">
      <w:pPr>
        <w:rPr>
          <w:rFonts w:ascii="Times New Roman" w:hAnsi="Times New Roman" w:cs="Times New Roman"/>
          <w:sz w:val="24"/>
          <w:szCs w:val="24"/>
        </w:rPr>
      </w:pPr>
    </w:p>
    <w:p w:rsidR="00E97364" w:rsidRPr="009F2C5D" w:rsidRDefault="00EE2438" w:rsidP="00EE2438">
      <w:pPr>
        <w:jc w:val="both"/>
        <w:rPr>
          <w:rFonts w:ascii="Times New Roman" w:hAnsi="Times New Roman" w:cs="Times New Roman"/>
          <w:sz w:val="24"/>
          <w:szCs w:val="24"/>
        </w:rPr>
      </w:pPr>
      <w:proofErr w:type="gramStart"/>
      <w:r>
        <w:rPr>
          <w:rFonts w:ascii="Times New Roman" w:hAnsi="Times New Roman" w:cs="Times New Roman"/>
          <w:sz w:val="24"/>
          <w:szCs w:val="24"/>
        </w:rPr>
        <w:t>30/01/</w:t>
      </w:r>
      <w:r w:rsidR="0004434B" w:rsidRPr="009F2C5D">
        <w:rPr>
          <w:rFonts w:ascii="Times New Roman" w:hAnsi="Times New Roman" w:cs="Times New Roman"/>
          <w:sz w:val="24"/>
          <w:szCs w:val="24"/>
        </w:rPr>
        <w:t>2014</w:t>
      </w:r>
      <w:proofErr w:type="gramEnd"/>
      <w:r w:rsidR="0004434B" w:rsidRPr="009F2C5D">
        <w:rPr>
          <w:rFonts w:ascii="Times New Roman" w:hAnsi="Times New Roman" w:cs="Times New Roman"/>
          <w:sz w:val="24"/>
          <w:szCs w:val="24"/>
        </w:rPr>
        <w:t xml:space="preserve"> tarih ve 4855 sayılı Kurul Kararı ile 46.500.000.000 Sm</w:t>
      </w:r>
      <w:r w:rsidR="0004434B" w:rsidRPr="007652F1">
        <w:rPr>
          <w:rFonts w:ascii="Times New Roman" w:hAnsi="Times New Roman" w:cs="Times New Roman"/>
          <w:sz w:val="24"/>
          <w:szCs w:val="24"/>
          <w:vertAlign w:val="superscript"/>
        </w:rPr>
        <w:t>3</w:t>
      </w:r>
      <w:r w:rsidR="0004434B" w:rsidRPr="009F2C5D">
        <w:rPr>
          <w:rFonts w:ascii="Times New Roman" w:hAnsi="Times New Roman" w:cs="Times New Roman"/>
          <w:sz w:val="24"/>
          <w:szCs w:val="24"/>
        </w:rPr>
        <w:t xml:space="preserve"> olarak belirlenen 2014 yılı ulusal doğal gaz tüketim miktarı 4,77% sapmayla, 1,13 milyon Sm</w:t>
      </w:r>
      <w:r w:rsidR="0004434B" w:rsidRPr="007652F1">
        <w:rPr>
          <w:rFonts w:ascii="Times New Roman" w:hAnsi="Times New Roman" w:cs="Times New Roman"/>
          <w:sz w:val="24"/>
          <w:szCs w:val="24"/>
          <w:vertAlign w:val="superscript"/>
        </w:rPr>
        <w:t>3</w:t>
      </w:r>
      <w:r w:rsidR="0004434B" w:rsidRPr="009F2C5D">
        <w:rPr>
          <w:rFonts w:ascii="Times New Roman" w:hAnsi="Times New Roman" w:cs="Times New Roman"/>
          <w:sz w:val="24"/>
          <w:szCs w:val="24"/>
        </w:rPr>
        <w:t xml:space="preserve"> ’lük kayıp bölümü dâhil 48.717.179.257 Sm</w:t>
      </w:r>
      <w:r w:rsidR="0004434B" w:rsidRPr="007652F1">
        <w:rPr>
          <w:rFonts w:ascii="Times New Roman" w:hAnsi="Times New Roman" w:cs="Times New Roman"/>
          <w:sz w:val="24"/>
          <w:szCs w:val="24"/>
          <w:vertAlign w:val="superscript"/>
        </w:rPr>
        <w:t>3</w:t>
      </w:r>
      <w:r w:rsidR="0004434B" w:rsidRPr="009F2C5D">
        <w:rPr>
          <w:rFonts w:ascii="Times New Roman" w:hAnsi="Times New Roman" w:cs="Times New Roman"/>
          <w:sz w:val="24"/>
          <w:szCs w:val="24"/>
        </w:rPr>
        <w:t xml:space="preserve"> olarak gerçekleşmiştir. </w:t>
      </w:r>
    </w:p>
    <w:p w:rsidR="00E97364" w:rsidRPr="009F2C5D" w:rsidRDefault="008C2348" w:rsidP="00155D29">
      <w:pPr>
        <w:pStyle w:val="Balk2"/>
        <w:rPr>
          <w:rFonts w:ascii="Times New Roman" w:hAnsi="Times New Roman" w:cs="Times New Roman"/>
          <w:b/>
          <w:color w:val="auto"/>
          <w:sz w:val="24"/>
          <w:szCs w:val="24"/>
        </w:rPr>
      </w:pPr>
      <w:bookmarkStart w:id="155" w:name="_Toc417917652"/>
      <w:bookmarkStart w:id="156" w:name="_Toc421537522"/>
      <w:r>
        <w:rPr>
          <w:rFonts w:ascii="Times New Roman" w:hAnsi="Times New Roman" w:cs="Times New Roman"/>
          <w:b/>
          <w:color w:val="auto"/>
          <w:sz w:val="24"/>
          <w:szCs w:val="24"/>
        </w:rPr>
        <w:t>8</w:t>
      </w:r>
      <w:r w:rsidR="00E97364" w:rsidRPr="009F2C5D">
        <w:rPr>
          <w:rFonts w:ascii="Times New Roman" w:hAnsi="Times New Roman" w:cs="Times New Roman"/>
          <w:b/>
          <w:color w:val="auto"/>
          <w:sz w:val="24"/>
          <w:szCs w:val="24"/>
        </w:rPr>
        <w:t xml:space="preserve">.1 </w:t>
      </w:r>
      <w:proofErr w:type="spellStart"/>
      <w:r w:rsidR="00E97364" w:rsidRPr="009F2C5D">
        <w:rPr>
          <w:rFonts w:ascii="Times New Roman" w:hAnsi="Times New Roman" w:cs="Times New Roman"/>
          <w:b/>
          <w:color w:val="auto"/>
          <w:sz w:val="24"/>
          <w:szCs w:val="24"/>
        </w:rPr>
        <w:t>Sektörel</w:t>
      </w:r>
      <w:proofErr w:type="spellEnd"/>
      <w:r w:rsidR="00E97364" w:rsidRPr="009F2C5D">
        <w:rPr>
          <w:rFonts w:ascii="Times New Roman" w:hAnsi="Times New Roman" w:cs="Times New Roman"/>
          <w:b/>
          <w:color w:val="auto"/>
          <w:sz w:val="24"/>
          <w:szCs w:val="24"/>
        </w:rPr>
        <w:t xml:space="preserve"> Tüketim</w:t>
      </w:r>
      <w:bookmarkEnd w:id="155"/>
      <w:bookmarkEnd w:id="156"/>
    </w:p>
    <w:p w:rsidR="00E97364" w:rsidRPr="009F2C5D" w:rsidRDefault="00E97364" w:rsidP="00E97364">
      <w:pPr>
        <w:rPr>
          <w:rFonts w:ascii="Times New Roman" w:hAnsi="Times New Roman" w:cs="Times New Roman"/>
          <w:sz w:val="24"/>
          <w:szCs w:val="24"/>
        </w:rPr>
      </w:pPr>
    </w:p>
    <w:p w:rsidR="0004434B" w:rsidRPr="009F2C5D" w:rsidRDefault="0004434B" w:rsidP="00E75C8B">
      <w:pPr>
        <w:rPr>
          <w:rFonts w:ascii="Times New Roman" w:hAnsi="Times New Roman" w:cs="Times New Roman"/>
          <w:sz w:val="24"/>
          <w:szCs w:val="24"/>
        </w:rPr>
      </w:pPr>
      <w:r w:rsidRPr="009F2C5D">
        <w:rPr>
          <w:rFonts w:ascii="Times New Roman" w:hAnsi="Times New Roman" w:cs="Times New Roman"/>
          <w:sz w:val="24"/>
          <w:szCs w:val="24"/>
        </w:rPr>
        <w:t xml:space="preserve">2014 yılı ulusal doğal gaz </w:t>
      </w:r>
      <w:proofErr w:type="spellStart"/>
      <w:r w:rsidRPr="009F2C5D">
        <w:rPr>
          <w:rFonts w:ascii="Times New Roman" w:hAnsi="Times New Roman" w:cs="Times New Roman"/>
          <w:sz w:val="24"/>
          <w:szCs w:val="24"/>
        </w:rPr>
        <w:t>sektörel</w:t>
      </w:r>
      <w:proofErr w:type="spellEnd"/>
      <w:r w:rsidRPr="009F2C5D">
        <w:rPr>
          <w:rFonts w:ascii="Times New Roman" w:hAnsi="Times New Roman" w:cs="Times New Roman"/>
          <w:sz w:val="24"/>
          <w:szCs w:val="24"/>
        </w:rPr>
        <w:t xml:space="preserve"> tüketim miktarları Tablo </w:t>
      </w:r>
      <w:proofErr w:type="gramStart"/>
      <w:r w:rsidR="006A6C88">
        <w:rPr>
          <w:rFonts w:ascii="Times New Roman" w:hAnsi="Times New Roman" w:cs="Times New Roman"/>
          <w:sz w:val="24"/>
          <w:szCs w:val="24"/>
        </w:rPr>
        <w:t>8</w:t>
      </w:r>
      <w:r w:rsidRPr="009F2C5D">
        <w:rPr>
          <w:rFonts w:ascii="Times New Roman" w:hAnsi="Times New Roman" w:cs="Times New Roman"/>
          <w:sz w:val="24"/>
          <w:szCs w:val="24"/>
        </w:rPr>
        <w:t>.1’de</w:t>
      </w:r>
      <w:proofErr w:type="gramEnd"/>
      <w:r w:rsidRPr="009F2C5D">
        <w:rPr>
          <w:rFonts w:ascii="Times New Roman" w:hAnsi="Times New Roman" w:cs="Times New Roman"/>
          <w:sz w:val="24"/>
          <w:szCs w:val="24"/>
        </w:rPr>
        <w:t xml:space="preserve"> verilmektedir.</w:t>
      </w:r>
    </w:p>
    <w:p w:rsidR="00E97364" w:rsidRPr="009F2C5D" w:rsidRDefault="00E97364" w:rsidP="00E75C8B">
      <w:pPr>
        <w:rPr>
          <w:rFonts w:ascii="Times New Roman" w:hAnsi="Times New Roman" w:cs="Times New Roman"/>
          <w:sz w:val="24"/>
          <w:szCs w:val="24"/>
        </w:rPr>
      </w:pPr>
    </w:p>
    <w:p w:rsidR="00E75C8B" w:rsidRPr="000F0DDD" w:rsidRDefault="00013C81" w:rsidP="00155D29">
      <w:pPr>
        <w:pStyle w:val="Balk5"/>
        <w:jc w:val="center"/>
        <w:rPr>
          <w:i w:val="0"/>
          <w:sz w:val="22"/>
          <w:szCs w:val="22"/>
        </w:rPr>
      </w:pPr>
      <w:bookmarkStart w:id="157" w:name="_Toc421537558"/>
      <w:r w:rsidRPr="000F0DDD">
        <w:rPr>
          <w:i w:val="0"/>
          <w:sz w:val="22"/>
          <w:szCs w:val="22"/>
        </w:rPr>
        <w:t xml:space="preserve">Tablo </w:t>
      </w:r>
      <w:proofErr w:type="gramStart"/>
      <w:r w:rsidR="008C2348">
        <w:rPr>
          <w:i w:val="0"/>
          <w:sz w:val="22"/>
          <w:szCs w:val="22"/>
        </w:rPr>
        <w:t>8</w:t>
      </w:r>
      <w:r w:rsidR="005313A7" w:rsidRPr="000F0DDD">
        <w:rPr>
          <w:i w:val="0"/>
          <w:sz w:val="22"/>
          <w:szCs w:val="22"/>
        </w:rPr>
        <w:t>.1</w:t>
      </w:r>
      <w:proofErr w:type="gramEnd"/>
      <w:r w:rsidR="008C2348">
        <w:rPr>
          <w:i w:val="0"/>
          <w:sz w:val="22"/>
          <w:szCs w:val="22"/>
        </w:rPr>
        <w:t>:</w:t>
      </w:r>
      <w:r w:rsidRPr="000F0DDD">
        <w:rPr>
          <w:i w:val="0"/>
          <w:sz w:val="22"/>
          <w:szCs w:val="22"/>
        </w:rPr>
        <w:t xml:space="preserve">  </w:t>
      </w:r>
      <w:r w:rsidR="00D670C0" w:rsidRPr="000F0DDD">
        <w:rPr>
          <w:i w:val="0"/>
          <w:sz w:val="22"/>
          <w:szCs w:val="22"/>
        </w:rPr>
        <w:t xml:space="preserve">2014 Yılı </w:t>
      </w:r>
      <w:proofErr w:type="spellStart"/>
      <w:r w:rsidR="00BA2430" w:rsidRPr="000F0DDD">
        <w:rPr>
          <w:i w:val="0"/>
          <w:sz w:val="22"/>
          <w:szCs w:val="22"/>
        </w:rPr>
        <w:t>Sektörel</w:t>
      </w:r>
      <w:proofErr w:type="spellEnd"/>
      <w:r w:rsidR="00BA2430" w:rsidRPr="000F0DDD">
        <w:rPr>
          <w:i w:val="0"/>
          <w:sz w:val="22"/>
          <w:szCs w:val="22"/>
        </w:rPr>
        <w:t xml:space="preserve"> Tüketim Tablosu</w:t>
      </w:r>
      <w:r w:rsidR="00E02A70" w:rsidRPr="000F0DDD">
        <w:rPr>
          <w:i w:val="0"/>
          <w:sz w:val="22"/>
          <w:szCs w:val="22"/>
        </w:rPr>
        <w:t xml:space="preserve"> (Milyon Sm</w:t>
      </w:r>
      <w:r w:rsidR="00E02A70" w:rsidRPr="000F0DDD">
        <w:rPr>
          <w:i w:val="0"/>
          <w:sz w:val="22"/>
          <w:szCs w:val="22"/>
          <w:vertAlign w:val="superscript"/>
        </w:rPr>
        <w:t>3</w:t>
      </w:r>
      <w:r w:rsidR="00E02A70" w:rsidRPr="000F0DDD">
        <w:rPr>
          <w:i w:val="0"/>
          <w:sz w:val="22"/>
          <w:szCs w:val="22"/>
        </w:rPr>
        <w:t>)</w:t>
      </w:r>
      <w:bookmarkEnd w:id="157"/>
    </w:p>
    <w:tbl>
      <w:tblPr>
        <w:tblW w:w="9147" w:type="dxa"/>
        <w:tblInd w:w="-5" w:type="dxa"/>
        <w:tblCellMar>
          <w:left w:w="70" w:type="dxa"/>
          <w:right w:w="70" w:type="dxa"/>
        </w:tblCellMar>
        <w:tblLook w:val="04A0" w:firstRow="1" w:lastRow="0" w:firstColumn="1" w:lastColumn="0" w:noHBand="0" w:noVBand="1"/>
      </w:tblPr>
      <w:tblGrid>
        <w:gridCol w:w="5954"/>
        <w:gridCol w:w="2059"/>
        <w:gridCol w:w="1134"/>
      </w:tblGrid>
      <w:tr w:rsidR="00BA2430" w:rsidRPr="009F2C5D" w:rsidTr="00E57587">
        <w:trPr>
          <w:trHeight w:val="300"/>
        </w:trPr>
        <w:tc>
          <w:tcPr>
            <w:tcW w:w="5954"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rsidR="00BA2430" w:rsidRPr="009F2C5D" w:rsidRDefault="00BA2430" w:rsidP="00BA2430">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Sektör</w:t>
            </w:r>
          </w:p>
        </w:tc>
        <w:tc>
          <w:tcPr>
            <w:tcW w:w="2059" w:type="dxa"/>
            <w:tcBorders>
              <w:top w:val="single" w:sz="4" w:space="0" w:color="auto"/>
              <w:left w:val="nil"/>
              <w:bottom w:val="single" w:sz="4" w:space="0" w:color="auto"/>
              <w:right w:val="single" w:sz="4" w:space="0" w:color="auto"/>
            </w:tcBorders>
            <w:shd w:val="clear" w:color="DDEBF7" w:fill="DDEBF7"/>
            <w:noWrap/>
            <w:vAlign w:val="bottom"/>
            <w:hideMark/>
          </w:tcPr>
          <w:p w:rsidR="00BA2430" w:rsidRPr="009F2C5D" w:rsidRDefault="00BA2430" w:rsidP="00BA2430">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Tüketim Miktarı</w:t>
            </w:r>
          </w:p>
        </w:tc>
        <w:tc>
          <w:tcPr>
            <w:tcW w:w="1134" w:type="dxa"/>
            <w:tcBorders>
              <w:top w:val="single" w:sz="4" w:space="0" w:color="auto"/>
              <w:left w:val="nil"/>
              <w:bottom w:val="single" w:sz="4" w:space="0" w:color="auto"/>
              <w:right w:val="single" w:sz="4" w:space="0" w:color="auto"/>
            </w:tcBorders>
            <w:shd w:val="clear" w:color="DDEBF7" w:fill="DDEBF7"/>
            <w:noWrap/>
            <w:vAlign w:val="bottom"/>
            <w:hideMark/>
          </w:tcPr>
          <w:p w:rsidR="00BA2430" w:rsidRPr="009F2C5D" w:rsidRDefault="00BA2430" w:rsidP="00BA2430">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Pay (%)</w:t>
            </w:r>
          </w:p>
        </w:tc>
      </w:tr>
      <w:tr w:rsidR="00BA2430" w:rsidRPr="009F2C5D" w:rsidTr="00E57587">
        <w:trPr>
          <w:trHeight w:val="300"/>
        </w:trPr>
        <w:tc>
          <w:tcPr>
            <w:tcW w:w="5954" w:type="dxa"/>
            <w:tcBorders>
              <w:top w:val="nil"/>
              <w:left w:val="single" w:sz="4" w:space="0" w:color="auto"/>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1. Dönüşüm/Çevrim Sektörü</w:t>
            </w:r>
          </w:p>
        </w:tc>
        <w:tc>
          <w:tcPr>
            <w:tcW w:w="2059"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23.441,97</w:t>
            </w:r>
          </w:p>
        </w:tc>
        <w:tc>
          <w:tcPr>
            <w:tcW w:w="1134"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48,12</w:t>
            </w:r>
          </w:p>
        </w:tc>
      </w:tr>
      <w:tr w:rsidR="00BA2430" w:rsidRPr="009F2C5D" w:rsidTr="00E57587">
        <w:trPr>
          <w:trHeight w:val="300"/>
        </w:trPr>
        <w:tc>
          <w:tcPr>
            <w:tcW w:w="5954" w:type="dxa"/>
            <w:tcBorders>
              <w:top w:val="nil"/>
              <w:left w:val="single" w:sz="4" w:space="0" w:color="auto"/>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1.1. Elektrik Santralleri</w:t>
            </w:r>
          </w:p>
        </w:tc>
        <w:tc>
          <w:tcPr>
            <w:tcW w:w="2059"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13.889,77</w:t>
            </w:r>
          </w:p>
        </w:tc>
        <w:tc>
          <w:tcPr>
            <w:tcW w:w="1134"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28,51</w:t>
            </w:r>
          </w:p>
        </w:tc>
      </w:tr>
      <w:tr w:rsidR="00BA2430" w:rsidRPr="009F2C5D" w:rsidTr="00E57587">
        <w:trPr>
          <w:trHeight w:val="300"/>
        </w:trPr>
        <w:tc>
          <w:tcPr>
            <w:tcW w:w="5954" w:type="dxa"/>
            <w:tcBorders>
              <w:top w:val="nil"/>
              <w:left w:val="single" w:sz="4" w:space="0" w:color="auto"/>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1.2. Otoprodüktör Elektrik Santralleri</w:t>
            </w:r>
          </w:p>
        </w:tc>
        <w:tc>
          <w:tcPr>
            <w:tcW w:w="2059"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6.629,27</w:t>
            </w:r>
          </w:p>
        </w:tc>
        <w:tc>
          <w:tcPr>
            <w:tcW w:w="1134"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13,61</w:t>
            </w:r>
          </w:p>
        </w:tc>
      </w:tr>
      <w:tr w:rsidR="00BA2430" w:rsidRPr="009F2C5D" w:rsidTr="00E57587">
        <w:trPr>
          <w:trHeight w:val="300"/>
        </w:trPr>
        <w:tc>
          <w:tcPr>
            <w:tcW w:w="5954" w:type="dxa"/>
            <w:tcBorders>
              <w:top w:val="nil"/>
              <w:left w:val="single" w:sz="4" w:space="0" w:color="auto"/>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1.3. Isı ve Elektrik (CHP) Santralleri</w:t>
            </w:r>
          </w:p>
        </w:tc>
        <w:tc>
          <w:tcPr>
            <w:tcW w:w="2059"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133,14</w:t>
            </w:r>
          </w:p>
        </w:tc>
        <w:tc>
          <w:tcPr>
            <w:tcW w:w="1134"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0,27</w:t>
            </w:r>
          </w:p>
        </w:tc>
      </w:tr>
      <w:tr w:rsidR="00BA2430" w:rsidRPr="009F2C5D" w:rsidTr="00E57587">
        <w:trPr>
          <w:trHeight w:val="300"/>
        </w:trPr>
        <w:tc>
          <w:tcPr>
            <w:tcW w:w="5954" w:type="dxa"/>
            <w:tcBorders>
              <w:top w:val="nil"/>
              <w:left w:val="single" w:sz="4" w:space="0" w:color="auto"/>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1.4. Otoprodüktör Isı ve Elektrik Santralleri</w:t>
            </w:r>
          </w:p>
        </w:tc>
        <w:tc>
          <w:tcPr>
            <w:tcW w:w="2059"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128,88</w:t>
            </w:r>
          </w:p>
        </w:tc>
        <w:tc>
          <w:tcPr>
            <w:tcW w:w="1134"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0,26</w:t>
            </w:r>
          </w:p>
        </w:tc>
      </w:tr>
      <w:tr w:rsidR="00BA2430" w:rsidRPr="009F2C5D" w:rsidTr="00E57587">
        <w:trPr>
          <w:trHeight w:val="300"/>
        </w:trPr>
        <w:tc>
          <w:tcPr>
            <w:tcW w:w="5954" w:type="dxa"/>
            <w:tcBorders>
              <w:top w:val="nil"/>
              <w:left w:val="single" w:sz="4" w:space="0" w:color="auto"/>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1.5. Isı Santralleri</w:t>
            </w:r>
          </w:p>
        </w:tc>
        <w:tc>
          <w:tcPr>
            <w:tcW w:w="2059"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w:t>
            </w:r>
          </w:p>
        </w:tc>
        <w:tc>
          <w:tcPr>
            <w:tcW w:w="1134"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0,00</w:t>
            </w:r>
          </w:p>
        </w:tc>
      </w:tr>
      <w:tr w:rsidR="00BA2430" w:rsidRPr="009F2C5D" w:rsidTr="00E57587">
        <w:trPr>
          <w:trHeight w:val="300"/>
        </w:trPr>
        <w:tc>
          <w:tcPr>
            <w:tcW w:w="5954" w:type="dxa"/>
            <w:tcBorders>
              <w:top w:val="nil"/>
              <w:left w:val="single" w:sz="4" w:space="0" w:color="auto"/>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1.6. Otoprodüktör Isı Santralleri</w:t>
            </w:r>
          </w:p>
        </w:tc>
        <w:tc>
          <w:tcPr>
            <w:tcW w:w="2059"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2.660,91</w:t>
            </w:r>
          </w:p>
        </w:tc>
        <w:tc>
          <w:tcPr>
            <w:tcW w:w="1134"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5,46</w:t>
            </w:r>
          </w:p>
        </w:tc>
      </w:tr>
      <w:tr w:rsidR="00BA2430" w:rsidRPr="009F2C5D" w:rsidTr="00E57587">
        <w:trPr>
          <w:trHeight w:val="300"/>
        </w:trPr>
        <w:tc>
          <w:tcPr>
            <w:tcW w:w="5954" w:type="dxa"/>
            <w:tcBorders>
              <w:top w:val="nil"/>
              <w:left w:val="single" w:sz="4" w:space="0" w:color="auto"/>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1.7. Diğer (Açıklamaya not yazınız)</w:t>
            </w:r>
          </w:p>
        </w:tc>
        <w:tc>
          <w:tcPr>
            <w:tcW w:w="2059"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w:t>
            </w:r>
          </w:p>
        </w:tc>
        <w:tc>
          <w:tcPr>
            <w:tcW w:w="1134"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0,00</w:t>
            </w:r>
          </w:p>
        </w:tc>
      </w:tr>
      <w:tr w:rsidR="00BA2430" w:rsidRPr="009F2C5D" w:rsidTr="00E57587">
        <w:trPr>
          <w:trHeight w:val="300"/>
        </w:trPr>
        <w:tc>
          <w:tcPr>
            <w:tcW w:w="5954" w:type="dxa"/>
            <w:tcBorders>
              <w:top w:val="nil"/>
              <w:left w:val="single" w:sz="4" w:space="0" w:color="auto"/>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 Enerji Sektörü</w:t>
            </w:r>
          </w:p>
        </w:tc>
        <w:tc>
          <w:tcPr>
            <w:tcW w:w="2059"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367,41</w:t>
            </w:r>
          </w:p>
        </w:tc>
        <w:tc>
          <w:tcPr>
            <w:tcW w:w="1134"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0,75</w:t>
            </w:r>
          </w:p>
        </w:tc>
      </w:tr>
      <w:tr w:rsidR="00BA2430" w:rsidRPr="009F2C5D" w:rsidTr="00E57587">
        <w:trPr>
          <w:trHeight w:val="300"/>
        </w:trPr>
        <w:tc>
          <w:tcPr>
            <w:tcW w:w="5954" w:type="dxa"/>
            <w:tcBorders>
              <w:top w:val="nil"/>
              <w:left w:val="single" w:sz="4" w:space="0" w:color="auto"/>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2.1. Petrol Rafinerileri</w:t>
            </w:r>
          </w:p>
        </w:tc>
        <w:tc>
          <w:tcPr>
            <w:tcW w:w="2059"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0,03</w:t>
            </w:r>
          </w:p>
        </w:tc>
        <w:tc>
          <w:tcPr>
            <w:tcW w:w="1134"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0,00</w:t>
            </w:r>
          </w:p>
        </w:tc>
      </w:tr>
      <w:tr w:rsidR="00BA2430" w:rsidRPr="009F2C5D" w:rsidTr="00E57587">
        <w:trPr>
          <w:trHeight w:val="300"/>
        </w:trPr>
        <w:tc>
          <w:tcPr>
            <w:tcW w:w="5954" w:type="dxa"/>
            <w:tcBorders>
              <w:top w:val="nil"/>
              <w:left w:val="single" w:sz="4" w:space="0" w:color="auto"/>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2.2. Yüksek Fırınlar</w:t>
            </w:r>
          </w:p>
        </w:tc>
        <w:tc>
          <w:tcPr>
            <w:tcW w:w="2059"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0,00</w:t>
            </w:r>
          </w:p>
        </w:tc>
        <w:tc>
          <w:tcPr>
            <w:tcW w:w="1134"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0,00</w:t>
            </w:r>
          </w:p>
        </w:tc>
      </w:tr>
      <w:tr w:rsidR="00BA2430" w:rsidRPr="009F2C5D" w:rsidTr="00E57587">
        <w:trPr>
          <w:trHeight w:val="300"/>
        </w:trPr>
        <w:tc>
          <w:tcPr>
            <w:tcW w:w="5954" w:type="dxa"/>
            <w:tcBorders>
              <w:top w:val="nil"/>
              <w:left w:val="single" w:sz="4" w:space="0" w:color="auto"/>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2.3. Elektrik, CHP ve Isı Santrallerinde yakıt olarak tüketilen</w:t>
            </w:r>
          </w:p>
        </w:tc>
        <w:tc>
          <w:tcPr>
            <w:tcW w:w="2059"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242,77</w:t>
            </w:r>
          </w:p>
        </w:tc>
        <w:tc>
          <w:tcPr>
            <w:tcW w:w="1134"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0,50</w:t>
            </w:r>
          </w:p>
        </w:tc>
      </w:tr>
      <w:tr w:rsidR="00BA2430" w:rsidRPr="009F2C5D" w:rsidTr="00E57587">
        <w:trPr>
          <w:trHeight w:val="300"/>
        </w:trPr>
        <w:tc>
          <w:tcPr>
            <w:tcW w:w="5954" w:type="dxa"/>
            <w:tcBorders>
              <w:top w:val="nil"/>
              <w:left w:val="single" w:sz="4" w:space="0" w:color="auto"/>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2.4. Diğer</w:t>
            </w:r>
          </w:p>
        </w:tc>
        <w:tc>
          <w:tcPr>
            <w:tcW w:w="2059"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124,61</w:t>
            </w:r>
          </w:p>
        </w:tc>
        <w:tc>
          <w:tcPr>
            <w:tcW w:w="1134"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0,26</w:t>
            </w:r>
          </w:p>
        </w:tc>
      </w:tr>
      <w:tr w:rsidR="00BA2430" w:rsidRPr="009F2C5D" w:rsidTr="00E57587">
        <w:trPr>
          <w:trHeight w:val="300"/>
        </w:trPr>
        <w:tc>
          <w:tcPr>
            <w:tcW w:w="5954" w:type="dxa"/>
            <w:tcBorders>
              <w:top w:val="nil"/>
              <w:left w:val="single" w:sz="4" w:space="0" w:color="auto"/>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3. Ulaşım Sektörü</w:t>
            </w:r>
          </w:p>
        </w:tc>
        <w:tc>
          <w:tcPr>
            <w:tcW w:w="2059"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86,56</w:t>
            </w:r>
          </w:p>
        </w:tc>
        <w:tc>
          <w:tcPr>
            <w:tcW w:w="1134"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0,18</w:t>
            </w:r>
          </w:p>
        </w:tc>
      </w:tr>
      <w:tr w:rsidR="00BA2430" w:rsidRPr="009F2C5D" w:rsidTr="00E57587">
        <w:trPr>
          <w:trHeight w:val="300"/>
        </w:trPr>
        <w:tc>
          <w:tcPr>
            <w:tcW w:w="5954" w:type="dxa"/>
            <w:tcBorders>
              <w:top w:val="nil"/>
              <w:left w:val="single" w:sz="4" w:space="0" w:color="auto"/>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3.1. Araç yakıtı</w:t>
            </w:r>
          </w:p>
        </w:tc>
        <w:tc>
          <w:tcPr>
            <w:tcW w:w="2059"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82,55</w:t>
            </w:r>
          </w:p>
        </w:tc>
        <w:tc>
          <w:tcPr>
            <w:tcW w:w="1134"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0,17</w:t>
            </w:r>
          </w:p>
        </w:tc>
      </w:tr>
      <w:tr w:rsidR="00BA2430" w:rsidRPr="009F2C5D" w:rsidTr="00E57587">
        <w:trPr>
          <w:trHeight w:val="300"/>
        </w:trPr>
        <w:tc>
          <w:tcPr>
            <w:tcW w:w="5954" w:type="dxa"/>
            <w:tcBorders>
              <w:top w:val="nil"/>
              <w:left w:val="single" w:sz="4" w:space="0" w:color="auto"/>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3.2. Boru hattı taşımacılığı</w:t>
            </w:r>
          </w:p>
        </w:tc>
        <w:tc>
          <w:tcPr>
            <w:tcW w:w="2059"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0,22</w:t>
            </w:r>
          </w:p>
        </w:tc>
        <w:tc>
          <w:tcPr>
            <w:tcW w:w="1134"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0,00</w:t>
            </w:r>
          </w:p>
        </w:tc>
      </w:tr>
      <w:tr w:rsidR="00BA2430" w:rsidRPr="009F2C5D" w:rsidTr="00E57587">
        <w:trPr>
          <w:trHeight w:val="300"/>
        </w:trPr>
        <w:tc>
          <w:tcPr>
            <w:tcW w:w="5954" w:type="dxa"/>
            <w:tcBorders>
              <w:top w:val="nil"/>
              <w:left w:val="single" w:sz="4" w:space="0" w:color="auto"/>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3.3. Diğer</w:t>
            </w:r>
          </w:p>
        </w:tc>
        <w:tc>
          <w:tcPr>
            <w:tcW w:w="2059"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3,79</w:t>
            </w:r>
          </w:p>
        </w:tc>
        <w:tc>
          <w:tcPr>
            <w:tcW w:w="1134"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0,01</w:t>
            </w:r>
          </w:p>
        </w:tc>
      </w:tr>
      <w:tr w:rsidR="00BA2430" w:rsidRPr="009F2C5D" w:rsidTr="00E57587">
        <w:trPr>
          <w:trHeight w:val="300"/>
        </w:trPr>
        <w:tc>
          <w:tcPr>
            <w:tcW w:w="5954" w:type="dxa"/>
            <w:tcBorders>
              <w:top w:val="nil"/>
              <w:left w:val="single" w:sz="4" w:space="0" w:color="auto"/>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4. Sanayi Sektörü</w:t>
            </w:r>
          </w:p>
        </w:tc>
        <w:tc>
          <w:tcPr>
            <w:tcW w:w="2059"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12.375,53</w:t>
            </w:r>
          </w:p>
        </w:tc>
        <w:tc>
          <w:tcPr>
            <w:tcW w:w="1134"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25,40</w:t>
            </w:r>
          </w:p>
        </w:tc>
      </w:tr>
      <w:tr w:rsidR="00BA2430" w:rsidRPr="009F2C5D" w:rsidTr="00E57587">
        <w:trPr>
          <w:trHeight w:val="300"/>
        </w:trPr>
        <w:tc>
          <w:tcPr>
            <w:tcW w:w="5954" w:type="dxa"/>
            <w:tcBorders>
              <w:top w:val="nil"/>
              <w:left w:val="single" w:sz="4" w:space="0" w:color="auto"/>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4.1. Ağaç ürünleri işleme</w:t>
            </w:r>
          </w:p>
        </w:tc>
        <w:tc>
          <w:tcPr>
            <w:tcW w:w="2059"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177,00</w:t>
            </w:r>
          </w:p>
        </w:tc>
        <w:tc>
          <w:tcPr>
            <w:tcW w:w="1134"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0,36</w:t>
            </w:r>
          </w:p>
        </w:tc>
      </w:tr>
      <w:tr w:rsidR="00BA2430" w:rsidRPr="009F2C5D" w:rsidTr="00E57587">
        <w:trPr>
          <w:trHeight w:val="300"/>
        </w:trPr>
        <w:tc>
          <w:tcPr>
            <w:tcW w:w="5954" w:type="dxa"/>
            <w:tcBorders>
              <w:top w:val="nil"/>
              <w:left w:val="single" w:sz="4" w:space="0" w:color="auto"/>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4.2. Alkol ve alkol ürünleri</w:t>
            </w:r>
          </w:p>
        </w:tc>
        <w:tc>
          <w:tcPr>
            <w:tcW w:w="2059"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24,56</w:t>
            </w:r>
          </w:p>
        </w:tc>
        <w:tc>
          <w:tcPr>
            <w:tcW w:w="1134"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0,05</w:t>
            </w:r>
          </w:p>
        </w:tc>
      </w:tr>
      <w:tr w:rsidR="00BA2430" w:rsidRPr="009F2C5D" w:rsidTr="00E57587">
        <w:trPr>
          <w:trHeight w:val="300"/>
        </w:trPr>
        <w:tc>
          <w:tcPr>
            <w:tcW w:w="5954" w:type="dxa"/>
            <w:tcBorders>
              <w:top w:val="nil"/>
              <w:left w:val="single" w:sz="4" w:space="0" w:color="auto"/>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4.3. Ametal mineraller (cam, seramik, çimento, vs.)</w:t>
            </w:r>
          </w:p>
        </w:tc>
        <w:tc>
          <w:tcPr>
            <w:tcW w:w="2059"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1.758,67</w:t>
            </w:r>
          </w:p>
        </w:tc>
        <w:tc>
          <w:tcPr>
            <w:tcW w:w="1134"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3,61</w:t>
            </w:r>
          </w:p>
        </w:tc>
      </w:tr>
      <w:tr w:rsidR="00BA2430" w:rsidRPr="009F2C5D" w:rsidTr="00E57587">
        <w:trPr>
          <w:trHeight w:val="300"/>
        </w:trPr>
        <w:tc>
          <w:tcPr>
            <w:tcW w:w="5954" w:type="dxa"/>
            <w:tcBorders>
              <w:top w:val="nil"/>
              <w:left w:val="single" w:sz="4" w:space="0" w:color="auto"/>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4.4. Demir - Çelik</w:t>
            </w:r>
          </w:p>
        </w:tc>
        <w:tc>
          <w:tcPr>
            <w:tcW w:w="2059"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1.355,35</w:t>
            </w:r>
          </w:p>
        </w:tc>
        <w:tc>
          <w:tcPr>
            <w:tcW w:w="1134"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2,78</w:t>
            </w:r>
          </w:p>
        </w:tc>
      </w:tr>
      <w:tr w:rsidR="00BA2430" w:rsidRPr="009F2C5D" w:rsidTr="00E57587">
        <w:trPr>
          <w:trHeight w:val="300"/>
        </w:trPr>
        <w:tc>
          <w:tcPr>
            <w:tcW w:w="5954" w:type="dxa"/>
            <w:tcBorders>
              <w:top w:val="nil"/>
              <w:left w:val="single" w:sz="4" w:space="0" w:color="auto"/>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4.5. Demir dışı metal üretimi ve işleme (krom, bakır, vs.)</w:t>
            </w:r>
          </w:p>
        </w:tc>
        <w:tc>
          <w:tcPr>
            <w:tcW w:w="2059"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486,76</w:t>
            </w:r>
          </w:p>
        </w:tc>
        <w:tc>
          <w:tcPr>
            <w:tcW w:w="1134"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1,00</w:t>
            </w:r>
          </w:p>
        </w:tc>
      </w:tr>
      <w:tr w:rsidR="00BA2430" w:rsidRPr="009F2C5D" w:rsidTr="00E57587">
        <w:trPr>
          <w:trHeight w:val="300"/>
        </w:trPr>
        <w:tc>
          <w:tcPr>
            <w:tcW w:w="5954" w:type="dxa"/>
            <w:tcBorders>
              <w:top w:val="nil"/>
              <w:left w:val="single" w:sz="4" w:space="0" w:color="auto"/>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4.6. Gıda ve içecekler</w:t>
            </w:r>
          </w:p>
        </w:tc>
        <w:tc>
          <w:tcPr>
            <w:tcW w:w="2059"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815,36</w:t>
            </w:r>
          </w:p>
        </w:tc>
        <w:tc>
          <w:tcPr>
            <w:tcW w:w="1134"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1,67</w:t>
            </w:r>
          </w:p>
        </w:tc>
      </w:tr>
      <w:tr w:rsidR="00BA2430" w:rsidRPr="009F2C5D" w:rsidTr="00E57587">
        <w:trPr>
          <w:trHeight w:val="300"/>
        </w:trPr>
        <w:tc>
          <w:tcPr>
            <w:tcW w:w="5954" w:type="dxa"/>
            <w:tcBorders>
              <w:top w:val="nil"/>
              <w:left w:val="single" w:sz="4" w:space="0" w:color="auto"/>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4.7. Gübre</w:t>
            </w:r>
          </w:p>
        </w:tc>
        <w:tc>
          <w:tcPr>
            <w:tcW w:w="2059"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634,50</w:t>
            </w:r>
          </w:p>
        </w:tc>
        <w:tc>
          <w:tcPr>
            <w:tcW w:w="1134"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1,30</w:t>
            </w:r>
          </w:p>
        </w:tc>
      </w:tr>
      <w:tr w:rsidR="00BA2430" w:rsidRPr="009F2C5D" w:rsidTr="00E57587">
        <w:trPr>
          <w:trHeight w:val="300"/>
        </w:trPr>
        <w:tc>
          <w:tcPr>
            <w:tcW w:w="5954" w:type="dxa"/>
            <w:tcBorders>
              <w:top w:val="nil"/>
              <w:left w:val="single" w:sz="4" w:space="0" w:color="auto"/>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4.8. İnşaat (inşaat ürünleri, yol yapım, vs.)</w:t>
            </w:r>
          </w:p>
        </w:tc>
        <w:tc>
          <w:tcPr>
            <w:tcW w:w="2059"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319,52</w:t>
            </w:r>
          </w:p>
        </w:tc>
        <w:tc>
          <w:tcPr>
            <w:tcW w:w="1134"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0,66</w:t>
            </w:r>
          </w:p>
        </w:tc>
      </w:tr>
      <w:tr w:rsidR="00BA2430" w:rsidRPr="009F2C5D" w:rsidTr="00E57587">
        <w:trPr>
          <w:trHeight w:val="300"/>
        </w:trPr>
        <w:tc>
          <w:tcPr>
            <w:tcW w:w="5954" w:type="dxa"/>
            <w:tcBorders>
              <w:top w:val="nil"/>
              <w:left w:val="single" w:sz="4" w:space="0" w:color="auto"/>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4.9. </w:t>
            </w:r>
            <w:proofErr w:type="gramStart"/>
            <w:r w:rsidRPr="009F2C5D">
              <w:rPr>
                <w:rFonts w:ascii="Times New Roman" w:eastAsia="Times New Roman" w:hAnsi="Times New Roman" w:cs="Times New Roman"/>
                <w:color w:val="000000"/>
                <w:sz w:val="24"/>
                <w:szCs w:val="24"/>
                <w:lang w:eastAsia="tr-TR"/>
              </w:rPr>
              <w:t>Kağıt</w:t>
            </w:r>
            <w:proofErr w:type="gramEnd"/>
            <w:r w:rsidRPr="009F2C5D">
              <w:rPr>
                <w:rFonts w:ascii="Times New Roman" w:eastAsia="Times New Roman" w:hAnsi="Times New Roman" w:cs="Times New Roman"/>
                <w:color w:val="000000"/>
                <w:sz w:val="24"/>
                <w:szCs w:val="24"/>
                <w:lang w:eastAsia="tr-TR"/>
              </w:rPr>
              <w:t>, selüloz ve baskı</w:t>
            </w:r>
          </w:p>
        </w:tc>
        <w:tc>
          <w:tcPr>
            <w:tcW w:w="2059"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229,65</w:t>
            </w:r>
          </w:p>
        </w:tc>
        <w:tc>
          <w:tcPr>
            <w:tcW w:w="1134" w:type="dxa"/>
            <w:tcBorders>
              <w:top w:val="nil"/>
              <w:left w:val="nil"/>
              <w:bottom w:val="single" w:sz="4" w:space="0" w:color="auto"/>
              <w:right w:val="single" w:sz="4" w:space="0" w:color="auto"/>
            </w:tcBorders>
            <w:shd w:val="clear" w:color="auto" w:fill="auto"/>
            <w:noWrap/>
            <w:vAlign w:val="bottom"/>
            <w:hideMark/>
          </w:tcPr>
          <w:p w:rsidR="00BA2430" w:rsidRPr="009F2C5D" w:rsidRDefault="00BA2430" w:rsidP="00BA2430">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0,47</w:t>
            </w:r>
          </w:p>
        </w:tc>
      </w:tr>
      <w:tr w:rsidR="00D971DF" w:rsidRPr="009F2C5D" w:rsidTr="00FF44CB">
        <w:trPr>
          <w:trHeight w:val="300"/>
        </w:trPr>
        <w:tc>
          <w:tcPr>
            <w:tcW w:w="5954" w:type="dxa"/>
            <w:tcBorders>
              <w:top w:val="single" w:sz="4" w:space="0" w:color="auto"/>
              <w:left w:val="single" w:sz="4" w:space="0" w:color="auto"/>
              <w:bottom w:val="single" w:sz="4" w:space="0" w:color="auto"/>
              <w:right w:val="single" w:sz="4" w:space="0" w:color="auto"/>
            </w:tcBorders>
            <w:shd w:val="clear" w:color="DDEBF7" w:fill="DDEBF7"/>
            <w:noWrap/>
            <w:vAlign w:val="bottom"/>
          </w:tcPr>
          <w:p w:rsidR="00D971DF" w:rsidRPr="009F2C5D" w:rsidRDefault="00D971DF" w:rsidP="00D971DF">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lastRenderedPageBreak/>
              <w:t>Sektör</w:t>
            </w:r>
          </w:p>
        </w:tc>
        <w:tc>
          <w:tcPr>
            <w:tcW w:w="2059" w:type="dxa"/>
            <w:tcBorders>
              <w:top w:val="single" w:sz="4" w:space="0" w:color="auto"/>
              <w:left w:val="nil"/>
              <w:bottom w:val="single" w:sz="4" w:space="0" w:color="auto"/>
              <w:right w:val="single" w:sz="4" w:space="0" w:color="auto"/>
            </w:tcBorders>
            <w:shd w:val="clear" w:color="DDEBF7" w:fill="DDEBF7"/>
            <w:noWrap/>
            <w:vAlign w:val="bottom"/>
          </w:tcPr>
          <w:p w:rsidR="00D971DF" w:rsidRPr="009F2C5D" w:rsidRDefault="00D971DF" w:rsidP="00D971DF">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Tüketim Miktarı</w:t>
            </w:r>
          </w:p>
        </w:tc>
        <w:tc>
          <w:tcPr>
            <w:tcW w:w="1134" w:type="dxa"/>
            <w:tcBorders>
              <w:top w:val="single" w:sz="4" w:space="0" w:color="auto"/>
              <w:left w:val="nil"/>
              <w:bottom w:val="single" w:sz="4" w:space="0" w:color="auto"/>
              <w:right w:val="single" w:sz="4" w:space="0" w:color="auto"/>
            </w:tcBorders>
            <w:shd w:val="clear" w:color="DDEBF7" w:fill="DDEBF7"/>
            <w:noWrap/>
            <w:vAlign w:val="bottom"/>
          </w:tcPr>
          <w:p w:rsidR="00D971DF" w:rsidRPr="009F2C5D" w:rsidRDefault="00D971DF" w:rsidP="00D971DF">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Pay (%)</w:t>
            </w:r>
          </w:p>
        </w:tc>
      </w:tr>
      <w:tr w:rsidR="00D971DF" w:rsidRPr="009F2C5D" w:rsidTr="00E57587">
        <w:trPr>
          <w:trHeight w:val="300"/>
        </w:trPr>
        <w:tc>
          <w:tcPr>
            <w:tcW w:w="5954"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4.10. Kimya (petrokimya </w:t>
            </w:r>
            <w:proofErr w:type="gramStart"/>
            <w:r w:rsidRPr="009F2C5D">
              <w:rPr>
                <w:rFonts w:ascii="Times New Roman" w:eastAsia="Times New Roman" w:hAnsi="Times New Roman" w:cs="Times New Roman"/>
                <w:color w:val="000000"/>
                <w:sz w:val="24"/>
                <w:szCs w:val="24"/>
                <w:lang w:eastAsia="tr-TR"/>
              </w:rPr>
              <w:t>dahil</w:t>
            </w:r>
            <w:proofErr w:type="gramEnd"/>
            <w:r w:rsidRPr="009F2C5D">
              <w:rPr>
                <w:rFonts w:ascii="Times New Roman" w:eastAsia="Times New Roman" w:hAnsi="Times New Roman" w:cs="Times New Roman"/>
                <w:color w:val="000000"/>
                <w:sz w:val="24"/>
                <w:szCs w:val="24"/>
                <w:lang w:eastAsia="tr-TR"/>
              </w:rPr>
              <w:t>)</w:t>
            </w:r>
          </w:p>
        </w:tc>
        <w:tc>
          <w:tcPr>
            <w:tcW w:w="2059"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1.701,40</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3,49</w:t>
            </w:r>
          </w:p>
        </w:tc>
      </w:tr>
      <w:tr w:rsidR="00D971DF" w:rsidRPr="009F2C5D" w:rsidTr="00E57587">
        <w:trPr>
          <w:trHeight w:val="300"/>
        </w:trPr>
        <w:tc>
          <w:tcPr>
            <w:tcW w:w="5954"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4.11. Madencilik ve taş ocakçılığı</w:t>
            </w:r>
          </w:p>
        </w:tc>
        <w:tc>
          <w:tcPr>
            <w:tcW w:w="2059"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131,29</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0,27</w:t>
            </w:r>
          </w:p>
        </w:tc>
      </w:tr>
      <w:tr w:rsidR="00D971DF" w:rsidRPr="009F2C5D" w:rsidTr="00E57587">
        <w:trPr>
          <w:trHeight w:val="300"/>
        </w:trPr>
        <w:tc>
          <w:tcPr>
            <w:tcW w:w="5954"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4.12. Makine sanayi</w:t>
            </w:r>
          </w:p>
        </w:tc>
        <w:tc>
          <w:tcPr>
            <w:tcW w:w="2059"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53,97</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0,11</w:t>
            </w:r>
          </w:p>
        </w:tc>
      </w:tr>
      <w:tr w:rsidR="00D971DF" w:rsidRPr="009F2C5D" w:rsidTr="00E57587">
        <w:trPr>
          <w:trHeight w:val="300"/>
        </w:trPr>
        <w:tc>
          <w:tcPr>
            <w:tcW w:w="5954"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4.13. Tekstil, deri ve giyim sanayi</w:t>
            </w:r>
          </w:p>
        </w:tc>
        <w:tc>
          <w:tcPr>
            <w:tcW w:w="2059"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725,75</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1,49</w:t>
            </w:r>
          </w:p>
        </w:tc>
      </w:tr>
      <w:tr w:rsidR="00D971DF" w:rsidRPr="009F2C5D" w:rsidTr="00E57587">
        <w:trPr>
          <w:trHeight w:val="300"/>
        </w:trPr>
        <w:tc>
          <w:tcPr>
            <w:tcW w:w="5954"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4.14. Tütün ve tütün ürünleri</w:t>
            </w:r>
          </w:p>
        </w:tc>
        <w:tc>
          <w:tcPr>
            <w:tcW w:w="2059"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15,58</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0,03</w:t>
            </w:r>
          </w:p>
        </w:tc>
      </w:tr>
      <w:tr w:rsidR="00D971DF" w:rsidRPr="009F2C5D" w:rsidTr="00E57587">
        <w:trPr>
          <w:trHeight w:val="300"/>
        </w:trPr>
        <w:tc>
          <w:tcPr>
            <w:tcW w:w="5954"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4.15. Ulaşım araçları sanayi (otomotiv, uçak sanayi, vs.)</w:t>
            </w:r>
          </w:p>
        </w:tc>
        <w:tc>
          <w:tcPr>
            <w:tcW w:w="2059"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141,72</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0,29</w:t>
            </w:r>
          </w:p>
        </w:tc>
      </w:tr>
      <w:tr w:rsidR="00D971DF" w:rsidRPr="009F2C5D" w:rsidTr="00E57587">
        <w:trPr>
          <w:trHeight w:val="300"/>
        </w:trPr>
        <w:tc>
          <w:tcPr>
            <w:tcW w:w="5954"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4.16. OSB'ler</w:t>
            </w:r>
          </w:p>
        </w:tc>
        <w:tc>
          <w:tcPr>
            <w:tcW w:w="2059"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3.267,74</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6,71</w:t>
            </w:r>
          </w:p>
        </w:tc>
      </w:tr>
      <w:tr w:rsidR="00D971DF" w:rsidRPr="009F2C5D" w:rsidTr="00E57587">
        <w:trPr>
          <w:trHeight w:val="300"/>
        </w:trPr>
        <w:tc>
          <w:tcPr>
            <w:tcW w:w="5954"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4.17. Diğer</w:t>
            </w:r>
          </w:p>
        </w:tc>
        <w:tc>
          <w:tcPr>
            <w:tcW w:w="2059"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536,71</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1,10</w:t>
            </w:r>
          </w:p>
        </w:tc>
      </w:tr>
      <w:tr w:rsidR="00D971DF" w:rsidRPr="009F2C5D" w:rsidTr="00E57587">
        <w:trPr>
          <w:trHeight w:val="300"/>
        </w:trPr>
        <w:tc>
          <w:tcPr>
            <w:tcW w:w="5954"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5. Hizmet Sektörü</w:t>
            </w:r>
          </w:p>
        </w:tc>
        <w:tc>
          <w:tcPr>
            <w:tcW w:w="2059"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3.018,49</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6,20</w:t>
            </w:r>
          </w:p>
        </w:tc>
      </w:tr>
      <w:tr w:rsidR="00D971DF" w:rsidRPr="009F2C5D" w:rsidTr="00E57587">
        <w:trPr>
          <w:trHeight w:val="300"/>
        </w:trPr>
        <w:tc>
          <w:tcPr>
            <w:tcW w:w="5954"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5.1. Ticarethane</w:t>
            </w:r>
          </w:p>
        </w:tc>
        <w:tc>
          <w:tcPr>
            <w:tcW w:w="2059"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1.764,15</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3,62</w:t>
            </w:r>
          </w:p>
        </w:tc>
      </w:tr>
      <w:tr w:rsidR="00D971DF" w:rsidRPr="009F2C5D" w:rsidTr="00E57587">
        <w:trPr>
          <w:trHeight w:val="300"/>
        </w:trPr>
        <w:tc>
          <w:tcPr>
            <w:tcW w:w="5954"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5.2. Resmi daire</w:t>
            </w:r>
          </w:p>
        </w:tc>
        <w:tc>
          <w:tcPr>
            <w:tcW w:w="2059"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1.071,99</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2,20</w:t>
            </w:r>
          </w:p>
        </w:tc>
      </w:tr>
      <w:tr w:rsidR="00D971DF" w:rsidRPr="009F2C5D" w:rsidTr="00E57587">
        <w:trPr>
          <w:trHeight w:val="300"/>
        </w:trPr>
        <w:tc>
          <w:tcPr>
            <w:tcW w:w="5954"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5.3. Diğer</w:t>
            </w:r>
          </w:p>
        </w:tc>
        <w:tc>
          <w:tcPr>
            <w:tcW w:w="2059"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182,36</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0,37</w:t>
            </w:r>
          </w:p>
        </w:tc>
      </w:tr>
      <w:tr w:rsidR="00D971DF" w:rsidRPr="009F2C5D" w:rsidTr="00E57587">
        <w:trPr>
          <w:trHeight w:val="300"/>
        </w:trPr>
        <w:tc>
          <w:tcPr>
            <w:tcW w:w="5954"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6. Diğer Sektörler</w:t>
            </w:r>
          </w:p>
        </w:tc>
        <w:tc>
          <w:tcPr>
            <w:tcW w:w="2059"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9.426,09</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19,35</w:t>
            </w:r>
          </w:p>
        </w:tc>
      </w:tr>
      <w:tr w:rsidR="00D971DF" w:rsidRPr="009F2C5D" w:rsidTr="00E57587">
        <w:trPr>
          <w:trHeight w:val="300"/>
        </w:trPr>
        <w:tc>
          <w:tcPr>
            <w:tcW w:w="5954"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6.1. Konut</w:t>
            </w:r>
          </w:p>
        </w:tc>
        <w:tc>
          <w:tcPr>
            <w:tcW w:w="2059"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9.304,42</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19,10</w:t>
            </w:r>
          </w:p>
        </w:tc>
      </w:tr>
      <w:tr w:rsidR="00D971DF" w:rsidRPr="009F2C5D" w:rsidTr="00E57587">
        <w:trPr>
          <w:trHeight w:val="300"/>
        </w:trPr>
        <w:tc>
          <w:tcPr>
            <w:tcW w:w="5954"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6.2. Tarım/Ormancılık</w:t>
            </w:r>
          </w:p>
        </w:tc>
        <w:tc>
          <w:tcPr>
            <w:tcW w:w="2059"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22,80</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0,05</w:t>
            </w:r>
          </w:p>
        </w:tc>
      </w:tr>
      <w:tr w:rsidR="00D971DF" w:rsidRPr="009F2C5D" w:rsidTr="00E57587">
        <w:trPr>
          <w:trHeight w:val="300"/>
        </w:trPr>
        <w:tc>
          <w:tcPr>
            <w:tcW w:w="5954"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6.3. Hayvancılık (balıkçılık, kümes ve ahır hayvancılığı, vs.)</w:t>
            </w:r>
          </w:p>
        </w:tc>
        <w:tc>
          <w:tcPr>
            <w:tcW w:w="2059"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37,68</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0,08</w:t>
            </w:r>
          </w:p>
        </w:tc>
      </w:tr>
      <w:tr w:rsidR="00D971DF" w:rsidRPr="009F2C5D" w:rsidTr="00E57587">
        <w:trPr>
          <w:trHeight w:val="300"/>
        </w:trPr>
        <w:tc>
          <w:tcPr>
            <w:tcW w:w="5954"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6.4. Diğer</w:t>
            </w:r>
          </w:p>
        </w:tc>
        <w:tc>
          <w:tcPr>
            <w:tcW w:w="2059"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61,19</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0,13</w:t>
            </w:r>
          </w:p>
        </w:tc>
      </w:tr>
      <w:tr w:rsidR="00D971DF" w:rsidRPr="009F2C5D" w:rsidTr="00E57587">
        <w:trPr>
          <w:trHeight w:val="300"/>
        </w:trPr>
        <w:tc>
          <w:tcPr>
            <w:tcW w:w="5954"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7. Kayıplar</w:t>
            </w:r>
          </w:p>
        </w:tc>
        <w:tc>
          <w:tcPr>
            <w:tcW w:w="2059"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1,13</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0,00</w:t>
            </w:r>
          </w:p>
        </w:tc>
      </w:tr>
      <w:tr w:rsidR="00D971DF" w:rsidRPr="009F2C5D" w:rsidTr="00E57587">
        <w:trPr>
          <w:trHeight w:val="300"/>
        </w:trPr>
        <w:tc>
          <w:tcPr>
            <w:tcW w:w="5954" w:type="dxa"/>
            <w:tcBorders>
              <w:top w:val="nil"/>
              <w:left w:val="single" w:sz="4" w:space="0" w:color="auto"/>
              <w:bottom w:val="single" w:sz="4" w:space="0" w:color="auto"/>
              <w:right w:val="single" w:sz="4" w:space="0" w:color="auto"/>
            </w:tcBorders>
            <w:shd w:val="clear" w:color="DDEBF7" w:fill="DDEBF7"/>
            <w:noWrap/>
            <w:vAlign w:val="bottom"/>
            <w:hideMark/>
          </w:tcPr>
          <w:p w:rsidR="00D971DF" w:rsidRPr="009F2C5D" w:rsidRDefault="00D971DF" w:rsidP="00D971DF">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Genel Toplam</w:t>
            </w:r>
          </w:p>
        </w:tc>
        <w:tc>
          <w:tcPr>
            <w:tcW w:w="2059" w:type="dxa"/>
            <w:tcBorders>
              <w:top w:val="nil"/>
              <w:left w:val="nil"/>
              <w:bottom w:val="single" w:sz="4" w:space="0" w:color="auto"/>
              <w:right w:val="single" w:sz="4" w:space="0" w:color="auto"/>
            </w:tcBorders>
            <w:shd w:val="clear" w:color="DDEBF7" w:fill="DDEBF7"/>
            <w:noWrap/>
            <w:vAlign w:val="bottom"/>
            <w:hideMark/>
          </w:tcPr>
          <w:p w:rsidR="00D971DF" w:rsidRPr="009F2C5D" w:rsidRDefault="00D971DF" w:rsidP="00D971DF">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48.717,18</w:t>
            </w:r>
          </w:p>
        </w:tc>
        <w:tc>
          <w:tcPr>
            <w:tcW w:w="1134" w:type="dxa"/>
            <w:tcBorders>
              <w:top w:val="nil"/>
              <w:left w:val="nil"/>
              <w:bottom w:val="single" w:sz="4" w:space="0" w:color="auto"/>
              <w:right w:val="single" w:sz="4" w:space="0" w:color="auto"/>
            </w:tcBorders>
            <w:shd w:val="clear" w:color="DDEBF7" w:fill="DDEBF7"/>
            <w:noWrap/>
            <w:vAlign w:val="bottom"/>
            <w:hideMark/>
          </w:tcPr>
          <w:p w:rsidR="00D971DF" w:rsidRPr="009F2C5D" w:rsidRDefault="00D971DF" w:rsidP="00D971DF">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100,00</w:t>
            </w:r>
          </w:p>
        </w:tc>
      </w:tr>
    </w:tbl>
    <w:p w:rsidR="007E1793" w:rsidRPr="009F2C5D" w:rsidRDefault="007E1793" w:rsidP="00322618">
      <w:pPr>
        <w:rPr>
          <w:rFonts w:ascii="Times New Roman" w:hAnsi="Times New Roman" w:cs="Times New Roman"/>
          <w:b/>
          <w:sz w:val="24"/>
          <w:szCs w:val="24"/>
        </w:rPr>
      </w:pPr>
    </w:p>
    <w:p w:rsidR="003913C0" w:rsidRPr="009F2C5D" w:rsidRDefault="003913C0" w:rsidP="0086216A">
      <w:pPr>
        <w:jc w:val="both"/>
        <w:rPr>
          <w:rFonts w:ascii="Times New Roman" w:hAnsi="Times New Roman" w:cs="Times New Roman"/>
          <w:sz w:val="24"/>
          <w:szCs w:val="24"/>
        </w:rPr>
      </w:pPr>
      <w:r w:rsidRPr="009F2C5D">
        <w:rPr>
          <w:rFonts w:ascii="Times New Roman" w:hAnsi="Times New Roman" w:cs="Times New Roman"/>
          <w:sz w:val="24"/>
          <w:szCs w:val="24"/>
        </w:rPr>
        <w:t xml:space="preserve">2014 yılının </w:t>
      </w:r>
      <w:proofErr w:type="spellStart"/>
      <w:r w:rsidRPr="009F2C5D">
        <w:rPr>
          <w:rFonts w:ascii="Times New Roman" w:hAnsi="Times New Roman" w:cs="Times New Roman"/>
          <w:sz w:val="24"/>
          <w:szCs w:val="24"/>
        </w:rPr>
        <w:t>sektörel</w:t>
      </w:r>
      <w:proofErr w:type="spellEnd"/>
      <w:r w:rsidRPr="009F2C5D">
        <w:rPr>
          <w:rFonts w:ascii="Times New Roman" w:hAnsi="Times New Roman" w:cs="Times New Roman"/>
          <w:sz w:val="24"/>
          <w:szCs w:val="24"/>
        </w:rPr>
        <w:t xml:space="preserve"> dağılımı yüzde olarak hesaplandığında; konut tüketi</w:t>
      </w:r>
      <w:r w:rsidR="00EE2438">
        <w:rPr>
          <w:rFonts w:ascii="Times New Roman" w:hAnsi="Times New Roman" w:cs="Times New Roman"/>
          <w:sz w:val="24"/>
          <w:szCs w:val="24"/>
        </w:rPr>
        <w:t>mi %19,10, elektrik tüketimi %48,12 ve sanayi tüketimi %</w:t>
      </w:r>
      <w:r w:rsidRPr="009F2C5D">
        <w:rPr>
          <w:rFonts w:ascii="Times New Roman" w:hAnsi="Times New Roman" w:cs="Times New Roman"/>
          <w:sz w:val="24"/>
          <w:szCs w:val="24"/>
        </w:rPr>
        <w:t xml:space="preserve">25,40 olarak gerçekleşmiştir. Diğer temel sektörleri de kapsayan bu durum </w:t>
      </w:r>
      <w:r w:rsidR="000B272F">
        <w:rPr>
          <w:rFonts w:ascii="Times New Roman" w:hAnsi="Times New Roman" w:cs="Times New Roman"/>
          <w:sz w:val="24"/>
          <w:szCs w:val="24"/>
        </w:rPr>
        <w:t>Şekil</w:t>
      </w:r>
      <w:r w:rsidRPr="009F2C5D">
        <w:rPr>
          <w:rFonts w:ascii="Times New Roman" w:hAnsi="Times New Roman" w:cs="Times New Roman"/>
          <w:sz w:val="24"/>
          <w:szCs w:val="24"/>
        </w:rPr>
        <w:t xml:space="preserve"> </w:t>
      </w:r>
      <w:proofErr w:type="gramStart"/>
      <w:r w:rsidR="006A6C88">
        <w:rPr>
          <w:rFonts w:ascii="Times New Roman" w:hAnsi="Times New Roman" w:cs="Times New Roman"/>
          <w:sz w:val="24"/>
          <w:szCs w:val="24"/>
        </w:rPr>
        <w:t>8</w:t>
      </w:r>
      <w:r w:rsidRPr="009F2C5D">
        <w:rPr>
          <w:rFonts w:ascii="Times New Roman" w:hAnsi="Times New Roman" w:cs="Times New Roman"/>
          <w:sz w:val="24"/>
          <w:szCs w:val="24"/>
        </w:rPr>
        <w:t>.1’de</w:t>
      </w:r>
      <w:proofErr w:type="gramEnd"/>
      <w:r w:rsidRPr="009F2C5D">
        <w:rPr>
          <w:rFonts w:ascii="Times New Roman" w:hAnsi="Times New Roman" w:cs="Times New Roman"/>
          <w:sz w:val="24"/>
          <w:szCs w:val="24"/>
        </w:rPr>
        <w:t xml:space="preserve"> görülmektedir. </w:t>
      </w:r>
    </w:p>
    <w:p w:rsidR="003913C0" w:rsidRPr="009F2C5D" w:rsidRDefault="003913C0" w:rsidP="0086216A">
      <w:pPr>
        <w:jc w:val="both"/>
        <w:rPr>
          <w:rFonts w:ascii="Times New Roman" w:hAnsi="Times New Roman" w:cs="Times New Roman"/>
          <w:sz w:val="24"/>
          <w:szCs w:val="24"/>
        </w:rPr>
      </w:pPr>
      <w:r w:rsidRPr="009F2C5D">
        <w:rPr>
          <w:rFonts w:ascii="Times New Roman" w:hAnsi="Times New Roman" w:cs="Times New Roman"/>
          <w:sz w:val="24"/>
          <w:szCs w:val="24"/>
        </w:rPr>
        <w:t>2014 yılında elektrik üretimi için kullanılan doğal gaz miktarı 2013 yılına oranla %11,35 artış gösterdiği dikkat çekmektedir.</w:t>
      </w:r>
    </w:p>
    <w:p w:rsidR="002C40D8" w:rsidRDefault="002C40D8" w:rsidP="003913C0">
      <w:pPr>
        <w:pStyle w:val="Grafik"/>
        <w:jc w:val="both"/>
        <w:rPr>
          <w:rFonts w:ascii="Times New Roman" w:hAnsi="Times New Roman" w:cs="Times New Roman"/>
          <w:b w:val="0"/>
          <w:sz w:val="24"/>
          <w:szCs w:val="24"/>
        </w:rPr>
      </w:pPr>
    </w:p>
    <w:p w:rsidR="00D971DF" w:rsidRDefault="00D971DF" w:rsidP="003913C0">
      <w:pPr>
        <w:pStyle w:val="Grafik"/>
        <w:jc w:val="both"/>
        <w:rPr>
          <w:rFonts w:ascii="Times New Roman" w:hAnsi="Times New Roman" w:cs="Times New Roman"/>
          <w:b w:val="0"/>
          <w:sz w:val="24"/>
          <w:szCs w:val="24"/>
        </w:rPr>
      </w:pPr>
    </w:p>
    <w:p w:rsidR="00D971DF" w:rsidRDefault="00D971DF" w:rsidP="003913C0">
      <w:pPr>
        <w:pStyle w:val="Grafik"/>
        <w:jc w:val="both"/>
        <w:rPr>
          <w:rFonts w:ascii="Times New Roman" w:hAnsi="Times New Roman" w:cs="Times New Roman"/>
          <w:b w:val="0"/>
          <w:sz w:val="24"/>
          <w:szCs w:val="24"/>
        </w:rPr>
      </w:pPr>
    </w:p>
    <w:p w:rsidR="00D971DF" w:rsidRDefault="00D971DF" w:rsidP="003913C0">
      <w:pPr>
        <w:pStyle w:val="Grafik"/>
        <w:jc w:val="both"/>
        <w:rPr>
          <w:rFonts w:ascii="Times New Roman" w:hAnsi="Times New Roman" w:cs="Times New Roman"/>
          <w:b w:val="0"/>
          <w:sz w:val="24"/>
          <w:szCs w:val="24"/>
        </w:rPr>
      </w:pPr>
    </w:p>
    <w:p w:rsidR="00D971DF" w:rsidRDefault="00D971DF" w:rsidP="003913C0">
      <w:pPr>
        <w:pStyle w:val="Grafik"/>
        <w:jc w:val="both"/>
        <w:rPr>
          <w:rFonts w:ascii="Times New Roman" w:hAnsi="Times New Roman" w:cs="Times New Roman"/>
          <w:b w:val="0"/>
          <w:sz w:val="24"/>
          <w:szCs w:val="24"/>
        </w:rPr>
      </w:pPr>
    </w:p>
    <w:p w:rsidR="00D971DF" w:rsidRDefault="00D971DF" w:rsidP="003913C0">
      <w:pPr>
        <w:pStyle w:val="Grafik"/>
        <w:jc w:val="both"/>
        <w:rPr>
          <w:rFonts w:ascii="Times New Roman" w:hAnsi="Times New Roman" w:cs="Times New Roman"/>
          <w:b w:val="0"/>
          <w:sz w:val="24"/>
          <w:szCs w:val="24"/>
        </w:rPr>
      </w:pPr>
    </w:p>
    <w:p w:rsidR="00D971DF" w:rsidRDefault="00D971DF" w:rsidP="003913C0">
      <w:pPr>
        <w:pStyle w:val="Grafik"/>
        <w:jc w:val="both"/>
        <w:rPr>
          <w:rFonts w:ascii="Times New Roman" w:hAnsi="Times New Roman" w:cs="Times New Roman"/>
          <w:b w:val="0"/>
          <w:sz w:val="24"/>
          <w:szCs w:val="24"/>
        </w:rPr>
      </w:pPr>
    </w:p>
    <w:p w:rsidR="00D971DF" w:rsidRDefault="00D971DF" w:rsidP="003913C0">
      <w:pPr>
        <w:pStyle w:val="Grafik"/>
        <w:jc w:val="both"/>
        <w:rPr>
          <w:rFonts w:ascii="Times New Roman" w:hAnsi="Times New Roman" w:cs="Times New Roman"/>
          <w:b w:val="0"/>
          <w:sz w:val="24"/>
          <w:szCs w:val="24"/>
        </w:rPr>
      </w:pPr>
    </w:p>
    <w:p w:rsidR="00D971DF" w:rsidRDefault="00D971DF" w:rsidP="003913C0">
      <w:pPr>
        <w:pStyle w:val="Grafik"/>
        <w:jc w:val="both"/>
        <w:rPr>
          <w:rFonts w:ascii="Times New Roman" w:hAnsi="Times New Roman" w:cs="Times New Roman"/>
          <w:b w:val="0"/>
          <w:sz w:val="24"/>
          <w:szCs w:val="24"/>
        </w:rPr>
      </w:pPr>
    </w:p>
    <w:p w:rsidR="00D971DF" w:rsidRPr="009F2C5D" w:rsidRDefault="00D971DF" w:rsidP="003913C0">
      <w:pPr>
        <w:pStyle w:val="Grafik"/>
        <w:jc w:val="both"/>
        <w:rPr>
          <w:rFonts w:ascii="Times New Roman" w:hAnsi="Times New Roman" w:cs="Times New Roman"/>
          <w:b w:val="0"/>
          <w:sz w:val="24"/>
          <w:szCs w:val="24"/>
        </w:rPr>
      </w:pPr>
    </w:p>
    <w:p w:rsidR="003913C0" w:rsidRPr="009F2C5D" w:rsidRDefault="000B272F" w:rsidP="00155D29">
      <w:pPr>
        <w:pStyle w:val="Balk6"/>
        <w:jc w:val="center"/>
      </w:pPr>
      <w:bookmarkStart w:id="158" w:name="_Toc420335871"/>
      <w:r>
        <w:lastRenderedPageBreak/>
        <w:t>Şekil</w:t>
      </w:r>
      <w:r w:rsidR="003913C0" w:rsidRPr="009F2C5D">
        <w:t xml:space="preserve"> </w:t>
      </w:r>
      <w:proofErr w:type="gramStart"/>
      <w:r w:rsidR="008C2348">
        <w:t>8</w:t>
      </w:r>
      <w:r w:rsidR="003913C0" w:rsidRPr="009F2C5D">
        <w:rPr>
          <w:noProof/>
        </w:rPr>
        <w:t>.1</w:t>
      </w:r>
      <w:proofErr w:type="gramEnd"/>
      <w:r w:rsidR="008C2348">
        <w:rPr>
          <w:noProof/>
        </w:rPr>
        <w:t>:</w:t>
      </w:r>
      <w:r w:rsidR="003913C0" w:rsidRPr="009F2C5D">
        <w:rPr>
          <w:noProof/>
        </w:rPr>
        <w:t xml:space="preserve"> </w:t>
      </w:r>
      <w:r w:rsidR="003913C0" w:rsidRPr="009F2C5D">
        <w:t xml:space="preserve">2014 Yılı Doğal Gaz </w:t>
      </w:r>
      <w:proofErr w:type="spellStart"/>
      <w:r w:rsidR="003913C0" w:rsidRPr="009F2C5D">
        <w:t>Sektörel</w:t>
      </w:r>
      <w:proofErr w:type="spellEnd"/>
      <w:r w:rsidR="003913C0" w:rsidRPr="009F2C5D">
        <w:t xml:space="preserve"> Tüketim Dağılımı (%)</w:t>
      </w:r>
      <w:bookmarkEnd w:id="158"/>
    </w:p>
    <w:p w:rsidR="003913C0" w:rsidRPr="009F2C5D" w:rsidRDefault="003913C0" w:rsidP="003913C0">
      <w:pPr>
        <w:jc w:val="center"/>
        <w:rPr>
          <w:rFonts w:ascii="Times New Roman" w:hAnsi="Times New Roman" w:cs="Times New Roman"/>
          <w:b/>
          <w:sz w:val="24"/>
          <w:szCs w:val="24"/>
          <w:highlight w:val="yellow"/>
        </w:rPr>
      </w:pPr>
      <w:r w:rsidRPr="009F2C5D">
        <w:rPr>
          <w:rFonts w:ascii="Times New Roman" w:hAnsi="Times New Roman" w:cs="Times New Roman"/>
          <w:noProof/>
          <w:sz w:val="24"/>
          <w:szCs w:val="24"/>
          <w:lang w:eastAsia="tr-TR"/>
        </w:rPr>
        <w:drawing>
          <wp:inline distT="0" distB="0" distL="0" distR="0" wp14:anchorId="713E10A0" wp14:editId="7510B50B">
            <wp:extent cx="4572000" cy="2743200"/>
            <wp:effectExtent l="0" t="0" r="0" b="0"/>
            <wp:docPr id="43" name="Chart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rsidR="00103D9B" w:rsidRPr="009F2C5D" w:rsidRDefault="00103D9B" w:rsidP="00412F6B">
      <w:pPr>
        <w:pStyle w:val="Tablo"/>
        <w:rPr>
          <w:rFonts w:ascii="Times New Roman" w:hAnsi="Times New Roman" w:cs="Times New Roman"/>
          <w:sz w:val="24"/>
          <w:szCs w:val="24"/>
        </w:rPr>
      </w:pPr>
    </w:p>
    <w:p w:rsidR="003913C0" w:rsidRPr="009F2C5D" w:rsidRDefault="003913C0" w:rsidP="0086216A">
      <w:pPr>
        <w:jc w:val="both"/>
        <w:rPr>
          <w:rFonts w:ascii="Times New Roman" w:hAnsi="Times New Roman" w:cs="Times New Roman"/>
          <w:sz w:val="24"/>
          <w:szCs w:val="24"/>
        </w:rPr>
      </w:pPr>
      <w:r w:rsidRPr="009F2C5D">
        <w:rPr>
          <w:rFonts w:ascii="Times New Roman" w:hAnsi="Times New Roman" w:cs="Times New Roman"/>
          <w:sz w:val="24"/>
          <w:szCs w:val="24"/>
        </w:rPr>
        <w:t xml:space="preserve">2014 yılında doğal gaz tüketiminin aylık bazda </w:t>
      </w:r>
      <w:proofErr w:type="spellStart"/>
      <w:r w:rsidRPr="009F2C5D">
        <w:rPr>
          <w:rFonts w:ascii="Times New Roman" w:hAnsi="Times New Roman" w:cs="Times New Roman"/>
          <w:sz w:val="24"/>
          <w:szCs w:val="24"/>
        </w:rPr>
        <w:t>sektörel</w:t>
      </w:r>
      <w:proofErr w:type="spellEnd"/>
      <w:r w:rsidRPr="009F2C5D">
        <w:rPr>
          <w:rFonts w:ascii="Times New Roman" w:hAnsi="Times New Roman" w:cs="Times New Roman"/>
          <w:sz w:val="24"/>
          <w:szCs w:val="24"/>
        </w:rPr>
        <w:t xml:space="preserve"> tüketim dağılımlarının toplam tüketime etkileri </w:t>
      </w:r>
      <w:r w:rsidR="000B272F">
        <w:rPr>
          <w:rFonts w:ascii="Times New Roman" w:hAnsi="Times New Roman" w:cs="Times New Roman"/>
          <w:sz w:val="24"/>
          <w:szCs w:val="24"/>
        </w:rPr>
        <w:t>Şekil</w:t>
      </w:r>
      <w:r w:rsidRPr="009F2C5D">
        <w:rPr>
          <w:rFonts w:ascii="Times New Roman" w:hAnsi="Times New Roman" w:cs="Times New Roman"/>
          <w:sz w:val="24"/>
          <w:szCs w:val="24"/>
        </w:rPr>
        <w:t xml:space="preserve"> </w:t>
      </w:r>
      <w:proofErr w:type="gramStart"/>
      <w:r w:rsidR="006A6C88">
        <w:rPr>
          <w:rFonts w:ascii="Times New Roman" w:hAnsi="Times New Roman" w:cs="Times New Roman"/>
          <w:sz w:val="24"/>
          <w:szCs w:val="24"/>
        </w:rPr>
        <w:t>8</w:t>
      </w:r>
      <w:r w:rsidRPr="009F2C5D">
        <w:rPr>
          <w:rFonts w:ascii="Times New Roman" w:hAnsi="Times New Roman" w:cs="Times New Roman"/>
          <w:sz w:val="24"/>
          <w:szCs w:val="24"/>
        </w:rPr>
        <w:t>.2’de</w:t>
      </w:r>
      <w:proofErr w:type="gramEnd"/>
      <w:r w:rsidRPr="009F2C5D">
        <w:rPr>
          <w:rFonts w:ascii="Times New Roman" w:hAnsi="Times New Roman" w:cs="Times New Roman"/>
          <w:sz w:val="24"/>
          <w:szCs w:val="24"/>
        </w:rPr>
        <w:t xml:space="preserve"> gösterilmektedir. Doğal gaz tüketim miktarının en düşük aylık değeri 3.230,</w:t>
      </w:r>
      <w:proofErr w:type="gramStart"/>
      <w:r w:rsidRPr="009F2C5D">
        <w:rPr>
          <w:rFonts w:ascii="Times New Roman" w:hAnsi="Times New Roman" w:cs="Times New Roman"/>
          <w:sz w:val="24"/>
          <w:szCs w:val="24"/>
        </w:rPr>
        <w:t>67    milyon</w:t>
      </w:r>
      <w:proofErr w:type="gramEnd"/>
      <w:r w:rsidRPr="009F2C5D">
        <w:rPr>
          <w:rFonts w:ascii="Times New Roman" w:hAnsi="Times New Roman" w:cs="Times New Roman"/>
          <w:sz w:val="24"/>
          <w:szCs w:val="24"/>
        </w:rPr>
        <w:t xml:space="preserve"> Sm</w:t>
      </w:r>
      <w:r w:rsidRPr="007652F1">
        <w:rPr>
          <w:rFonts w:ascii="Times New Roman" w:hAnsi="Times New Roman" w:cs="Times New Roman"/>
          <w:sz w:val="24"/>
          <w:szCs w:val="24"/>
          <w:vertAlign w:val="superscript"/>
        </w:rPr>
        <w:t>3</w:t>
      </w:r>
      <w:r w:rsidRPr="009F2C5D">
        <w:rPr>
          <w:rFonts w:ascii="Times New Roman" w:hAnsi="Times New Roman" w:cs="Times New Roman"/>
          <w:sz w:val="24"/>
          <w:szCs w:val="24"/>
        </w:rPr>
        <w:t xml:space="preserve"> olarak Haziran ayında gerçekleşmiştir. En yüksek aylık tüketim ise 5.438,44 Milyon Sm</w:t>
      </w:r>
      <w:r w:rsidRPr="007652F1">
        <w:rPr>
          <w:rFonts w:ascii="Times New Roman" w:hAnsi="Times New Roman" w:cs="Times New Roman"/>
          <w:sz w:val="24"/>
          <w:szCs w:val="24"/>
          <w:vertAlign w:val="superscript"/>
        </w:rPr>
        <w:t>3</w:t>
      </w:r>
      <w:r w:rsidRPr="009F2C5D">
        <w:rPr>
          <w:rFonts w:ascii="Times New Roman" w:hAnsi="Times New Roman" w:cs="Times New Roman"/>
          <w:sz w:val="24"/>
          <w:szCs w:val="24"/>
        </w:rPr>
        <w:t xml:space="preserve"> olarak Ocak ayında gerçekleşmiştir. 2014 yılındaki aylık ortalama tüketim 4.059,76 milyon Sm</w:t>
      </w:r>
      <w:r w:rsidRPr="007652F1">
        <w:rPr>
          <w:rFonts w:ascii="Times New Roman" w:hAnsi="Times New Roman" w:cs="Times New Roman"/>
          <w:sz w:val="24"/>
          <w:szCs w:val="24"/>
          <w:vertAlign w:val="superscript"/>
        </w:rPr>
        <w:t>3</w:t>
      </w:r>
      <w:r w:rsidRPr="009F2C5D">
        <w:rPr>
          <w:rFonts w:ascii="Times New Roman" w:hAnsi="Times New Roman" w:cs="Times New Roman"/>
          <w:sz w:val="24"/>
          <w:szCs w:val="24"/>
        </w:rPr>
        <w:t xml:space="preserve"> olup Ocak, Şubat, Mart, Kasım ve Aralık aylarında doğal gaz tüketimi ortalama tüketimin üzerinde gerçekleşmiştir.</w:t>
      </w:r>
    </w:p>
    <w:p w:rsidR="002C40D8" w:rsidRPr="009F2C5D" w:rsidRDefault="002C40D8" w:rsidP="003913C0">
      <w:pPr>
        <w:pStyle w:val="Grafik"/>
        <w:jc w:val="both"/>
        <w:rPr>
          <w:rFonts w:ascii="Times New Roman" w:hAnsi="Times New Roman" w:cs="Times New Roman"/>
          <w:b w:val="0"/>
          <w:sz w:val="24"/>
          <w:szCs w:val="24"/>
        </w:rPr>
      </w:pPr>
    </w:p>
    <w:p w:rsidR="003913C0" w:rsidRPr="009F2C5D" w:rsidRDefault="000B272F" w:rsidP="00155D29">
      <w:pPr>
        <w:pStyle w:val="Balk6"/>
        <w:jc w:val="center"/>
      </w:pPr>
      <w:bookmarkStart w:id="159" w:name="_Toc420335872"/>
      <w:r>
        <w:t>Şekil</w:t>
      </w:r>
      <w:r w:rsidR="003913C0" w:rsidRPr="009F2C5D">
        <w:t xml:space="preserve"> </w:t>
      </w:r>
      <w:proofErr w:type="gramStart"/>
      <w:r w:rsidR="00780DFB">
        <w:t>8</w:t>
      </w:r>
      <w:r w:rsidR="003913C0" w:rsidRPr="009F2C5D">
        <w:rPr>
          <w:noProof/>
        </w:rPr>
        <w:t>.2</w:t>
      </w:r>
      <w:proofErr w:type="gramEnd"/>
      <w:r w:rsidR="00780DFB">
        <w:rPr>
          <w:noProof/>
        </w:rPr>
        <w:t>:</w:t>
      </w:r>
      <w:r w:rsidR="003913C0" w:rsidRPr="009F2C5D">
        <w:rPr>
          <w:noProof/>
        </w:rPr>
        <w:t xml:space="preserve"> </w:t>
      </w:r>
      <w:r w:rsidR="003913C0" w:rsidRPr="009F2C5D">
        <w:t xml:space="preserve">Aylık Bazda </w:t>
      </w:r>
      <w:proofErr w:type="spellStart"/>
      <w:r w:rsidR="003913C0" w:rsidRPr="009F2C5D">
        <w:t>Sektörel</w:t>
      </w:r>
      <w:proofErr w:type="spellEnd"/>
      <w:r w:rsidR="003913C0" w:rsidRPr="009F2C5D">
        <w:t xml:space="preserve"> Tüketim Dağılımlarının Toplam Tüketime Etkileri (Milyon Sm</w:t>
      </w:r>
      <w:r w:rsidR="003913C0" w:rsidRPr="009F2C5D">
        <w:rPr>
          <w:vertAlign w:val="superscript"/>
        </w:rPr>
        <w:t>3</w:t>
      </w:r>
      <w:r w:rsidR="003913C0" w:rsidRPr="009F2C5D">
        <w:t>)</w:t>
      </w:r>
      <w:bookmarkEnd w:id="159"/>
    </w:p>
    <w:p w:rsidR="003913C0" w:rsidRPr="009F2C5D" w:rsidRDefault="003913C0" w:rsidP="003913C0">
      <w:pPr>
        <w:jc w:val="center"/>
        <w:rPr>
          <w:rFonts w:ascii="Times New Roman" w:hAnsi="Times New Roman" w:cs="Times New Roman"/>
          <w:b/>
          <w:sz w:val="24"/>
          <w:szCs w:val="24"/>
          <w:highlight w:val="yellow"/>
        </w:rPr>
      </w:pPr>
      <w:r w:rsidRPr="009F2C5D">
        <w:rPr>
          <w:rFonts w:ascii="Times New Roman" w:hAnsi="Times New Roman" w:cs="Times New Roman"/>
          <w:noProof/>
          <w:sz w:val="24"/>
          <w:szCs w:val="24"/>
          <w:lang w:eastAsia="tr-TR"/>
        </w:rPr>
        <w:drawing>
          <wp:inline distT="0" distB="0" distL="0" distR="0" wp14:anchorId="1CFE6EFE" wp14:editId="67F4D3D2">
            <wp:extent cx="4572000" cy="2743200"/>
            <wp:effectExtent l="0" t="0" r="0" b="0"/>
            <wp:docPr id="44" name="Chart 44"/>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rsidR="003913C0" w:rsidRPr="009F2C5D" w:rsidRDefault="003913C0" w:rsidP="003913C0">
      <w:pPr>
        <w:rPr>
          <w:rFonts w:ascii="Times New Roman" w:hAnsi="Times New Roman" w:cs="Times New Roman"/>
          <w:b/>
          <w:sz w:val="24"/>
          <w:szCs w:val="24"/>
          <w:highlight w:val="yellow"/>
        </w:rPr>
      </w:pPr>
    </w:p>
    <w:p w:rsidR="002C40D8" w:rsidRPr="009F2C5D" w:rsidRDefault="003913C0" w:rsidP="0086216A">
      <w:pPr>
        <w:jc w:val="both"/>
        <w:rPr>
          <w:rFonts w:ascii="Times New Roman" w:hAnsi="Times New Roman" w:cs="Times New Roman"/>
          <w:sz w:val="24"/>
          <w:szCs w:val="24"/>
        </w:rPr>
      </w:pPr>
      <w:r w:rsidRPr="009F2C5D">
        <w:rPr>
          <w:rFonts w:ascii="Times New Roman" w:hAnsi="Times New Roman" w:cs="Times New Roman"/>
          <w:sz w:val="24"/>
          <w:szCs w:val="24"/>
        </w:rPr>
        <w:lastRenderedPageBreak/>
        <w:t xml:space="preserve">Elektrik üretiminde kullanılan doğal gazın toplam aylık tüketim miktarı içindeki payı Mayıs-Ekim döneminde %50’nin üzerinde gerçekleşmiştir. </w:t>
      </w:r>
      <w:r w:rsidR="006A29CB" w:rsidRPr="009F2C5D">
        <w:rPr>
          <w:rFonts w:ascii="Times New Roman" w:hAnsi="Times New Roman" w:cs="Times New Roman"/>
          <w:sz w:val="24"/>
          <w:szCs w:val="24"/>
        </w:rPr>
        <w:t>Temmuz-Eylül</w:t>
      </w:r>
      <w:r w:rsidRPr="009F2C5D">
        <w:rPr>
          <w:rFonts w:ascii="Times New Roman" w:hAnsi="Times New Roman" w:cs="Times New Roman"/>
          <w:sz w:val="24"/>
          <w:szCs w:val="24"/>
        </w:rPr>
        <w:t xml:space="preserve"> </w:t>
      </w:r>
      <w:r w:rsidR="006A29CB" w:rsidRPr="009F2C5D">
        <w:rPr>
          <w:rFonts w:ascii="Times New Roman" w:hAnsi="Times New Roman" w:cs="Times New Roman"/>
          <w:sz w:val="24"/>
          <w:szCs w:val="24"/>
        </w:rPr>
        <w:t>döneminde</w:t>
      </w:r>
      <w:r w:rsidR="00063837" w:rsidRPr="009F2C5D">
        <w:rPr>
          <w:rFonts w:ascii="Times New Roman" w:hAnsi="Times New Roman" w:cs="Times New Roman"/>
          <w:sz w:val="24"/>
          <w:szCs w:val="24"/>
        </w:rPr>
        <w:t xml:space="preserve"> ise %</w:t>
      </w:r>
      <w:r w:rsidRPr="009F2C5D">
        <w:rPr>
          <w:rFonts w:ascii="Times New Roman" w:hAnsi="Times New Roman" w:cs="Times New Roman"/>
          <w:sz w:val="24"/>
          <w:szCs w:val="24"/>
        </w:rPr>
        <w:t>60’ın üzerinde gerçekleşmiştir. Konut sektöründe tüketilen aylık doğal gaz miktarının toplam aylık tüketimdeki payı Ocak-</w:t>
      </w:r>
      <w:r w:rsidR="006A29CB" w:rsidRPr="009F2C5D">
        <w:rPr>
          <w:rFonts w:ascii="Times New Roman" w:hAnsi="Times New Roman" w:cs="Times New Roman"/>
          <w:sz w:val="24"/>
          <w:szCs w:val="24"/>
        </w:rPr>
        <w:t>Şubat döneminde</w:t>
      </w:r>
      <w:r w:rsidRPr="009F2C5D">
        <w:rPr>
          <w:rFonts w:ascii="Times New Roman" w:hAnsi="Times New Roman" w:cs="Times New Roman"/>
          <w:sz w:val="24"/>
          <w:szCs w:val="24"/>
        </w:rPr>
        <w:t xml:space="preserve"> %30’un üzerinde gerçekleşmiş olup, konut sektörünün aylık tüketim miktarları içindeki payının en yüksek olduğu ay ise %</w:t>
      </w:r>
      <w:r w:rsidR="006A29CB" w:rsidRPr="009F2C5D">
        <w:rPr>
          <w:rFonts w:ascii="Times New Roman" w:hAnsi="Times New Roman" w:cs="Times New Roman"/>
          <w:sz w:val="24"/>
          <w:szCs w:val="24"/>
        </w:rPr>
        <w:t xml:space="preserve">33,83 </w:t>
      </w:r>
      <w:r w:rsidRPr="009F2C5D">
        <w:rPr>
          <w:rFonts w:ascii="Times New Roman" w:hAnsi="Times New Roman" w:cs="Times New Roman"/>
          <w:sz w:val="24"/>
          <w:szCs w:val="24"/>
        </w:rPr>
        <w:t xml:space="preserve">ile </w:t>
      </w:r>
      <w:r w:rsidR="006A29CB" w:rsidRPr="009F2C5D">
        <w:rPr>
          <w:rFonts w:ascii="Times New Roman" w:hAnsi="Times New Roman" w:cs="Times New Roman"/>
          <w:sz w:val="24"/>
          <w:szCs w:val="24"/>
        </w:rPr>
        <w:t>Ocak</w:t>
      </w:r>
      <w:r w:rsidRPr="009F2C5D">
        <w:rPr>
          <w:rFonts w:ascii="Times New Roman" w:hAnsi="Times New Roman" w:cs="Times New Roman"/>
          <w:sz w:val="24"/>
          <w:szCs w:val="24"/>
        </w:rPr>
        <w:t xml:space="preserve"> ayı olmuştur. Sanayi sektöründe tüketilen aylık doğal gaz miktarının aylık toplam tüketim içindeki payı 201</w:t>
      </w:r>
      <w:r w:rsidR="002C40D8" w:rsidRPr="009F2C5D">
        <w:rPr>
          <w:rFonts w:ascii="Times New Roman" w:hAnsi="Times New Roman" w:cs="Times New Roman"/>
          <w:sz w:val="24"/>
          <w:szCs w:val="24"/>
        </w:rPr>
        <w:t>4</w:t>
      </w:r>
      <w:r w:rsidRPr="009F2C5D">
        <w:rPr>
          <w:rFonts w:ascii="Times New Roman" w:hAnsi="Times New Roman" w:cs="Times New Roman"/>
          <w:sz w:val="24"/>
          <w:szCs w:val="24"/>
        </w:rPr>
        <w:t xml:space="preserve"> boyunca %19,</w:t>
      </w:r>
      <w:r w:rsidR="002C40D8" w:rsidRPr="009F2C5D">
        <w:rPr>
          <w:rFonts w:ascii="Times New Roman" w:hAnsi="Times New Roman" w:cs="Times New Roman"/>
          <w:sz w:val="24"/>
          <w:szCs w:val="24"/>
        </w:rPr>
        <w:t>99 ile %30,92</w:t>
      </w:r>
      <w:r w:rsidRPr="009F2C5D">
        <w:rPr>
          <w:rFonts w:ascii="Times New Roman" w:hAnsi="Times New Roman" w:cs="Times New Roman"/>
          <w:sz w:val="24"/>
          <w:szCs w:val="24"/>
        </w:rPr>
        <w:t xml:space="preserve"> arasında bir seyir izlemiştir. </w:t>
      </w:r>
    </w:p>
    <w:p w:rsidR="003913C0" w:rsidRDefault="003913C0" w:rsidP="0086216A">
      <w:pPr>
        <w:jc w:val="both"/>
        <w:rPr>
          <w:rFonts w:ascii="Times New Roman" w:hAnsi="Times New Roman" w:cs="Times New Roman"/>
          <w:sz w:val="24"/>
          <w:szCs w:val="24"/>
        </w:rPr>
      </w:pPr>
      <w:r w:rsidRPr="009F2C5D">
        <w:rPr>
          <w:rFonts w:ascii="Times New Roman" w:hAnsi="Times New Roman" w:cs="Times New Roman"/>
          <w:sz w:val="24"/>
          <w:szCs w:val="24"/>
        </w:rPr>
        <w:t>201</w:t>
      </w:r>
      <w:r w:rsidR="002C40D8" w:rsidRPr="009F2C5D">
        <w:rPr>
          <w:rFonts w:ascii="Times New Roman" w:hAnsi="Times New Roman" w:cs="Times New Roman"/>
          <w:sz w:val="24"/>
          <w:szCs w:val="24"/>
        </w:rPr>
        <w:t>4</w:t>
      </w:r>
      <w:r w:rsidRPr="009F2C5D">
        <w:rPr>
          <w:rFonts w:ascii="Times New Roman" w:hAnsi="Times New Roman" w:cs="Times New Roman"/>
          <w:sz w:val="24"/>
          <w:szCs w:val="24"/>
        </w:rPr>
        <w:t xml:space="preserve"> yılı </w:t>
      </w:r>
      <w:proofErr w:type="spellStart"/>
      <w:r w:rsidRPr="009F2C5D">
        <w:rPr>
          <w:rFonts w:ascii="Times New Roman" w:hAnsi="Times New Roman" w:cs="Times New Roman"/>
          <w:sz w:val="24"/>
          <w:szCs w:val="24"/>
        </w:rPr>
        <w:t>sektörel</w:t>
      </w:r>
      <w:proofErr w:type="spellEnd"/>
      <w:r w:rsidRPr="009F2C5D">
        <w:rPr>
          <w:rFonts w:ascii="Times New Roman" w:hAnsi="Times New Roman" w:cs="Times New Roman"/>
          <w:sz w:val="24"/>
          <w:szCs w:val="24"/>
        </w:rPr>
        <w:t xml:space="preserve"> tüketim miktarlarının</w:t>
      </w:r>
      <w:r w:rsidR="002C40D8" w:rsidRPr="009F2C5D">
        <w:rPr>
          <w:rFonts w:ascii="Times New Roman" w:hAnsi="Times New Roman" w:cs="Times New Roman"/>
          <w:sz w:val="24"/>
          <w:szCs w:val="24"/>
        </w:rPr>
        <w:t xml:space="preserve"> aylık bazdaki değişimi </w:t>
      </w:r>
      <w:r w:rsidR="000B272F">
        <w:rPr>
          <w:rFonts w:ascii="Times New Roman" w:hAnsi="Times New Roman" w:cs="Times New Roman"/>
          <w:sz w:val="24"/>
          <w:szCs w:val="24"/>
        </w:rPr>
        <w:t>Şekil</w:t>
      </w:r>
      <w:r w:rsidR="002C40D8" w:rsidRPr="009F2C5D">
        <w:rPr>
          <w:rFonts w:ascii="Times New Roman" w:hAnsi="Times New Roman" w:cs="Times New Roman"/>
          <w:sz w:val="24"/>
          <w:szCs w:val="24"/>
        </w:rPr>
        <w:t xml:space="preserve"> </w:t>
      </w:r>
      <w:proofErr w:type="gramStart"/>
      <w:r w:rsidR="006A6C88">
        <w:rPr>
          <w:rFonts w:ascii="Times New Roman" w:hAnsi="Times New Roman" w:cs="Times New Roman"/>
          <w:sz w:val="24"/>
          <w:szCs w:val="24"/>
        </w:rPr>
        <w:t>8</w:t>
      </w:r>
      <w:r w:rsidR="00EE2438">
        <w:rPr>
          <w:rFonts w:ascii="Times New Roman" w:hAnsi="Times New Roman" w:cs="Times New Roman"/>
          <w:sz w:val="24"/>
          <w:szCs w:val="24"/>
        </w:rPr>
        <w:t>.3’t</w:t>
      </w:r>
      <w:r w:rsidRPr="009F2C5D">
        <w:rPr>
          <w:rFonts w:ascii="Times New Roman" w:hAnsi="Times New Roman" w:cs="Times New Roman"/>
          <w:sz w:val="24"/>
          <w:szCs w:val="24"/>
        </w:rPr>
        <w:t>e</w:t>
      </w:r>
      <w:proofErr w:type="gramEnd"/>
      <w:r w:rsidRPr="009F2C5D">
        <w:rPr>
          <w:rFonts w:ascii="Times New Roman" w:hAnsi="Times New Roman" w:cs="Times New Roman"/>
          <w:sz w:val="24"/>
          <w:szCs w:val="24"/>
        </w:rPr>
        <w:t xml:space="preserve"> gösterilmektedir. Aylık tüketim değerleri itibariyle en çok değişkenlik gösteren sektör konut sektörü olmuştur. Konut sektörü tüketimi Mart-Haziran döneminde hızlı bir düşüş göstermiş, Eylül-Aralık döneminde ise hızla artışa geçmiştir. Sanayi sektöründe tüketilen doğal gaz miktarı aylık </w:t>
      </w:r>
      <w:proofErr w:type="gramStart"/>
      <w:r w:rsidRPr="009F2C5D">
        <w:rPr>
          <w:rFonts w:ascii="Times New Roman" w:hAnsi="Times New Roman" w:cs="Times New Roman"/>
          <w:sz w:val="24"/>
          <w:szCs w:val="24"/>
        </w:rPr>
        <w:t>bazda</w:t>
      </w:r>
      <w:proofErr w:type="gramEnd"/>
      <w:r w:rsidRPr="009F2C5D">
        <w:rPr>
          <w:rFonts w:ascii="Times New Roman" w:hAnsi="Times New Roman" w:cs="Times New Roman"/>
          <w:sz w:val="24"/>
          <w:szCs w:val="24"/>
        </w:rPr>
        <w:t xml:space="preserve"> fazla değişkenlik göstermezken, elektrik ür</w:t>
      </w:r>
      <w:r w:rsidR="002C40D8" w:rsidRPr="009F2C5D">
        <w:rPr>
          <w:rFonts w:ascii="Times New Roman" w:hAnsi="Times New Roman" w:cs="Times New Roman"/>
          <w:sz w:val="24"/>
          <w:szCs w:val="24"/>
        </w:rPr>
        <w:t xml:space="preserve">etiminde kullanılan doğal gaz </w:t>
      </w:r>
      <w:r w:rsidRPr="009F2C5D">
        <w:rPr>
          <w:rFonts w:ascii="Times New Roman" w:hAnsi="Times New Roman" w:cs="Times New Roman"/>
          <w:sz w:val="24"/>
          <w:szCs w:val="24"/>
        </w:rPr>
        <w:t xml:space="preserve">miktarı </w:t>
      </w:r>
      <w:r w:rsidR="002C40D8" w:rsidRPr="009F2C5D">
        <w:rPr>
          <w:rFonts w:ascii="Times New Roman" w:hAnsi="Times New Roman" w:cs="Times New Roman"/>
          <w:sz w:val="24"/>
          <w:szCs w:val="24"/>
        </w:rPr>
        <w:t>Haziran</w:t>
      </w:r>
      <w:r w:rsidRPr="009F2C5D">
        <w:rPr>
          <w:rFonts w:ascii="Times New Roman" w:hAnsi="Times New Roman" w:cs="Times New Roman"/>
          <w:sz w:val="24"/>
          <w:szCs w:val="24"/>
        </w:rPr>
        <w:t>-</w:t>
      </w:r>
      <w:r w:rsidR="002C40D8" w:rsidRPr="009F2C5D">
        <w:rPr>
          <w:rFonts w:ascii="Times New Roman" w:hAnsi="Times New Roman" w:cs="Times New Roman"/>
          <w:sz w:val="24"/>
          <w:szCs w:val="24"/>
        </w:rPr>
        <w:t>Ağustos</w:t>
      </w:r>
      <w:r w:rsidRPr="009F2C5D">
        <w:rPr>
          <w:rFonts w:ascii="Times New Roman" w:hAnsi="Times New Roman" w:cs="Times New Roman"/>
          <w:sz w:val="24"/>
          <w:szCs w:val="24"/>
        </w:rPr>
        <w:t xml:space="preserve"> döneminde artan bir seyir takip etmiştir.</w:t>
      </w:r>
    </w:p>
    <w:p w:rsidR="00D971DF" w:rsidRPr="009F2C5D" w:rsidRDefault="00D971DF" w:rsidP="0086216A">
      <w:pPr>
        <w:jc w:val="both"/>
        <w:rPr>
          <w:rFonts w:ascii="Times New Roman" w:hAnsi="Times New Roman" w:cs="Times New Roman"/>
          <w:sz w:val="24"/>
          <w:szCs w:val="24"/>
        </w:rPr>
      </w:pPr>
    </w:p>
    <w:p w:rsidR="006A29CB" w:rsidRPr="009F2C5D" w:rsidRDefault="000B272F" w:rsidP="00155D29">
      <w:pPr>
        <w:pStyle w:val="Balk6"/>
        <w:jc w:val="center"/>
      </w:pPr>
      <w:bookmarkStart w:id="160" w:name="_Toc420335873"/>
      <w:r>
        <w:t>Şekil</w:t>
      </w:r>
      <w:r w:rsidR="006A29CB" w:rsidRPr="009F2C5D">
        <w:t xml:space="preserve"> </w:t>
      </w:r>
      <w:proofErr w:type="gramStart"/>
      <w:r w:rsidR="00780DFB">
        <w:t>8</w:t>
      </w:r>
      <w:r w:rsidR="006A29CB" w:rsidRPr="009F2C5D">
        <w:rPr>
          <w:noProof/>
        </w:rPr>
        <w:t>.3</w:t>
      </w:r>
      <w:proofErr w:type="gramEnd"/>
      <w:r w:rsidR="00780DFB">
        <w:rPr>
          <w:noProof/>
        </w:rPr>
        <w:t>:</w:t>
      </w:r>
      <w:r w:rsidR="006A29CB" w:rsidRPr="009F2C5D">
        <w:rPr>
          <w:noProof/>
        </w:rPr>
        <w:t xml:space="preserve"> </w:t>
      </w:r>
      <w:r w:rsidR="006A29CB" w:rsidRPr="009F2C5D">
        <w:t xml:space="preserve">2014 Yılı Aylık Doğal Gaz </w:t>
      </w:r>
      <w:proofErr w:type="spellStart"/>
      <w:r w:rsidR="006A29CB" w:rsidRPr="009F2C5D">
        <w:t>Sektörel</w:t>
      </w:r>
      <w:proofErr w:type="spellEnd"/>
      <w:r w:rsidR="006A29CB" w:rsidRPr="009F2C5D">
        <w:t xml:space="preserve"> Tüketim Seyri (Milyon Sm</w:t>
      </w:r>
      <w:r w:rsidR="006A29CB" w:rsidRPr="009F2C5D">
        <w:rPr>
          <w:vertAlign w:val="superscript"/>
        </w:rPr>
        <w:t>3</w:t>
      </w:r>
      <w:r w:rsidR="006A29CB" w:rsidRPr="009F2C5D">
        <w:t>)</w:t>
      </w:r>
      <w:bookmarkEnd w:id="160"/>
    </w:p>
    <w:p w:rsidR="006A29CB" w:rsidRPr="009F2C5D" w:rsidRDefault="006A29CB" w:rsidP="006A29CB">
      <w:pPr>
        <w:rPr>
          <w:rFonts w:ascii="Times New Roman" w:hAnsi="Times New Roman" w:cs="Times New Roman"/>
          <w:b/>
          <w:sz w:val="24"/>
          <w:szCs w:val="24"/>
          <w:highlight w:val="yellow"/>
        </w:rPr>
      </w:pPr>
      <w:r w:rsidRPr="009F2C5D">
        <w:rPr>
          <w:rFonts w:ascii="Times New Roman" w:hAnsi="Times New Roman" w:cs="Times New Roman"/>
          <w:noProof/>
          <w:sz w:val="24"/>
          <w:szCs w:val="24"/>
          <w:lang w:eastAsia="tr-TR"/>
        </w:rPr>
        <w:drawing>
          <wp:inline distT="0" distB="0" distL="0" distR="0" wp14:anchorId="366F1F6B" wp14:editId="60151693">
            <wp:extent cx="5788325" cy="3183147"/>
            <wp:effectExtent l="0" t="0" r="3175" b="0"/>
            <wp:docPr id="46" name="Chart 46"/>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rsidR="002C40D8" w:rsidRPr="009F2C5D" w:rsidRDefault="002C40D8" w:rsidP="006A29CB">
      <w:pPr>
        <w:rPr>
          <w:rFonts w:ascii="Times New Roman" w:hAnsi="Times New Roman" w:cs="Times New Roman"/>
          <w:b/>
          <w:sz w:val="24"/>
          <w:szCs w:val="24"/>
          <w:highlight w:val="yellow"/>
        </w:rPr>
      </w:pPr>
    </w:p>
    <w:p w:rsidR="006A29CB" w:rsidRPr="009F2C5D" w:rsidRDefault="002C40D8" w:rsidP="006A29CB">
      <w:pPr>
        <w:rPr>
          <w:rFonts w:ascii="Times New Roman" w:hAnsi="Times New Roman" w:cs="Times New Roman"/>
          <w:sz w:val="24"/>
          <w:szCs w:val="24"/>
        </w:rPr>
      </w:pPr>
      <w:r w:rsidRPr="009F2C5D">
        <w:rPr>
          <w:rFonts w:ascii="Times New Roman" w:hAnsi="Times New Roman" w:cs="Times New Roman"/>
          <w:sz w:val="24"/>
          <w:szCs w:val="24"/>
        </w:rPr>
        <w:t xml:space="preserve">Diğer taraftan; nihai tüketiciye satış yapan şirketlerin, lisanslarına göre hangi sektörlere ne kadar satış yaptıkları Tablo </w:t>
      </w:r>
      <w:r w:rsidR="006A6C88">
        <w:rPr>
          <w:rFonts w:ascii="Times New Roman" w:hAnsi="Times New Roman" w:cs="Times New Roman"/>
          <w:sz w:val="24"/>
          <w:szCs w:val="24"/>
        </w:rPr>
        <w:t>8</w:t>
      </w:r>
      <w:r w:rsidRPr="009F2C5D">
        <w:rPr>
          <w:rFonts w:ascii="Times New Roman" w:hAnsi="Times New Roman" w:cs="Times New Roman"/>
          <w:sz w:val="24"/>
          <w:szCs w:val="24"/>
        </w:rPr>
        <w:t>.</w:t>
      </w:r>
      <w:proofErr w:type="gramStart"/>
      <w:r w:rsidRPr="009F2C5D">
        <w:rPr>
          <w:rFonts w:ascii="Times New Roman" w:hAnsi="Times New Roman" w:cs="Times New Roman"/>
          <w:sz w:val="24"/>
          <w:szCs w:val="24"/>
        </w:rPr>
        <w:t>2</w:t>
      </w:r>
      <w:r w:rsidR="00EE2438">
        <w:rPr>
          <w:rFonts w:ascii="Times New Roman" w:hAnsi="Times New Roman" w:cs="Times New Roman"/>
          <w:sz w:val="24"/>
          <w:szCs w:val="24"/>
        </w:rPr>
        <w:t>’</w:t>
      </w:r>
      <w:r w:rsidRPr="009F2C5D">
        <w:rPr>
          <w:rFonts w:ascii="Times New Roman" w:hAnsi="Times New Roman" w:cs="Times New Roman"/>
          <w:sz w:val="24"/>
          <w:szCs w:val="24"/>
        </w:rPr>
        <w:t>de  verilmektedir</w:t>
      </w:r>
      <w:proofErr w:type="gramEnd"/>
      <w:r w:rsidRPr="009F2C5D">
        <w:rPr>
          <w:rFonts w:ascii="Times New Roman" w:hAnsi="Times New Roman" w:cs="Times New Roman"/>
          <w:sz w:val="24"/>
          <w:szCs w:val="24"/>
        </w:rPr>
        <w:t>.</w:t>
      </w:r>
    </w:p>
    <w:p w:rsidR="002C40D8" w:rsidRDefault="002C40D8" w:rsidP="006A29CB">
      <w:pPr>
        <w:rPr>
          <w:rFonts w:ascii="Times New Roman" w:hAnsi="Times New Roman" w:cs="Times New Roman"/>
          <w:b/>
          <w:sz w:val="24"/>
          <w:szCs w:val="24"/>
        </w:rPr>
      </w:pPr>
    </w:p>
    <w:p w:rsidR="00D971DF" w:rsidRPr="009F2C5D" w:rsidRDefault="00D971DF" w:rsidP="006A29CB">
      <w:pPr>
        <w:rPr>
          <w:rFonts w:ascii="Times New Roman" w:hAnsi="Times New Roman" w:cs="Times New Roman"/>
          <w:b/>
          <w:sz w:val="24"/>
          <w:szCs w:val="24"/>
        </w:rPr>
      </w:pPr>
    </w:p>
    <w:p w:rsidR="00780DFB" w:rsidRDefault="00780DFB" w:rsidP="00663347">
      <w:bookmarkStart w:id="161" w:name="_Toc418324652"/>
    </w:p>
    <w:p w:rsidR="002C40D8" w:rsidRPr="00780DFB" w:rsidRDefault="002C40D8" w:rsidP="00155D29">
      <w:pPr>
        <w:pStyle w:val="Balk5"/>
        <w:jc w:val="center"/>
        <w:rPr>
          <w:i w:val="0"/>
          <w:sz w:val="22"/>
          <w:szCs w:val="22"/>
        </w:rPr>
      </w:pPr>
      <w:bookmarkStart w:id="162" w:name="_Toc421537559"/>
      <w:r w:rsidRPr="00780DFB">
        <w:rPr>
          <w:i w:val="0"/>
          <w:sz w:val="22"/>
          <w:szCs w:val="22"/>
        </w:rPr>
        <w:lastRenderedPageBreak/>
        <w:t xml:space="preserve">Tablo </w:t>
      </w:r>
      <w:r w:rsidR="00780DFB" w:rsidRPr="00780DFB">
        <w:rPr>
          <w:i w:val="0"/>
          <w:sz w:val="22"/>
          <w:szCs w:val="22"/>
        </w:rPr>
        <w:t>8</w:t>
      </w:r>
      <w:r w:rsidRPr="00780DFB">
        <w:rPr>
          <w:i w:val="0"/>
          <w:sz w:val="22"/>
          <w:szCs w:val="22"/>
        </w:rPr>
        <w:t>.2</w:t>
      </w:r>
      <w:r w:rsidR="00780DFB" w:rsidRPr="00780DFB">
        <w:rPr>
          <w:i w:val="0"/>
          <w:sz w:val="22"/>
          <w:szCs w:val="22"/>
        </w:rPr>
        <w:t>:</w:t>
      </w:r>
      <w:r w:rsidRPr="00780DFB">
        <w:rPr>
          <w:i w:val="0"/>
          <w:sz w:val="22"/>
          <w:szCs w:val="22"/>
        </w:rPr>
        <w:t xml:space="preserve"> 2014 </w:t>
      </w:r>
      <w:proofErr w:type="gramStart"/>
      <w:r w:rsidRPr="00780DFB">
        <w:rPr>
          <w:i w:val="0"/>
          <w:sz w:val="22"/>
          <w:szCs w:val="22"/>
        </w:rPr>
        <w:t>Yılı  Lisans</w:t>
      </w:r>
      <w:proofErr w:type="gramEnd"/>
      <w:r w:rsidRPr="00780DFB">
        <w:rPr>
          <w:i w:val="0"/>
          <w:sz w:val="22"/>
          <w:szCs w:val="22"/>
        </w:rPr>
        <w:t xml:space="preserve"> Sahiplerinin Nihai Tüketiciye Yaptığı Doğal Gaz Satış Miktarlarının </w:t>
      </w:r>
      <w:proofErr w:type="spellStart"/>
      <w:r w:rsidRPr="00780DFB">
        <w:rPr>
          <w:i w:val="0"/>
          <w:sz w:val="22"/>
          <w:szCs w:val="22"/>
        </w:rPr>
        <w:t>Sektörel</w:t>
      </w:r>
      <w:proofErr w:type="spellEnd"/>
      <w:r w:rsidRPr="00780DFB">
        <w:rPr>
          <w:i w:val="0"/>
          <w:sz w:val="22"/>
          <w:szCs w:val="22"/>
        </w:rPr>
        <w:t xml:space="preserve"> Dağılımları (Milyon Sm</w:t>
      </w:r>
      <w:r w:rsidRPr="00780DFB">
        <w:rPr>
          <w:i w:val="0"/>
          <w:sz w:val="22"/>
          <w:szCs w:val="22"/>
          <w:vertAlign w:val="superscript"/>
        </w:rPr>
        <w:t>3</w:t>
      </w:r>
      <w:r w:rsidRPr="00780DFB">
        <w:rPr>
          <w:i w:val="0"/>
          <w:sz w:val="22"/>
          <w:szCs w:val="22"/>
        </w:rPr>
        <w:t>)</w:t>
      </w:r>
      <w:bookmarkEnd w:id="161"/>
      <w:bookmarkEnd w:id="162"/>
    </w:p>
    <w:tbl>
      <w:tblPr>
        <w:tblW w:w="9356" w:type="dxa"/>
        <w:tblCellMar>
          <w:left w:w="70" w:type="dxa"/>
          <w:right w:w="70" w:type="dxa"/>
        </w:tblCellMar>
        <w:tblLook w:val="04A0" w:firstRow="1" w:lastRow="0" w:firstColumn="1" w:lastColumn="0" w:noHBand="0" w:noVBand="1"/>
      </w:tblPr>
      <w:tblGrid>
        <w:gridCol w:w="881"/>
        <w:gridCol w:w="1764"/>
        <w:gridCol w:w="739"/>
        <w:gridCol w:w="878"/>
        <w:gridCol w:w="871"/>
        <w:gridCol w:w="906"/>
        <w:gridCol w:w="635"/>
        <w:gridCol w:w="1012"/>
        <w:gridCol w:w="860"/>
        <w:gridCol w:w="860"/>
      </w:tblGrid>
      <w:tr w:rsidR="002C40D8" w:rsidRPr="00E57587" w:rsidTr="001A0ED2">
        <w:trPr>
          <w:trHeight w:val="330"/>
        </w:trPr>
        <w:tc>
          <w:tcPr>
            <w:tcW w:w="874" w:type="dxa"/>
            <w:tcBorders>
              <w:top w:val="nil"/>
              <w:left w:val="nil"/>
              <w:bottom w:val="nil"/>
              <w:right w:val="nil"/>
            </w:tcBorders>
            <w:shd w:val="clear" w:color="auto" w:fill="auto"/>
            <w:noWrap/>
            <w:vAlign w:val="center"/>
            <w:hideMark/>
          </w:tcPr>
          <w:p w:rsidR="002C40D8" w:rsidRPr="00E57587" w:rsidRDefault="002C40D8" w:rsidP="001A0ED2">
            <w:pPr>
              <w:spacing w:after="0" w:line="240" w:lineRule="auto"/>
              <w:rPr>
                <w:rFonts w:ascii="Times New Roman" w:eastAsia="Times New Roman" w:hAnsi="Times New Roman" w:cs="Times New Roman"/>
                <w:sz w:val="18"/>
                <w:szCs w:val="18"/>
                <w:lang w:eastAsia="tr-TR"/>
              </w:rPr>
            </w:pPr>
          </w:p>
        </w:tc>
        <w:tc>
          <w:tcPr>
            <w:tcW w:w="1764" w:type="dxa"/>
            <w:tcBorders>
              <w:top w:val="nil"/>
              <w:left w:val="nil"/>
              <w:bottom w:val="nil"/>
              <w:right w:val="nil"/>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sz w:val="18"/>
                <w:szCs w:val="18"/>
                <w:lang w:eastAsia="tr-TR"/>
              </w:rPr>
            </w:pPr>
          </w:p>
        </w:tc>
        <w:tc>
          <w:tcPr>
            <w:tcW w:w="1618"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2C40D8" w:rsidRPr="00E57587" w:rsidRDefault="002C40D8" w:rsidP="001A0ED2">
            <w:pPr>
              <w:spacing w:after="0" w:line="240" w:lineRule="auto"/>
              <w:jc w:val="center"/>
              <w:rPr>
                <w:rFonts w:ascii="Times New Roman" w:eastAsia="Times New Roman" w:hAnsi="Times New Roman" w:cs="Times New Roman"/>
                <w:b/>
                <w:bCs/>
                <w:color w:val="000000"/>
                <w:sz w:val="18"/>
                <w:szCs w:val="18"/>
                <w:lang w:eastAsia="tr-TR"/>
              </w:rPr>
            </w:pPr>
            <w:r w:rsidRPr="00E57587">
              <w:rPr>
                <w:rFonts w:ascii="Times New Roman" w:eastAsia="Times New Roman" w:hAnsi="Times New Roman" w:cs="Times New Roman"/>
                <w:b/>
                <w:bCs/>
                <w:color w:val="000000"/>
                <w:sz w:val="18"/>
                <w:szCs w:val="18"/>
                <w:lang w:eastAsia="tr-TR"/>
              </w:rPr>
              <w:t xml:space="preserve"> İthalat </w:t>
            </w:r>
          </w:p>
        </w:tc>
        <w:tc>
          <w:tcPr>
            <w:tcW w:w="1778" w:type="dxa"/>
            <w:gridSpan w:val="2"/>
            <w:tcBorders>
              <w:top w:val="single" w:sz="8" w:space="0" w:color="auto"/>
              <w:left w:val="nil"/>
              <w:bottom w:val="single" w:sz="8" w:space="0" w:color="auto"/>
              <w:right w:val="single" w:sz="8" w:space="0" w:color="000000"/>
            </w:tcBorders>
            <w:shd w:val="clear" w:color="auto" w:fill="auto"/>
            <w:vAlign w:val="center"/>
            <w:hideMark/>
          </w:tcPr>
          <w:p w:rsidR="002C40D8" w:rsidRPr="00E57587" w:rsidRDefault="002C40D8" w:rsidP="001A0ED2">
            <w:pPr>
              <w:spacing w:after="0" w:line="240" w:lineRule="auto"/>
              <w:jc w:val="center"/>
              <w:rPr>
                <w:rFonts w:ascii="Times New Roman" w:eastAsia="Times New Roman" w:hAnsi="Times New Roman" w:cs="Times New Roman"/>
                <w:b/>
                <w:bCs/>
                <w:color w:val="000000"/>
                <w:sz w:val="18"/>
                <w:szCs w:val="18"/>
                <w:lang w:eastAsia="tr-TR"/>
              </w:rPr>
            </w:pPr>
            <w:r w:rsidRPr="00E57587">
              <w:rPr>
                <w:rFonts w:ascii="Times New Roman" w:eastAsia="Times New Roman" w:hAnsi="Times New Roman" w:cs="Times New Roman"/>
                <w:b/>
                <w:bCs/>
                <w:color w:val="000000"/>
                <w:sz w:val="18"/>
                <w:szCs w:val="18"/>
                <w:lang w:eastAsia="tr-TR"/>
              </w:rPr>
              <w:t xml:space="preserve"> Toptan Satış </w:t>
            </w:r>
          </w:p>
        </w:tc>
        <w:tc>
          <w:tcPr>
            <w:tcW w:w="1632" w:type="dxa"/>
            <w:gridSpan w:val="2"/>
            <w:tcBorders>
              <w:top w:val="single" w:sz="8" w:space="0" w:color="auto"/>
              <w:left w:val="nil"/>
              <w:bottom w:val="single" w:sz="8" w:space="0" w:color="auto"/>
              <w:right w:val="single" w:sz="8" w:space="0" w:color="000000"/>
            </w:tcBorders>
            <w:shd w:val="clear" w:color="auto" w:fill="auto"/>
            <w:vAlign w:val="center"/>
            <w:hideMark/>
          </w:tcPr>
          <w:p w:rsidR="002C40D8" w:rsidRPr="00E57587" w:rsidRDefault="002C40D8" w:rsidP="001A0ED2">
            <w:pPr>
              <w:spacing w:after="0" w:line="240" w:lineRule="auto"/>
              <w:jc w:val="center"/>
              <w:rPr>
                <w:rFonts w:ascii="Times New Roman" w:eastAsia="Times New Roman" w:hAnsi="Times New Roman" w:cs="Times New Roman"/>
                <w:b/>
                <w:bCs/>
                <w:color w:val="000000"/>
                <w:sz w:val="18"/>
                <w:szCs w:val="18"/>
                <w:lang w:eastAsia="tr-TR"/>
              </w:rPr>
            </w:pPr>
            <w:r w:rsidRPr="00E57587">
              <w:rPr>
                <w:rFonts w:ascii="Times New Roman" w:eastAsia="Times New Roman" w:hAnsi="Times New Roman" w:cs="Times New Roman"/>
                <w:b/>
                <w:bCs/>
                <w:color w:val="000000"/>
                <w:sz w:val="18"/>
                <w:szCs w:val="18"/>
                <w:lang w:eastAsia="tr-TR"/>
              </w:rPr>
              <w:t xml:space="preserve"> Sıkıştırılmış Doğal Gaz </w:t>
            </w:r>
          </w:p>
        </w:tc>
        <w:tc>
          <w:tcPr>
            <w:tcW w:w="845" w:type="dxa"/>
            <w:tcBorders>
              <w:top w:val="single" w:sz="8" w:space="0" w:color="auto"/>
              <w:left w:val="nil"/>
              <w:bottom w:val="single" w:sz="8" w:space="0" w:color="auto"/>
              <w:right w:val="single" w:sz="8" w:space="0" w:color="auto"/>
            </w:tcBorders>
            <w:shd w:val="clear" w:color="auto" w:fill="auto"/>
            <w:vAlign w:val="center"/>
            <w:hideMark/>
          </w:tcPr>
          <w:p w:rsidR="002C40D8" w:rsidRPr="00E57587" w:rsidRDefault="002C40D8" w:rsidP="001A0ED2">
            <w:pPr>
              <w:spacing w:after="0" w:line="240" w:lineRule="auto"/>
              <w:jc w:val="center"/>
              <w:rPr>
                <w:rFonts w:ascii="Times New Roman" w:eastAsia="Times New Roman" w:hAnsi="Times New Roman" w:cs="Times New Roman"/>
                <w:b/>
                <w:bCs/>
                <w:color w:val="000000"/>
                <w:sz w:val="18"/>
                <w:szCs w:val="18"/>
                <w:lang w:eastAsia="tr-TR"/>
              </w:rPr>
            </w:pPr>
            <w:r w:rsidRPr="00E57587">
              <w:rPr>
                <w:rFonts w:ascii="Times New Roman" w:eastAsia="Times New Roman" w:hAnsi="Times New Roman" w:cs="Times New Roman"/>
                <w:b/>
                <w:bCs/>
                <w:color w:val="000000"/>
                <w:sz w:val="18"/>
                <w:szCs w:val="18"/>
                <w:lang w:eastAsia="tr-TR"/>
              </w:rPr>
              <w:t xml:space="preserve"> Dağıtım </w:t>
            </w:r>
          </w:p>
        </w:tc>
        <w:tc>
          <w:tcPr>
            <w:tcW w:w="845" w:type="dxa"/>
            <w:tcBorders>
              <w:top w:val="single" w:sz="8" w:space="0" w:color="auto"/>
              <w:left w:val="nil"/>
              <w:bottom w:val="single" w:sz="8" w:space="0" w:color="auto"/>
              <w:right w:val="single" w:sz="8" w:space="0" w:color="auto"/>
            </w:tcBorders>
            <w:shd w:val="clear" w:color="auto" w:fill="auto"/>
            <w:vAlign w:val="center"/>
            <w:hideMark/>
          </w:tcPr>
          <w:p w:rsidR="002C40D8" w:rsidRPr="00E57587" w:rsidRDefault="002C40D8" w:rsidP="001A0ED2">
            <w:pPr>
              <w:spacing w:after="0" w:line="240" w:lineRule="auto"/>
              <w:jc w:val="center"/>
              <w:rPr>
                <w:rFonts w:ascii="Times New Roman" w:eastAsia="Times New Roman" w:hAnsi="Times New Roman" w:cs="Times New Roman"/>
                <w:b/>
                <w:bCs/>
                <w:color w:val="000000"/>
                <w:sz w:val="18"/>
                <w:szCs w:val="18"/>
                <w:lang w:eastAsia="tr-TR"/>
              </w:rPr>
            </w:pPr>
            <w:r w:rsidRPr="00E57587">
              <w:rPr>
                <w:rFonts w:ascii="Times New Roman" w:eastAsia="Times New Roman" w:hAnsi="Times New Roman" w:cs="Times New Roman"/>
                <w:b/>
                <w:bCs/>
                <w:color w:val="000000"/>
                <w:sz w:val="18"/>
                <w:szCs w:val="18"/>
                <w:lang w:eastAsia="tr-TR"/>
              </w:rPr>
              <w:t xml:space="preserve"> Toplam </w:t>
            </w:r>
          </w:p>
        </w:tc>
      </w:tr>
      <w:tr w:rsidR="002C40D8" w:rsidRPr="00E57587" w:rsidTr="001A0ED2">
        <w:trPr>
          <w:trHeight w:val="471"/>
        </w:trPr>
        <w:tc>
          <w:tcPr>
            <w:tcW w:w="874"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2C40D8" w:rsidRPr="00E57587" w:rsidRDefault="002C40D8" w:rsidP="001A0ED2">
            <w:pPr>
              <w:spacing w:after="0" w:line="240" w:lineRule="auto"/>
              <w:jc w:val="center"/>
              <w:rPr>
                <w:rFonts w:ascii="Times New Roman" w:eastAsia="Times New Roman" w:hAnsi="Times New Roman" w:cs="Times New Roman"/>
                <w:b/>
                <w:bCs/>
                <w:sz w:val="18"/>
                <w:szCs w:val="18"/>
                <w:lang w:eastAsia="tr-TR"/>
              </w:rPr>
            </w:pPr>
            <w:r w:rsidRPr="00E57587">
              <w:rPr>
                <w:rFonts w:ascii="Times New Roman" w:eastAsia="Times New Roman" w:hAnsi="Times New Roman" w:cs="Times New Roman"/>
                <w:b/>
                <w:bCs/>
                <w:sz w:val="18"/>
                <w:szCs w:val="18"/>
                <w:lang w:eastAsia="tr-TR"/>
              </w:rPr>
              <w:t>Tüketim Sektör Adı</w:t>
            </w:r>
          </w:p>
        </w:tc>
        <w:tc>
          <w:tcPr>
            <w:tcW w:w="1764" w:type="dxa"/>
            <w:tcBorders>
              <w:top w:val="single" w:sz="4" w:space="0" w:color="auto"/>
              <w:left w:val="nil"/>
              <w:bottom w:val="single" w:sz="4" w:space="0" w:color="auto"/>
              <w:right w:val="nil"/>
            </w:tcBorders>
            <w:shd w:val="clear" w:color="000000" w:fill="D9D9D9"/>
            <w:vAlign w:val="center"/>
            <w:hideMark/>
          </w:tcPr>
          <w:p w:rsidR="002C40D8" w:rsidRPr="00E57587" w:rsidRDefault="002C40D8" w:rsidP="001A0ED2">
            <w:pPr>
              <w:spacing w:after="0" w:line="240" w:lineRule="auto"/>
              <w:jc w:val="center"/>
              <w:rPr>
                <w:rFonts w:ascii="Times New Roman" w:eastAsia="Times New Roman" w:hAnsi="Times New Roman" w:cs="Times New Roman"/>
                <w:b/>
                <w:bCs/>
                <w:sz w:val="18"/>
                <w:szCs w:val="18"/>
                <w:lang w:eastAsia="tr-TR"/>
              </w:rPr>
            </w:pPr>
            <w:r w:rsidRPr="00E57587">
              <w:rPr>
                <w:rFonts w:ascii="Times New Roman" w:eastAsia="Times New Roman" w:hAnsi="Times New Roman" w:cs="Times New Roman"/>
                <w:b/>
                <w:bCs/>
                <w:sz w:val="18"/>
                <w:szCs w:val="18"/>
                <w:lang w:eastAsia="tr-TR"/>
              </w:rPr>
              <w:t>Tüketim Alt Sektör Adı</w:t>
            </w:r>
          </w:p>
        </w:tc>
        <w:tc>
          <w:tcPr>
            <w:tcW w:w="739" w:type="dxa"/>
            <w:tcBorders>
              <w:top w:val="nil"/>
              <w:left w:val="single" w:sz="8" w:space="0" w:color="auto"/>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b/>
                <w:bCs/>
                <w:color w:val="000000"/>
                <w:sz w:val="18"/>
                <w:szCs w:val="18"/>
                <w:lang w:eastAsia="tr-TR"/>
              </w:rPr>
            </w:pPr>
            <w:r w:rsidRPr="00E57587">
              <w:rPr>
                <w:rFonts w:ascii="Times New Roman" w:eastAsia="Times New Roman" w:hAnsi="Times New Roman" w:cs="Times New Roman"/>
                <w:b/>
                <w:bCs/>
                <w:color w:val="000000"/>
                <w:sz w:val="18"/>
                <w:szCs w:val="18"/>
                <w:lang w:eastAsia="tr-TR"/>
              </w:rPr>
              <w:t xml:space="preserve"> Spot (LNG) </w:t>
            </w:r>
          </w:p>
        </w:tc>
        <w:tc>
          <w:tcPr>
            <w:tcW w:w="878"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b/>
                <w:bCs/>
                <w:color w:val="000000"/>
                <w:sz w:val="18"/>
                <w:szCs w:val="18"/>
                <w:lang w:eastAsia="tr-TR"/>
              </w:rPr>
            </w:pPr>
            <w:r w:rsidRPr="00E57587">
              <w:rPr>
                <w:rFonts w:ascii="Times New Roman" w:eastAsia="Times New Roman" w:hAnsi="Times New Roman" w:cs="Times New Roman"/>
                <w:b/>
                <w:bCs/>
                <w:color w:val="000000"/>
                <w:sz w:val="18"/>
                <w:szCs w:val="18"/>
                <w:lang w:eastAsia="tr-TR"/>
              </w:rPr>
              <w:t xml:space="preserve"> Uzun Dönem </w:t>
            </w:r>
          </w:p>
        </w:tc>
        <w:tc>
          <w:tcPr>
            <w:tcW w:w="871"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b/>
                <w:bCs/>
                <w:color w:val="000000"/>
                <w:sz w:val="18"/>
                <w:szCs w:val="18"/>
                <w:lang w:eastAsia="tr-TR"/>
              </w:rPr>
            </w:pPr>
            <w:r w:rsidRPr="00E57587">
              <w:rPr>
                <w:rFonts w:ascii="Times New Roman" w:eastAsia="Times New Roman" w:hAnsi="Times New Roman" w:cs="Times New Roman"/>
                <w:b/>
                <w:bCs/>
                <w:color w:val="000000"/>
                <w:sz w:val="18"/>
                <w:szCs w:val="18"/>
                <w:lang w:eastAsia="tr-TR"/>
              </w:rPr>
              <w:t xml:space="preserve"> Üretim harici </w:t>
            </w:r>
          </w:p>
        </w:tc>
        <w:tc>
          <w:tcPr>
            <w:tcW w:w="906"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b/>
                <w:bCs/>
                <w:color w:val="000000"/>
                <w:sz w:val="18"/>
                <w:szCs w:val="18"/>
                <w:lang w:eastAsia="tr-TR"/>
              </w:rPr>
            </w:pPr>
            <w:r w:rsidRPr="00E57587">
              <w:rPr>
                <w:rFonts w:ascii="Times New Roman" w:eastAsia="Times New Roman" w:hAnsi="Times New Roman" w:cs="Times New Roman"/>
                <w:b/>
                <w:bCs/>
                <w:color w:val="000000"/>
                <w:sz w:val="18"/>
                <w:szCs w:val="18"/>
                <w:lang w:eastAsia="tr-TR"/>
              </w:rPr>
              <w:t xml:space="preserve"> Üretim yapan </w:t>
            </w:r>
          </w:p>
        </w:tc>
        <w:tc>
          <w:tcPr>
            <w:tcW w:w="620"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b/>
                <w:bCs/>
                <w:color w:val="000000"/>
                <w:sz w:val="18"/>
                <w:szCs w:val="18"/>
                <w:lang w:eastAsia="tr-TR"/>
              </w:rPr>
            </w:pPr>
            <w:r w:rsidRPr="00E57587">
              <w:rPr>
                <w:rFonts w:ascii="Times New Roman" w:eastAsia="Times New Roman" w:hAnsi="Times New Roman" w:cs="Times New Roman"/>
                <w:b/>
                <w:bCs/>
                <w:color w:val="000000"/>
                <w:sz w:val="18"/>
                <w:szCs w:val="18"/>
                <w:lang w:eastAsia="tr-TR"/>
              </w:rPr>
              <w:t xml:space="preserve"> Satış </w:t>
            </w:r>
          </w:p>
        </w:tc>
        <w:tc>
          <w:tcPr>
            <w:tcW w:w="1012"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b/>
                <w:bCs/>
                <w:color w:val="000000"/>
                <w:sz w:val="18"/>
                <w:szCs w:val="18"/>
                <w:lang w:eastAsia="tr-TR"/>
              </w:rPr>
            </w:pPr>
            <w:r w:rsidRPr="00E57587">
              <w:rPr>
                <w:rFonts w:ascii="Times New Roman" w:eastAsia="Times New Roman" w:hAnsi="Times New Roman" w:cs="Times New Roman"/>
                <w:b/>
                <w:bCs/>
                <w:color w:val="000000"/>
                <w:sz w:val="18"/>
                <w:szCs w:val="18"/>
                <w:lang w:eastAsia="tr-TR"/>
              </w:rPr>
              <w:t xml:space="preserve"> İletim Dağıtım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b/>
                <w:bCs/>
                <w:color w:val="000000"/>
                <w:sz w:val="18"/>
                <w:szCs w:val="18"/>
                <w:lang w:eastAsia="tr-TR"/>
              </w:rPr>
            </w:pPr>
            <w:r w:rsidRPr="00E57587">
              <w:rPr>
                <w:rFonts w:ascii="Times New Roman" w:eastAsia="Times New Roman" w:hAnsi="Times New Roman" w:cs="Times New Roman"/>
                <w:b/>
                <w:bCs/>
                <w:color w:val="000000"/>
                <w:sz w:val="18"/>
                <w:szCs w:val="18"/>
                <w:lang w:eastAsia="tr-TR"/>
              </w:rPr>
              <w:t xml:space="preserve"> -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b/>
                <w:bCs/>
                <w:color w:val="000000"/>
                <w:sz w:val="18"/>
                <w:szCs w:val="18"/>
                <w:lang w:eastAsia="tr-TR"/>
              </w:rPr>
            </w:pPr>
            <w:r w:rsidRPr="00E57587">
              <w:rPr>
                <w:rFonts w:ascii="Times New Roman" w:eastAsia="Times New Roman" w:hAnsi="Times New Roman" w:cs="Times New Roman"/>
                <w:b/>
                <w:bCs/>
                <w:color w:val="000000"/>
                <w:sz w:val="18"/>
                <w:szCs w:val="18"/>
                <w:lang w:eastAsia="tr-TR"/>
              </w:rPr>
              <w:t> </w:t>
            </w:r>
          </w:p>
        </w:tc>
      </w:tr>
      <w:tr w:rsidR="002C40D8" w:rsidRPr="00E57587" w:rsidTr="001A0ED2">
        <w:trPr>
          <w:trHeight w:val="314"/>
        </w:trPr>
        <w:tc>
          <w:tcPr>
            <w:tcW w:w="874" w:type="dxa"/>
            <w:vMerge w:val="restart"/>
            <w:tcBorders>
              <w:top w:val="nil"/>
              <w:left w:val="single" w:sz="4" w:space="0" w:color="auto"/>
              <w:bottom w:val="single" w:sz="4" w:space="0" w:color="000000"/>
              <w:right w:val="single" w:sz="4" w:space="0" w:color="auto"/>
            </w:tcBorders>
            <w:shd w:val="clear" w:color="auto" w:fill="auto"/>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r w:rsidRPr="00E57587">
              <w:rPr>
                <w:rFonts w:ascii="Times New Roman" w:eastAsia="Times New Roman" w:hAnsi="Times New Roman" w:cs="Times New Roman"/>
                <w:b/>
                <w:bCs/>
                <w:sz w:val="18"/>
                <w:szCs w:val="18"/>
                <w:lang w:eastAsia="tr-TR"/>
              </w:rPr>
              <w:t>1. Dönüşüm Sektörü</w:t>
            </w:r>
          </w:p>
        </w:tc>
        <w:tc>
          <w:tcPr>
            <w:tcW w:w="1764" w:type="dxa"/>
            <w:tcBorders>
              <w:top w:val="nil"/>
              <w:left w:val="nil"/>
              <w:bottom w:val="single" w:sz="4" w:space="0" w:color="auto"/>
              <w:right w:val="nil"/>
            </w:tcBorders>
            <w:shd w:val="clear" w:color="auto" w:fill="auto"/>
            <w:vAlign w:val="center"/>
            <w:hideMark/>
          </w:tcPr>
          <w:p w:rsidR="002C40D8" w:rsidRPr="00E57587" w:rsidRDefault="002C40D8" w:rsidP="001A0ED2">
            <w:pPr>
              <w:spacing w:after="0" w:line="240" w:lineRule="auto"/>
              <w:rPr>
                <w:rFonts w:ascii="Times New Roman" w:eastAsia="Times New Roman" w:hAnsi="Times New Roman" w:cs="Times New Roman"/>
                <w:sz w:val="18"/>
                <w:szCs w:val="18"/>
                <w:lang w:eastAsia="tr-TR"/>
              </w:rPr>
            </w:pPr>
            <w:r w:rsidRPr="00E57587">
              <w:rPr>
                <w:rFonts w:ascii="Times New Roman" w:eastAsia="Times New Roman" w:hAnsi="Times New Roman" w:cs="Times New Roman"/>
                <w:sz w:val="18"/>
                <w:szCs w:val="18"/>
                <w:lang w:eastAsia="tr-TR"/>
              </w:rPr>
              <w:t>1.1. Elektrik Santralleri</w:t>
            </w:r>
          </w:p>
        </w:tc>
        <w:tc>
          <w:tcPr>
            <w:tcW w:w="739" w:type="dxa"/>
            <w:tcBorders>
              <w:top w:val="nil"/>
              <w:left w:val="single" w:sz="8" w:space="0" w:color="auto"/>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246,98    </w:t>
            </w:r>
          </w:p>
        </w:tc>
        <w:tc>
          <w:tcPr>
            <w:tcW w:w="878"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12.799,63    </w:t>
            </w:r>
          </w:p>
        </w:tc>
        <w:tc>
          <w:tcPr>
            <w:tcW w:w="871"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354,53    </w:t>
            </w:r>
          </w:p>
        </w:tc>
        <w:tc>
          <w:tcPr>
            <w:tcW w:w="906"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33,13    </w:t>
            </w:r>
          </w:p>
        </w:tc>
        <w:tc>
          <w:tcPr>
            <w:tcW w:w="620"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1012"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455,51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13.889,77    </w:t>
            </w:r>
          </w:p>
        </w:tc>
      </w:tr>
      <w:tr w:rsidR="002C40D8" w:rsidRPr="00E57587" w:rsidTr="001A0ED2">
        <w:trPr>
          <w:trHeight w:val="471"/>
        </w:trPr>
        <w:tc>
          <w:tcPr>
            <w:tcW w:w="874" w:type="dxa"/>
            <w:vMerge/>
            <w:tcBorders>
              <w:top w:val="nil"/>
              <w:left w:val="single" w:sz="4" w:space="0" w:color="auto"/>
              <w:bottom w:val="single" w:sz="4" w:space="0" w:color="000000"/>
              <w:right w:val="single" w:sz="4" w:space="0" w:color="auto"/>
            </w:tcBorders>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p>
        </w:tc>
        <w:tc>
          <w:tcPr>
            <w:tcW w:w="1764" w:type="dxa"/>
            <w:tcBorders>
              <w:top w:val="nil"/>
              <w:left w:val="nil"/>
              <w:bottom w:val="single" w:sz="4" w:space="0" w:color="auto"/>
              <w:right w:val="nil"/>
            </w:tcBorders>
            <w:shd w:val="clear" w:color="auto" w:fill="auto"/>
            <w:vAlign w:val="center"/>
            <w:hideMark/>
          </w:tcPr>
          <w:p w:rsidR="002C40D8" w:rsidRPr="00E57587" w:rsidRDefault="002C40D8" w:rsidP="001A0ED2">
            <w:pPr>
              <w:spacing w:after="0" w:line="240" w:lineRule="auto"/>
              <w:rPr>
                <w:rFonts w:ascii="Times New Roman" w:eastAsia="Times New Roman" w:hAnsi="Times New Roman" w:cs="Times New Roman"/>
                <w:sz w:val="18"/>
                <w:szCs w:val="18"/>
                <w:lang w:eastAsia="tr-TR"/>
              </w:rPr>
            </w:pPr>
            <w:r w:rsidRPr="00E57587">
              <w:rPr>
                <w:rFonts w:ascii="Times New Roman" w:eastAsia="Times New Roman" w:hAnsi="Times New Roman" w:cs="Times New Roman"/>
                <w:sz w:val="18"/>
                <w:szCs w:val="18"/>
                <w:lang w:eastAsia="tr-TR"/>
              </w:rPr>
              <w:t>1.2. Otoprodüktör Elektrik Santralleri</w:t>
            </w:r>
          </w:p>
        </w:tc>
        <w:tc>
          <w:tcPr>
            <w:tcW w:w="739" w:type="dxa"/>
            <w:tcBorders>
              <w:top w:val="nil"/>
              <w:left w:val="single" w:sz="8" w:space="0" w:color="auto"/>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78"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6.486,98    </w:t>
            </w:r>
          </w:p>
        </w:tc>
        <w:tc>
          <w:tcPr>
            <w:tcW w:w="871"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906"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55,81    </w:t>
            </w:r>
          </w:p>
        </w:tc>
        <w:tc>
          <w:tcPr>
            <w:tcW w:w="620"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1012"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86,48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6.629,27    </w:t>
            </w:r>
          </w:p>
        </w:tc>
      </w:tr>
      <w:tr w:rsidR="002C40D8" w:rsidRPr="00E57587" w:rsidTr="001A0ED2">
        <w:trPr>
          <w:trHeight w:val="471"/>
        </w:trPr>
        <w:tc>
          <w:tcPr>
            <w:tcW w:w="874" w:type="dxa"/>
            <w:vMerge/>
            <w:tcBorders>
              <w:top w:val="nil"/>
              <w:left w:val="single" w:sz="4" w:space="0" w:color="auto"/>
              <w:bottom w:val="single" w:sz="4" w:space="0" w:color="000000"/>
              <w:right w:val="single" w:sz="4" w:space="0" w:color="auto"/>
            </w:tcBorders>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p>
        </w:tc>
        <w:tc>
          <w:tcPr>
            <w:tcW w:w="1764" w:type="dxa"/>
            <w:tcBorders>
              <w:top w:val="nil"/>
              <w:left w:val="nil"/>
              <w:bottom w:val="single" w:sz="4" w:space="0" w:color="auto"/>
              <w:right w:val="nil"/>
            </w:tcBorders>
            <w:shd w:val="clear" w:color="auto" w:fill="auto"/>
            <w:vAlign w:val="center"/>
            <w:hideMark/>
          </w:tcPr>
          <w:p w:rsidR="002C40D8" w:rsidRPr="00E57587" w:rsidRDefault="002C40D8" w:rsidP="001A0ED2">
            <w:pPr>
              <w:spacing w:after="0" w:line="240" w:lineRule="auto"/>
              <w:rPr>
                <w:rFonts w:ascii="Times New Roman" w:eastAsia="Times New Roman" w:hAnsi="Times New Roman" w:cs="Times New Roman"/>
                <w:sz w:val="18"/>
                <w:szCs w:val="18"/>
                <w:lang w:eastAsia="tr-TR"/>
              </w:rPr>
            </w:pPr>
            <w:r w:rsidRPr="00E57587">
              <w:rPr>
                <w:rFonts w:ascii="Times New Roman" w:eastAsia="Times New Roman" w:hAnsi="Times New Roman" w:cs="Times New Roman"/>
                <w:sz w:val="18"/>
                <w:szCs w:val="18"/>
                <w:lang w:eastAsia="tr-TR"/>
              </w:rPr>
              <w:t>1.3. Isı ve Elektrik (CHP) Santralleri</w:t>
            </w:r>
          </w:p>
        </w:tc>
        <w:tc>
          <w:tcPr>
            <w:tcW w:w="739" w:type="dxa"/>
            <w:tcBorders>
              <w:top w:val="nil"/>
              <w:left w:val="single" w:sz="8" w:space="0" w:color="auto"/>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78"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71"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132,65    </w:t>
            </w:r>
          </w:p>
        </w:tc>
        <w:tc>
          <w:tcPr>
            <w:tcW w:w="906"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620"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1012"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0,49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133,14    </w:t>
            </w:r>
          </w:p>
        </w:tc>
      </w:tr>
      <w:tr w:rsidR="002C40D8" w:rsidRPr="00E57587" w:rsidTr="001A0ED2">
        <w:trPr>
          <w:trHeight w:val="471"/>
        </w:trPr>
        <w:tc>
          <w:tcPr>
            <w:tcW w:w="874" w:type="dxa"/>
            <w:vMerge/>
            <w:tcBorders>
              <w:top w:val="nil"/>
              <w:left w:val="single" w:sz="4" w:space="0" w:color="auto"/>
              <w:bottom w:val="single" w:sz="4" w:space="0" w:color="000000"/>
              <w:right w:val="single" w:sz="4" w:space="0" w:color="auto"/>
            </w:tcBorders>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p>
        </w:tc>
        <w:tc>
          <w:tcPr>
            <w:tcW w:w="1764" w:type="dxa"/>
            <w:tcBorders>
              <w:top w:val="nil"/>
              <w:left w:val="nil"/>
              <w:bottom w:val="single" w:sz="4" w:space="0" w:color="auto"/>
              <w:right w:val="nil"/>
            </w:tcBorders>
            <w:shd w:val="clear" w:color="auto" w:fill="auto"/>
            <w:vAlign w:val="center"/>
            <w:hideMark/>
          </w:tcPr>
          <w:p w:rsidR="002C40D8" w:rsidRPr="00E57587" w:rsidRDefault="002C40D8" w:rsidP="001A0ED2">
            <w:pPr>
              <w:spacing w:after="0" w:line="240" w:lineRule="auto"/>
              <w:rPr>
                <w:rFonts w:ascii="Times New Roman" w:eastAsia="Times New Roman" w:hAnsi="Times New Roman" w:cs="Times New Roman"/>
                <w:sz w:val="18"/>
                <w:szCs w:val="18"/>
                <w:lang w:eastAsia="tr-TR"/>
              </w:rPr>
            </w:pPr>
            <w:r w:rsidRPr="00E57587">
              <w:rPr>
                <w:rFonts w:ascii="Times New Roman" w:eastAsia="Times New Roman" w:hAnsi="Times New Roman" w:cs="Times New Roman"/>
                <w:sz w:val="18"/>
                <w:szCs w:val="18"/>
                <w:lang w:eastAsia="tr-TR"/>
              </w:rPr>
              <w:t>1.4. Otoprodüktör Isı ve Elektrik Santralleri</w:t>
            </w:r>
          </w:p>
        </w:tc>
        <w:tc>
          <w:tcPr>
            <w:tcW w:w="739" w:type="dxa"/>
            <w:tcBorders>
              <w:top w:val="nil"/>
              <w:left w:val="single" w:sz="8" w:space="0" w:color="auto"/>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27,83    </w:t>
            </w:r>
          </w:p>
        </w:tc>
        <w:tc>
          <w:tcPr>
            <w:tcW w:w="878"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71"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906"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3,73    </w:t>
            </w:r>
          </w:p>
        </w:tc>
        <w:tc>
          <w:tcPr>
            <w:tcW w:w="620"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1012"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97,32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128,88    </w:t>
            </w:r>
          </w:p>
        </w:tc>
      </w:tr>
      <w:tr w:rsidR="002C40D8" w:rsidRPr="00E57587" w:rsidTr="001A0ED2">
        <w:trPr>
          <w:trHeight w:val="314"/>
        </w:trPr>
        <w:tc>
          <w:tcPr>
            <w:tcW w:w="874" w:type="dxa"/>
            <w:vMerge/>
            <w:tcBorders>
              <w:top w:val="nil"/>
              <w:left w:val="single" w:sz="4" w:space="0" w:color="auto"/>
              <w:bottom w:val="single" w:sz="4" w:space="0" w:color="000000"/>
              <w:right w:val="single" w:sz="4" w:space="0" w:color="auto"/>
            </w:tcBorders>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p>
        </w:tc>
        <w:tc>
          <w:tcPr>
            <w:tcW w:w="1764" w:type="dxa"/>
            <w:tcBorders>
              <w:top w:val="nil"/>
              <w:left w:val="nil"/>
              <w:bottom w:val="single" w:sz="4" w:space="0" w:color="auto"/>
              <w:right w:val="nil"/>
            </w:tcBorders>
            <w:shd w:val="clear" w:color="auto" w:fill="auto"/>
            <w:vAlign w:val="center"/>
            <w:hideMark/>
          </w:tcPr>
          <w:p w:rsidR="002C40D8" w:rsidRPr="00E57587" w:rsidRDefault="002C40D8" w:rsidP="001A0ED2">
            <w:pPr>
              <w:spacing w:after="0" w:line="240" w:lineRule="auto"/>
              <w:rPr>
                <w:rFonts w:ascii="Times New Roman" w:eastAsia="Times New Roman" w:hAnsi="Times New Roman" w:cs="Times New Roman"/>
                <w:sz w:val="18"/>
                <w:szCs w:val="18"/>
                <w:lang w:eastAsia="tr-TR"/>
              </w:rPr>
            </w:pPr>
            <w:r w:rsidRPr="00E57587">
              <w:rPr>
                <w:rFonts w:ascii="Times New Roman" w:eastAsia="Times New Roman" w:hAnsi="Times New Roman" w:cs="Times New Roman"/>
                <w:sz w:val="18"/>
                <w:szCs w:val="18"/>
                <w:lang w:eastAsia="tr-TR"/>
              </w:rPr>
              <w:t>1.5. Isı Santralleri</w:t>
            </w:r>
          </w:p>
        </w:tc>
        <w:tc>
          <w:tcPr>
            <w:tcW w:w="739" w:type="dxa"/>
            <w:tcBorders>
              <w:top w:val="nil"/>
              <w:left w:val="single" w:sz="8" w:space="0" w:color="auto"/>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78"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71"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906"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620"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1012"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r>
      <w:tr w:rsidR="002C40D8" w:rsidRPr="00E57587" w:rsidTr="001A0ED2">
        <w:trPr>
          <w:trHeight w:val="471"/>
        </w:trPr>
        <w:tc>
          <w:tcPr>
            <w:tcW w:w="874" w:type="dxa"/>
            <w:vMerge/>
            <w:tcBorders>
              <w:top w:val="nil"/>
              <w:left w:val="single" w:sz="4" w:space="0" w:color="auto"/>
              <w:bottom w:val="single" w:sz="4" w:space="0" w:color="000000"/>
              <w:right w:val="single" w:sz="4" w:space="0" w:color="auto"/>
            </w:tcBorders>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p>
        </w:tc>
        <w:tc>
          <w:tcPr>
            <w:tcW w:w="1764" w:type="dxa"/>
            <w:tcBorders>
              <w:top w:val="nil"/>
              <w:left w:val="nil"/>
              <w:bottom w:val="single" w:sz="4" w:space="0" w:color="auto"/>
              <w:right w:val="nil"/>
            </w:tcBorders>
            <w:shd w:val="clear" w:color="auto" w:fill="auto"/>
            <w:vAlign w:val="center"/>
            <w:hideMark/>
          </w:tcPr>
          <w:p w:rsidR="002C40D8" w:rsidRPr="00E57587" w:rsidRDefault="002C40D8" w:rsidP="001A0ED2">
            <w:pPr>
              <w:spacing w:after="0" w:line="240" w:lineRule="auto"/>
              <w:rPr>
                <w:rFonts w:ascii="Times New Roman" w:eastAsia="Times New Roman" w:hAnsi="Times New Roman" w:cs="Times New Roman"/>
                <w:sz w:val="18"/>
                <w:szCs w:val="18"/>
                <w:lang w:eastAsia="tr-TR"/>
              </w:rPr>
            </w:pPr>
            <w:r w:rsidRPr="00E57587">
              <w:rPr>
                <w:rFonts w:ascii="Times New Roman" w:eastAsia="Times New Roman" w:hAnsi="Times New Roman" w:cs="Times New Roman"/>
                <w:sz w:val="18"/>
                <w:szCs w:val="18"/>
                <w:lang w:eastAsia="tr-TR"/>
              </w:rPr>
              <w:t>1.6. Otoprodüktör Isı Santralleri</w:t>
            </w:r>
          </w:p>
        </w:tc>
        <w:tc>
          <w:tcPr>
            <w:tcW w:w="739" w:type="dxa"/>
            <w:tcBorders>
              <w:top w:val="nil"/>
              <w:left w:val="single" w:sz="8" w:space="0" w:color="auto"/>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78"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2.660,91    </w:t>
            </w:r>
          </w:p>
        </w:tc>
        <w:tc>
          <w:tcPr>
            <w:tcW w:w="871"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906"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620"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1012"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2.660,91    </w:t>
            </w:r>
          </w:p>
        </w:tc>
      </w:tr>
      <w:tr w:rsidR="002C40D8" w:rsidRPr="00E57587" w:rsidTr="001A0ED2">
        <w:trPr>
          <w:trHeight w:val="314"/>
        </w:trPr>
        <w:tc>
          <w:tcPr>
            <w:tcW w:w="874" w:type="dxa"/>
            <w:vMerge/>
            <w:tcBorders>
              <w:top w:val="nil"/>
              <w:left w:val="single" w:sz="4" w:space="0" w:color="auto"/>
              <w:bottom w:val="single" w:sz="4" w:space="0" w:color="000000"/>
              <w:right w:val="single" w:sz="4" w:space="0" w:color="auto"/>
            </w:tcBorders>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p>
        </w:tc>
        <w:tc>
          <w:tcPr>
            <w:tcW w:w="1764" w:type="dxa"/>
            <w:tcBorders>
              <w:top w:val="nil"/>
              <w:left w:val="nil"/>
              <w:bottom w:val="single" w:sz="4" w:space="0" w:color="auto"/>
              <w:right w:val="nil"/>
            </w:tcBorders>
            <w:shd w:val="clear" w:color="auto" w:fill="auto"/>
            <w:vAlign w:val="center"/>
            <w:hideMark/>
          </w:tcPr>
          <w:p w:rsidR="002C40D8" w:rsidRPr="00E57587" w:rsidRDefault="002C40D8" w:rsidP="001A0ED2">
            <w:pPr>
              <w:spacing w:after="0" w:line="240" w:lineRule="auto"/>
              <w:rPr>
                <w:rFonts w:ascii="Times New Roman" w:eastAsia="Times New Roman" w:hAnsi="Times New Roman" w:cs="Times New Roman"/>
                <w:sz w:val="18"/>
                <w:szCs w:val="18"/>
                <w:lang w:eastAsia="tr-TR"/>
              </w:rPr>
            </w:pPr>
            <w:r w:rsidRPr="00E57587">
              <w:rPr>
                <w:rFonts w:ascii="Times New Roman" w:eastAsia="Times New Roman" w:hAnsi="Times New Roman" w:cs="Times New Roman"/>
                <w:sz w:val="18"/>
                <w:szCs w:val="18"/>
                <w:lang w:eastAsia="tr-TR"/>
              </w:rPr>
              <w:t xml:space="preserve">1.7. Diğer </w:t>
            </w:r>
          </w:p>
        </w:tc>
        <w:tc>
          <w:tcPr>
            <w:tcW w:w="739" w:type="dxa"/>
            <w:tcBorders>
              <w:top w:val="nil"/>
              <w:left w:val="single" w:sz="8" w:space="0" w:color="auto"/>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78"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71"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906"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620"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1012"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r>
      <w:tr w:rsidR="002C40D8" w:rsidRPr="00E57587" w:rsidTr="001A0ED2">
        <w:trPr>
          <w:trHeight w:val="314"/>
        </w:trPr>
        <w:tc>
          <w:tcPr>
            <w:tcW w:w="874" w:type="dxa"/>
            <w:vMerge/>
            <w:tcBorders>
              <w:top w:val="nil"/>
              <w:left w:val="single" w:sz="4" w:space="0" w:color="auto"/>
              <w:bottom w:val="single" w:sz="4" w:space="0" w:color="000000"/>
              <w:right w:val="single" w:sz="4" w:space="0" w:color="auto"/>
            </w:tcBorders>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p>
        </w:tc>
        <w:tc>
          <w:tcPr>
            <w:tcW w:w="1764" w:type="dxa"/>
            <w:tcBorders>
              <w:top w:val="nil"/>
              <w:left w:val="nil"/>
              <w:bottom w:val="single" w:sz="4" w:space="0" w:color="auto"/>
              <w:right w:val="nil"/>
            </w:tcBorders>
            <w:shd w:val="clear" w:color="000000" w:fill="D9D9D9"/>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r w:rsidRPr="00E57587">
              <w:rPr>
                <w:rFonts w:ascii="Times New Roman" w:eastAsia="Times New Roman" w:hAnsi="Times New Roman" w:cs="Times New Roman"/>
                <w:b/>
                <w:bCs/>
                <w:sz w:val="18"/>
                <w:szCs w:val="18"/>
                <w:lang w:eastAsia="tr-TR"/>
              </w:rPr>
              <w:t>Toplam</w:t>
            </w:r>
          </w:p>
        </w:tc>
        <w:tc>
          <w:tcPr>
            <w:tcW w:w="739" w:type="dxa"/>
            <w:tcBorders>
              <w:top w:val="nil"/>
              <w:left w:val="single" w:sz="8" w:space="0" w:color="auto"/>
              <w:bottom w:val="single" w:sz="4" w:space="0" w:color="auto"/>
              <w:right w:val="single" w:sz="4"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274,81    </w:t>
            </w:r>
          </w:p>
        </w:tc>
        <w:tc>
          <w:tcPr>
            <w:tcW w:w="878" w:type="dxa"/>
            <w:tcBorders>
              <w:top w:val="nil"/>
              <w:left w:val="nil"/>
              <w:bottom w:val="single" w:sz="4" w:space="0" w:color="auto"/>
              <w:right w:val="single" w:sz="8"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21.947,52    </w:t>
            </w:r>
          </w:p>
        </w:tc>
        <w:tc>
          <w:tcPr>
            <w:tcW w:w="871" w:type="dxa"/>
            <w:tcBorders>
              <w:top w:val="nil"/>
              <w:left w:val="nil"/>
              <w:bottom w:val="single" w:sz="4" w:space="0" w:color="auto"/>
              <w:right w:val="single" w:sz="4"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487,18    </w:t>
            </w:r>
          </w:p>
        </w:tc>
        <w:tc>
          <w:tcPr>
            <w:tcW w:w="906" w:type="dxa"/>
            <w:tcBorders>
              <w:top w:val="nil"/>
              <w:left w:val="nil"/>
              <w:bottom w:val="single" w:sz="4" w:space="0" w:color="auto"/>
              <w:right w:val="single" w:sz="8"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92,67    </w:t>
            </w:r>
          </w:p>
        </w:tc>
        <w:tc>
          <w:tcPr>
            <w:tcW w:w="620" w:type="dxa"/>
            <w:tcBorders>
              <w:top w:val="nil"/>
              <w:left w:val="nil"/>
              <w:bottom w:val="single" w:sz="4" w:space="0" w:color="auto"/>
              <w:right w:val="single" w:sz="4"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1012" w:type="dxa"/>
            <w:tcBorders>
              <w:top w:val="nil"/>
              <w:left w:val="nil"/>
              <w:bottom w:val="single" w:sz="4" w:space="0" w:color="auto"/>
              <w:right w:val="single" w:sz="8"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45" w:type="dxa"/>
            <w:tcBorders>
              <w:top w:val="nil"/>
              <w:left w:val="nil"/>
              <w:bottom w:val="single" w:sz="4" w:space="0" w:color="auto"/>
              <w:right w:val="single" w:sz="8"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639,79    </w:t>
            </w:r>
          </w:p>
        </w:tc>
        <w:tc>
          <w:tcPr>
            <w:tcW w:w="845" w:type="dxa"/>
            <w:tcBorders>
              <w:top w:val="nil"/>
              <w:left w:val="nil"/>
              <w:bottom w:val="single" w:sz="4" w:space="0" w:color="auto"/>
              <w:right w:val="single" w:sz="8"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23.441,97    </w:t>
            </w:r>
          </w:p>
        </w:tc>
      </w:tr>
      <w:tr w:rsidR="002C40D8" w:rsidRPr="00E57587" w:rsidTr="001A0ED2">
        <w:trPr>
          <w:trHeight w:val="314"/>
        </w:trPr>
        <w:tc>
          <w:tcPr>
            <w:tcW w:w="874" w:type="dxa"/>
            <w:vMerge w:val="restart"/>
            <w:tcBorders>
              <w:top w:val="nil"/>
              <w:left w:val="single" w:sz="4" w:space="0" w:color="auto"/>
              <w:bottom w:val="single" w:sz="4" w:space="0" w:color="000000"/>
              <w:right w:val="single" w:sz="4" w:space="0" w:color="auto"/>
            </w:tcBorders>
            <w:shd w:val="clear" w:color="auto" w:fill="auto"/>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r w:rsidRPr="00E57587">
              <w:rPr>
                <w:rFonts w:ascii="Times New Roman" w:eastAsia="Times New Roman" w:hAnsi="Times New Roman" w:cs="Times New Roman"/>
                <w:b/>
                <w:bCs/>
                <w:sz w:val="18"/>
                <w:szCs w:val="18"/>
                <w:lang w:eastAsia="tr-TR"/>
              </w:rPr>
              <w:t>2. Enerji Sektörü</w:t>
            </w:r>
          </w:p>
        </w:tc>
        <w:tc>
          <w:tcPr>
            <w:tcW w:w="1764" w:type="dxa"/>
            <w:tcBorders>
              <w:top w:val="nil"/>
              <w:left w:val="nil"/>
              <w:bottom w:val="single" w:sz="4" w:space="0" w:color="auto"/>
              <w:right w:val="nil"/>
            </w:tcBorders>
            <w:shd w:val="clear" w:color="auto" w:fill="auto"/>
            <w:vAlign w:val="center"/>
            <w:hideMark/>
          </w:tcPr>
          <w:p w:rsidR="002C40D8" w:rsidRPr="00E57587" w:rsidRDefault="002C40D8" w:rsidP="001A0ED2">
            <w:pPr>
              <w:spacing w:after="0" w:line="240" w:lineRule="auto"/>
              <w:rPr>
                <w:rFonts w:ascii="Times New Roman" w:eastAsia="Times New Roman" w:hAnsi="Times New Roman" w:cs="Times New Roman"/>
                <w:sz w:val="18"/>
                <w:szCs w:val="18"/>
                <w:lang w:eastAsia="tr-TR"/>
              </w:rPr>
            </w:pPr>
            <w:r w:rsidRPr="00E57587">
              <w:rPr>
                <w:rFonts w:ascii="Times New Roman" w:eastAsia="Times New Roman" w:hAnsi="Times New Roman" w:cs="Times New Roman"/>
                <w:sz w:val="18"/>
                <w:szCs w:val="18"/>
                <w:lang w:eastAsia="tr-TR"/>
              </w:rPr>
              <w:t>2.1. Petrol Rafinerileri</w:t>
            </w:r>
          </w:p>
        </w:tc>
        <w:tc>
          <w:tcPr>
            <w:tcW w:w="739" w:type="dxa"/>
            <w:tcBorders>
              <w:top w:val="nil"/>
              <w:left w:val="single" w:sz="8" w:space="0" w:color="auto"/>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78"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71"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0,03    </w:t>
            </w:r>
          </w:p>
        </w:tc>
        <w:tc>
          <w:tcPr>
            <w:tcW w:w="906"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620"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1012"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0,03    </w:t>
            </w:r>
          </w:p>
        </w:tc>
      </w:tr>
      <w:tr w:rsidR="002C40D8" w:rsidRPr="00E57587" w:rsidTr="001A0ED2">
        <w:trPr>
          <w:trHeight w:val="314"/>
        </w:trPr>
        <w:tc>
          <w:tcPr>
            <w:tcW w:w="874" w:type="dxa"/>
            <w:vMerge/>
            <w:tcBorders>
              <w:top w:val="nil"/>
              <w:left w:val="single" w:sz="4" w:space="0" w:color="auto"/>
              <w:bottom w:val="single" w:sz="4" w:space="0" w:color="000000"/>
              <w:right w:val="single" w:sz="4" w:space="0" w:color="auto"/>
            </w:tcBorders>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p>
        </w:tc>
        <w:tc>
          <w:tcPr>
            <w:tcW w:w="1764" w:type="dxa"/>
            <w:tcBorders>
              <w:top w:val="nil"/>
              <w:left w:val="nil"/>
              <w:bottom w:val="single" w:sz="4" w:space="0" w:color="auto"/>
              <w:right w:val="nil"/>
            </w:tcBorders>
            <w:shd w:val="clear" w:color="auto" w:fill="auto"/>
            <w:vAlign w:val="center"/>
            <w:hideMark/>
          </w:tcPr>
          <w:p w:rsidR="002C40D8" w:rsidRPr="00E57587" w:rsidRDefault="002C40D8" w:rsidP="001A0ED2">
            <w:pPr>
              <w:spacing w:after="0" w:line="240" w:lineRule="auto"/>
              <w:rPr>
                <w:rFonts w:ascii="Times New Roman" w:eastAsia="Times New Roman" w:hAnsi="Times New Roman" w:cs="Times New Roman"/>
                <w:sz w:val="18"/>
                <w:szCs w:val="18"/>
                <w:lang w:eastAsia="tr-TR"/>
              </w:rPr>
            </w:pPr>
            <w:r w:rsidRPr="00E57587">
              <w:rPr>
                <w:rFonts w:ascii="Times New Roman" w:eastAsia="Times New Roman" w:hAnsi="Times New Roman" w:cs="Times New Roman"/>
                <w:sz w:val="18"/>
                <w:szCs w:val="18"/>
                <w:lang w:eastAsia="tr-TR"/>
              </w:rPr>
              <w:t>2.2. Yüksek Fırınlar</w:t>
            </w:r>
          </w:p>
        </w:tc>
        <w:tc>
          <w:tcPr>
            <w:tcW w:w="739" w:type="dxa"/>
            <w:tcBorders>
              <w:top w:val="nil"/>
              <w:left w:val="single" w:sz="8" w:space="0" w:color="auto"/>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78"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71"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906"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620"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0,00    </w:t>
            </w:r>
          </w:p>
        </w:tc>
        <w:tc>
          <w:tcPr>
            <w:tcW w:w="1012"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0,00    </w:t>
            </w:r>
          </w:p>
        </w:tc>
      </w:tr>
      <w:tr w:rsidR="002C40D8" w:rsidRPr="00E57587" w:rsidTr="001A0ED2">
        <w:trPr>
          <w:trHeight w:val="707"/>
        </w:trPr>
        <w:tc>
          <w:tcPr>
            <w:tcW w:w="874" w:type="dxa"/>
            <w:vMerge/>
            <w:tcBorders>
              <w:top w:val="nil"/>
              <w:left w:val="single" w:sz="4" w:space="0" w:color="auto"/>
              <w:bottom w:val="single" w:sz="4" w:space="0" w:color="000000"/>
              <w:right w:val="single" w:sz="4" w:space="0" w:color="auto"/>
            </w:tcBorders>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p>
        </w:tc>
        <w:tc>
          <w:tcPr>
            <w:tcW w:w="1764" w:type="dxa"/>
            <w:tcBorders>
              <w:top w:val="nil"/>
              <w:left w:val="nil"/>
              <w:bottom w:val="single" w:sz="4" w:space="0" w:color="auto"/>
              <w:right w:val="nil"/>
            </w:tcBorders>
            <w:shd w:val="clear" w:color="auto" w:fill="auto"/>
            <w:vAlign w:val="center"/>
            <w:hideMark/>
          </w:tcPr>
          <w:p w:rsidR="002C40D8" w:rsidRPr="00E57587" w:rsidRDefault="002C40D8" w:rsidP="001A0ED2">
            <w:pPr>
              <w:spacing w:after="0" w:line="240" w:lineRule="auto"/>
              <w:rPr>
                <w:rFonts w:ascii="Times New Roman" w:eastAsia="Times New Roman" w:hAnsi="Times New Roman" w:cs="Times New Roman"/>
                <w:sz w:val="18"/>
                <w:szCs w:val="18"/>
                <w:lang w:eastAsia="tr-TR"/>
              </w:rPr>
            </w:pPr>
            <w:r w:rsidRPr="00E57587">
              <w:rPr>
                <w:rFonts w:ascii="Times New Roman" w:eastAsia="Times New Roman" w:hAnsi="Times New Roman" w:cs="Times New Roman"/>
                <w:sz w:val="18"/>
                <w:szCs w:val="18"/>
                <w:lang w:eastAsia="tr-TR"/>
              </w:rPr>
              <w:t>2.3. Elektrik, CHP ve Isı Santrallerinde yakıt olarak tüketilen</w:t>
            </w:r>
          </w:p>
        </w:tc>
        <w:tc>
          <w:tcPr>
            <w:tcW w:w="739" w:type="dxa"/>
            <w:tcBorders>
              <w:top w:val="nil"/>
              <w:left w:val="single" w:sz="8" w:space="0" w:color="auto"/>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3,25    </w:t>
            </w:r>
          </w:p>
        </w:tc>
        <w:tc>
          <w:tcPr>
            <w:tcW w:w="878"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137,35    </w:t>
            </w:r>
          </w:p>
        </w:tc>
        <w:tc>
          <w:tcPr>
            <w:tcW w:w="871"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25,06    </w:t>
            </w:r>
          </w:p>
        </w:tc>
        <w:tc>
          <w:tcPr>
            <w:tcW w:w="906"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620"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1012"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77,11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242,77    </w:t>
            </w:r>
          </w:p>
        </w:tc>
      </w:tr>
      <w:tr w:rsidR="002C40D8" w:rsidRPr="00E57587" w:rsidTr="001A0ED2">
        <w:trPr>
          <w:trHeight w:val="314"/>
        </w:trPr>
        <w:tc>
          <w:tcPr>
            <w:tcW w:w="874" w:type="dxa"/>
            <w:vMerge/>
            <w:tcBorders>
              <w:top w:val="nil"/>
              <w:left w:val="single" w:sz="4" w:space="0" w:color="auto"/>
              <w:bottom w:val="single" w:sz="4" w:space="0" w:color="000000"/>
              <w:right w:val="single" w:sz="4" w:space="0" w:color="auto"/>
            </w:tcBorders>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p>
        </w:tc>
        <w:tc>
          <w:tcPr>
            <w:tcW w:w="1764" w:type="dxa"/>
            <w:tcBorders>
              <w:top w:val="nil"/>
              <w:left w:val="nil"/>
              <w:bottom w:val="single" w:sz="4" w:space="0" w:color="auto"/>
              <w:right w:val="nil"/>
            </w:tcBorders>
            <w:shd w:val="clear" w:color="auto" w:fill="auto"/>
            <w:vAlign w:val="center"/>
            <w:hideMark/>
          </w:tcPr>
          <w:p w:rsidR="002C40D8" w:rsidRPr="00E57587" w:rsidRDefault="002C40D8" w:rsidP="001A0ED2">
            <w:pPr>
              <w:spacing w:after="0" w:line="240" w:lineRule="auto"/>
              <w:rPr>
                <w:rFonts w:ascii="Times New Roman" w:eastAsia="Times New Roman" w:hAnsi="Times New Roman" w:cs="Times New Roman"/>
                <w:sz w:val="18"/>
                <w:szCs w:val="18"/>
                <w:lang w:eastAsia="tr-TR"/>
              </w:rPr>
            </w:pPr>
            <w:r w:rsidRPr="00E57587">
              <w:rPr>
                <w:rFonts w:ascii="Times New Roman" w:eastAsia="Times New Roman" w:hAnsi="Times New Roman" w:cs="Times New Roman"/>
                <w:sz w:val="18"/>
                <w:szCs w:val="18"/>
                <w:lang w:eastAsia="tr-TR"/>
              </w:rPr>
              <w:t xml:space="preserve">2.4. Diğer </w:t>
            </w:r>
          </w:p>
        </w:tc>
        <w:tc>
          <w:tcPr>
            <w:tcW w:w="739" w:type="dxa"/>
            <w:tcBorders>
              <w:top w:val="nil"/>
              <w:left w:val="single" w:sz="8" w:space="0" w:color="auto"/>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0,10    </w:t>
            </w:r>
          </w:p>
        </w:tc>
        <w:tc>
          <w:tcPr>
            <w:tcW w:w="878"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123,56    </w:t>
            </w:r>
          </w:p>
        </w:tc>
        <w:tc>
          <w:tcPr>
            <w:tcW w:w="871"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0,02    </w:t>
            </w:r>
          </w:p>
        </w:tc>
        <w:tc>
          <w:tcPr>
            <w:tcW w:w="906"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620"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0,08    </w:t>
            </w:r>
          </w:p>
        </w:tc>
        <w:tc>
          <w:tcPr>
            <w:tcW w:w="1012"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0,84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124,61    </w:t>
            </w:r>
          </w:p>
        </w:tc>
      </w:tr>
      <w:tr w:rsidR="002C40D8" w:rsidRPr="00E57587" w:rsidTr="001A0ED2">
        <w:trPr>
          <w:trHeight w:val="314"/>
        </w:trPr>
        <w:tc>
          <w:tcPr>
            <w:tcW w:w="874" w:type="dxa"/>
            <w:vMerge/>
            <w:tcBorders>
              <w:top w:val="nil"/>
              <w:left w:val="single" w:sz="4" w:space="0" w:color="auto"/>
              <w:bottom w:val="single" w:sz="4" w:space="0" w:color="000000"/>
              <w:right w:val="single" w:sz="4" w:space="0" w:color="auto"/>
            </w:tcBorders>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p>
        </w:tc>
        <w:tc>
          <w:tcPr>
            <w:tcW w:w="1764" w:type="dxa"/>
            <w:tcBorders>
              <w:top w:val="nil"/>
              <w:left w:val="nil"/>
              <w:bottom w:val="single" w:sz="4" w:space="0" w:color="auto"/>
              <w:right w:val="nil"/>
            </w:tcBorders>
            <w:shd w:val="clear" w:color="000000" w:fill="D9D9D9"/>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r w:rsidRPr="00E57587">
              <w:rPr>
                <w:rFonts w:ascii="Times New Roman" w:eastAsia="Times New Roman" w:hAnsi="Times New Roman" w:cs="Times New Roman"/>
                <w:b/>
                <w:bCs/>
                <w:sz w:val="18"/>
                <w:szCs w:val="18"/>
                <w:lang w:eastAsia="tr-TR"/>
              </w:rPr>
              <w:t>Toplam</w:t>
            </w:r>
          </w:p>
        </w:tc>
        <w:tc>
          <w:tcPr>
            <w:tcW w:w="739" w:type="dxa"/>
            <w:tcBorders>
              <w:top w:val="nil"/>
              <w:left w:val="single" w:sz="8" w:space="0" w:color="auto"/>
              <w:bottom w:val="single" w:sz="4" w:space="0" w:color="auto"/>
              <w:right w:val="single" w:sz="4"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3,36    </w:t>
            </w:r>
          </w:p>
        </w:tc>
        <w:tc>
          <w:tcPr>
            <w:tcW w:w="878" w:type="dxa"/>
            <w:tcBorders>
              <w:top w:val="nil"/>
              <w:left w:val="nil"/>
              <w:bottom w:val="single" w:sz="4" w:space="0" w:color="auto"/>
              <w:right w:val="single" w:sz="8"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260,91    </w:t>
            </w:r>
          </w:p>
        </w:tc>
        <w:tc>
          <w:tcPr>
            <w:tcW w:w="871" w:type="dxa"/>
            <w:tcBorders>
              <w:top w:val="nil"/>
              <w:left w:val="nil"/>
              <w:bottom w:val="single" w:sz="4" w:space="0" w:color="auto"/>
              <w:right w:val="single" w:sz="4"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25,10    </w:t>
            </w:r>
          </w:p>
        </w:tc>
        <w:tc>
          <w:tcPr>
            <w:tcW w:w="906" w:type="dxa"/>
            <w:tcBorders>
              <w:top w:val="nil"/>
              <w:left w:val="nil"/>
              <w:bottom w:val="single" w:sz="4" w:space="0" w:color="auto"/>
              <w:right w:val="single" w:sz="8"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620" w:type="dxa"/>
            <w:tcBorders>
              <w:top w:val="nil"/>
              <w:left w:val="nil"/>
              <w:bottom w:val="single" w:sz="4" w:space="0" w:color="auto"/>
              <w:right w:val="single" w:sz="4"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0,08    </w:t>
            </w:r>
          </w:p>
        </w:tc>
        <w:tc>
          <w:tcPr>
            <w:tcW w:w="1012" w:type="dxa"/>
            <w:tcBorders>
              <w:top w:val="nil"/>
              <w:left w:val="nil"/>
              <w:bottom w:val="single" w:sz="4" w:space="0" w:color="auto"/>
              <w:right w:val="single" w:sz="8"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45" w:type="dxa"/>
            <w:tcBorders>
              <w:top w:val="nil"/>
              <w:left w:val="nil"/>
              <w:bottom w:val="single" w:sz="4" w:space="0" w:color="auto"/>
              <w:right w:val="single" w:sz="8"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77,95    </w:t>
            </w:r>
          </w:p>
        </w:tc>
        <w:tc>
          <w:tcPr>
            <w:tcW w:w="845" w:type="dxa"/>
            <w:tcBorders>
              <w:top w:val="nil"/>
              <w:left w:val="nil"/>
              <w:bottom w:val="single" w:sz="4" w:space="0" w:color="auto"/>
              <w:right w:val="single" w:sz="8"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367,41    </w:t>
            </w:r>
          </w:p>
        </w:tc>
      </w:tr>
      <w:tr w:rsidR="002C40D8" w:rsidRPr="00E57587" w:rsidTr="001A0ED2">
        <w:trPr>
          <w:trHeight w:val="314"/>
        </w:trPr>
        <w:tc>
          <w:tcPr>
            <w:tcW w:w="874" w:type="dxa"/>
            <w:vMerge w:val="restart"/>
            <w:tcBorders>
              <w:top w:val="nil"/>
              <w:left w:val="single" w:sz="4" w:space="0" w:color="auto"/>
              <w:bottom w:val="single" w:sz="4" w:space="0" w:color="auto"/>
              <w:right w:val="single" w:sz="4" w:space="0" w:color="auto"/>
            </w:tcBorders>
            <w:shd w:val="clear" w:color="auto" w:fill="auto"/>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r w:rsidRPr="00E57587">
              <w:rPr>
                <w:rFonts w:ascii="Times New Roman" w:eastAsia="Times New Roman" w:hAnsi="Times New Roman" w:cs="Times New Roman"/>
                <w:b/>
                <w:bCs/>
                <w:sz w:val="18"/>
                <w:szCs w:val="18"/>
                <w:lang w:eastAsia="tr-TR"/>
              </w:rPr>
              <w:t>3. Ulaşım Sektörü</w:t>
            </w:r>
          </w:p>
        </w:tc>
        <w:tc>
          <w:tcPr>
            <w:tcW w:w="1764" w:type="dxa"/>
            <w:tcBorders>
              <w:top w:val="nil"/>
              <w:left w:val="nil"/>
              <w:bottom w:val="single" w:sz="4" w:space="0" w:color="auto"/>
              <w:right w:val="nil"/>
            </w:tcBorders>
            <w:shd w:val="clear" w:color="auto" w:fill="auto"/>
            <w:vAlign w:val="center"/>
            <w:hideMark/>
          </w:tcPr>
          <w:p w:rsidR="002C40D8" w:rsidRPr="00E57587" w:rsidRDefault="002C40D8" w:rsidP="001A0ED2">
            <w:pPr>
              <w:spacing w:after="0" w:line="240" w:lineRule="auto"/>
              <w:rPr>
                <w:rFonts w:ascii="Times New Roman" w:eastAsia="Times New Roman" w:hAnsi="Times New Roman" w:cs="Times New Roman"/>
                <w:sz w:val="18"/>
                <w:szCs w:val="18"/>
                <w:lang w:eastAsia="tr-TR"/>
              </w:rPr>
            </w:pPr>
            <w:r w:rsidRPr="00E57587">
              <w:rPr>
                <w:rFonts w:ascii="Times New Roman" w:eastAsia="Times New Roman" w:hAnsi="Times New Roman" w:cs="Times New Roman"/>
                <w:sz w:val="18"/>
                <w:szCs w:val="18"/>
                <w:lang w:eastAsia="tr-TR"/>
              </w:rPr>
              <w:t>3.1. Araç yakıtı</w:t>
            </w:r>
          </w:p>
        </w:tc>
        <w:tc>
          <w:tcPr>
            <w:tcW w:w="739" w:type="dxa"/>
            <w:tcBorders>
              <w:top w:val="nil"/>
              <w:left w:val="single" w:sz="8" w:space="0" w:color="auto"/>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78"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71"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0,08    </w:t>
            </w:r>
          </w:p>
        </w:tc>
        <w:tc>
          <w:tcPr>
            <w:tcW w:w="906"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620"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15,71    </w:t>
            </w:r>
          </w:p>
        </w:tc>
        <w:tc>
          <w:tcPr>
            <w:tcW w:w="1012"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0,98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65,78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82,55    </w:t>
            </w:r>
          </w:p>
        </w:tc>
      </w:tr>
      <w:tr w:rsidR="002C40D8" w:rsidRPr="00E57587" w:rsidTr="001A0ED2">
        <w:trPr>
          <w:trHeight w:val="314"/>
        </w:trPr>
        <w:tc>
          <w:tcPr>
            <w:tcW w:w="874" w:type="dxa"/>
            <w:vMerge/>
            <w:tcBorders>
              <w:top w:val="nil"/>
              <w:left w:val="single" w:sz="4" w:space="0" w:color="auto"/>
              <w:bottom w:val="single" w:sz="4" w:space="0" w:color="auto"/>
              <w:right w:val="single" w:sz="4" w:space="0" w:color="auto"/>
            </w:tcBorders>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p>
        </w:tc>
        <w:tc>
          <w:tcPr>
            <w:tcW w:w="1764" w:type="dxa"/>
            <w:tcBorders>
              <w:top w:val="nil"/>
              <w:left w:val="nil"/>
              <w:bottom w:val="single" w:sz="4" w:space="0" w:color="auto"/>
              <w:right w:val="nil"/>
            </w:tcBorders>
            <w:shd w:val="clear" w:color="auto" w:fill="auto"/>
            <w:vAlign w:val="center"/>
            <w:hideMark/>
          </w:tcPr>
          <w:p w:rsidR="002C40D8" w:rsidRPr="00E57587" w:rsidRDefault="002C40D8" w:rsidP="001A0ED2">
            <w:pPr>
              <w:spacing w:after="0" w:line="240" w:lineRule="auto"/>
              <w:rPr>
                <w:rFonts w:ascii="Times New Roman" w:eastAsia="Times New Roman" w:hAnsi="Times New Roman" w:cs="Times New Roman"/>
                <w:sz w:val="18"/>
                <w:szCs w:val="18"/>
                <w:lang w:eastAsia="tr-TR"/>
              </w:rPr>
            </w:pPr>
            <w:r w:rsidRPr="00E57587">
              <w:rPr>
                <w:rFonts w:ascii="Times New Roman" w:eastAsia="Times New Roman" w:hAnsi="Times New Roman" w:cs="Times New Roman"/>
                <w:sz w:val="18"/>
                <w:szCs w:val="18"/>
                <w:lang w:eastAsia="tr-TR"/>
              </w:rPr>
              <w:t>3.2. Boru hattı taşımacılığı</w:t>
            </w:r>
          </w:p>
        </w:tc>
        <w:tc>
          <w:tcPr>
            <w:tcW w:w="739" w:type="dxa"/>
            <w:tcBorders>
              <w:top w:val="nil"/>
              <w:left w:val="single" w:sz="8" w:space="0" w:color="auto"/>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78"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71"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906"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620"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1012"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0,22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0,22    </w:t>
            </w:r>
          </w:p>
        </w:tc>
      </w:tr>
      <w:tr w:rsidR="002C40D8" w:rsidRPr="00E57587" w:rsidTr="001A0ED2">
        <w:trPr>
          <w:trHeight w:val="314"/>
        </w:trPr>
        <w:tc>
          <w:tcPr>
            <w:tcW w:w="874" w:type="dxa"/>
            <w:vMerge/>
            <w:tcBorders>
              <w:top w:val="nil"/>
              <w:left w:val="single" w:sz="4" w:space="0" w:color="auto"/>
              <w:bottom w:val="single" w:sz="4" w:space="0" w:color="auto"/>
              <w:right w:val="single" w:sz="4" w:space="0" w:color="auto"/>
            </w:tcBorders>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p>
        </w:tc>
        <w:tc>
          <w:tcPr>
            <w:tcW w:w="1764" w:type="dxa"/>
            <w:tcBorders>
              <w:top w:val="nil"/>
              <w:left w:val="nil"/>
              <w:bottom w:val="single" w:sz="4" w:space="0" w:color="auto"/>
              <w:right w:val="nil"/>
            </w:tcBorders>
            <w:shd w:val="clear" w:color="auto" w:fill="auto"/>
            <w:vAlign w:val="center"/>
            <w:hideMark/>
          </w:tcPr>
          <w:p w:rsidR="002C40D8" w:rsidRPr="00E57587" w:rsidRDefault="002C40D8" w:rsidP="001A0ED2">
            <w:pPr>
              <w:spacing w:after="0" w:line="240" w:lineRule="auto"/>
              <w:rPr>
                <w:rFonts w:ascii="Times New Roman" w:eastAsia="Times New Roman" w:hAnsi="Times New Roman" w:cs="Times New Roman"/>
                <w:sz w:val="18"/>
                <w:szCs w:val="18"/>
                <w:lang w:eastAsia="tr-TR"/>
              </w:rPr>
            </w:pPr>
            <w:r w:rsidRPr="00E57587">
              <w:rPr>
                <w:rFonts w:ascii="Times New Roman" w:eastAsia="Times New Roman" w:hAnsi="Times New Roman" w:cs="Times New Roman"/>
                <w:sz w:val="18"/>
                <w:szCs w:val="18"/>
                <w:lang w:eastAsia="tr-TR"/>
              </w:rPr>
              <w:t>3.3. Diğer</w:t>
            </w:r>
          </w:p>
        </w:tc>
        <w:tc>
          <w:tcPr>
            <w:tcW w:w="739" w:type="dxa"/>
            <w:tcBorders>
              <w:top w:val="nil"/>
              <w:left w:val="single" w:sz="8" w:space="0" w:color="auto"/>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78"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71"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906"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620"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3,51    </w:t>
            </w:r>
          </w:p>
        </w:tc>
        <w:tc>
          <w:tcPr>
            <w:tcW w:w="1012"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0,29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3,79    </w:t>
            </w:r>
          </w:p>
        </w:tc>
      </w:tr>
      <w:tr w:rsidR="002C40D8" w:rsidRPr="00E57587" w:rsidTr="001A0ED2">
        <w:trPr>
          <w:trHeight w:val="314"/>
        </w:trPr>
        <w:tc>
          <w:tcPr>
            <w:tcW w:w="874" w:type="dxa"/>
            <w:vMerge/>
            <w:tcBorders>
              <w:top w:val="nil"/>
              <w:left w:val="single" w:sz="4" w:space="0" w:color="auto"/>
              <w:bottom w:val="single" w:sz="4" w:space="0" w:color="auto"/>
              <w:right w:val="single" w:sz="4" w:space="0" w:color="auto"/>
            </w:tcBorders>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p>
        </w:tc>
        <w:tc>
          <w:tcPr>
            <w:tcW w:w="1764" w:type="dxa"/>
            <w:tcBorders>
              <w:top w:val="nil"/>
              <w:left w:val="nil"/>
              <w:bottom w:val="single" w:sz="4" w:space="0" w:color="auto"/>
              <w:right w:val="nil"/>
            </w:tcBorders>
            <w:shd w:val="clear" w:color="000000" w:fill="D9D9D9"/>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r w:rsidRPr="00E57587">
              <w:rPr>
                <w:rFonts w:ascii="Times New Roman" w:eastAsia="Times New Roman" w:hAnsi="Times New Roman" w:cs="Times New Roman"/>
                <w:b/>
                <w:bCs/>
                <w:sz w:val="18"/>
                <w:szCs w:val="18"/>
                <w:lang w:eastAsia="tr-TR"/>
              </w:rPr>
              <w:t>Toplam</w:t>
            </w:r>
          </w:p>
        </w:tc>
        <w:tc>
          <w:tcPr>
            <w:tcW w:w="739" w:type="dxa"/>
            <w:tcBorders>
              <w:top w:val="nil"/>
              <w:left w:val="single" w:sz="8" w:space="0" w:color="auto"/>
              <w:bottom w:val="single" w:sz="4" w:space="0" w:color="auto"/>
              <w:right w:val="single" w:sz="4"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78" w:type="dxa"/>
            <w:tcBorders>
              <w:top w:val="nil"/>
              <w:left w:val="nil"/>
              <w:bottom w:val="single" w:sz="4" w:space="0" w:color="auto"/>
              <w:right w:val="single" w:sz="8"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71" w:type="dxa"/>
            <w:tcBorders>
              <w:top w:val="nil"/>
              <w:left w:val="nil"/>
              <w:bottom w:val="single" w:sz="4" w:space="0" w:color="auto"/>
              <w:right w:val="single" w:sz="4"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0,08    </w:t>
            </w:r>
          </w:p>
        </w:tc>
        <w:tc>
          <w:tcPr>
            <w:tcW w:w="906" w:type="dxa"/>
            <w:tcBorders>
              <w:top w:val="nil"/>
              <w:left w:val="nil"/>
              <w:bottom w:val="single" w:sz="4" w:space="0" w:color="auto"/>
              <w:right w:val="single" w:sz="8"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620" w:type="dxa"/>
            <w:tcBorders>
              <w:top w:val="nil"/>
              <w:left w:val="nil"/>
              <w:bottom w:val="single" w:sz="4" w:space="0" w:color="auto"/>
              <w:right w:val="single" w:sz="4"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19,22    </w:t>
            </w:r>
          </w:p>
        </w:tc>
        <w:tc>
          <w:tcPr>
            <w:tcW w:w="1012" w:type="dxa"/>
            <w:tcBorders>
              <w:top w:val="nil"/>
              <w:left w:val="nil"/>
              <w:bottom w:val="single" w:sz="4" w:space="0" w:color="auto"/>
              <w:right w:val="single" w:sz="8"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0,98    </w:t>
            </w:r>
          </w:p>
        </w:tc>
        <w:tc>
          <w:tcPr>
            <w:tcW w:w="845" w:type="dxa"/>
            <w:tcBorders>
              <w:top w:val="nil"/>
              <w:left w:val="nil"/>
              <w:bottom w:val="single" w:sz="4" w:space="0" w:color="auto"/>
              <w:right w:val="single" w:sz="8"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66,28    </w:t>
            </w:r>
          </w:p>
        </w:tc>
        <w:tc>
          <w:tcPr>
            <w:tcW w:w="845" w:type="dxa"/>
            <w:tcBorders>
              <w:top w:val="nil"/>
              <w:left w:val="nil"/>
              <w:bottom w:val="single" w:sz="4" w:space="0" w:color="auto"/>
              <w:right w:val="single" w:sz="8"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86,56    </w:t>
            </w:r>
          </w:p>
        </w:tc>
      </w:tr>
      <w:tr w:rsidR="002C40D8" w:rsidRPr="00E57587" w:rsidTr="001A0ED2">
        <w:trPr>
          <w:trHeight w:val="314"/>
        </w:trPr>
        <w:tc>
          <w:tcPr>
            <w:tcW w:w="874" w:type="dxa"/>
            <w:vMerge w:val="restart"/>
            <w:tcBorders>
              <w:top w:val="nil"/>
              <w:left w:val="single" w:sz="4" w:space="0" w:color="auto"/>
              <w:bottom w:val="single" w:sz="4" w:space="0" w:color="auto"/>
              <w:right w:val="single" w:sz="4" w:space="0" w:color="auto"/>
            </w:tcBorders>
            <w:shd w:val="clear" w:color="auto" w:fill="auto"/>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r w:rsidRPr="00E57587">
              <w:rPr>
                <w:rFonts w:ascii="Times New Roman" w:eastAsia="Times New Roman" w:hAnsi="Times New Roman" w:cs="Times New Roman"/>
                <w:b/>
                <w:bCs/>
                <w:sz w:val="18"/>
                <w:szCs w:val="18"/>
                <w:lang w:eastAsia="tr-TR"/>
              </w:rPr>
              <w:t>4. Sanayi Sektörü</w:t>
            </w:r>
          </w:p>
        </w:tc>
        <w:tc>
          <w:tcPr>
            <w:tcW w:w="1764" w:type="dxa"/>
            <w:tcBorders>
              <w:top w:val="nil"/>
              <w:left w:val="nil"/>
              <w:bottom w:val="single" w:sz="4" w:space="0" w:color="auto"/>
              <w:right w:val="nil"/>
            </w:tcBorders>
            <w:shd w:val="clear" w:color="auto" w:fill="auto"/>
            <w:vAlign w:val="center"/>
            <w:hideMark/>
          </w:tcPr>
          <w:p w:rsidR="002C40D8" w:rsidRPr="00E57587" w:rsidRDefault="002C40D8" w:rsidP="001A0ED2">
            <w:pPr>
              <w:spacing w:after="0" w:line="240" w:lineRule="auto"/>
              <w:rPr>
                <w:rFonts w:ascii="Times New Roman" w:eastAsia="Times New Roman" w:hAnsi="Times New Roman" w:cs="Times New Roman"/>
                <w:sz w:val="18"/>
                <w:szCs w:val="18"/>
                <w:lang w:eastAsia="tr-TR"/>
              </w:rPr>
            </w:pPr>
            <w:r w:rsidRPr="00E57587">
              <w:rPr>
                <w:rFonts w:ascii="Times New Roman" w:eastAsia="Times New Roman" w:hAnsi="Times New Roman" w:cs="Times New Roman"/>
                <w:sz w:val="18"/>
                <w:szCs w:val="18"/>
                <w:lang w:eastAsia="tr-TR"/>
              </w:rPr>
              <w:t>4.1. Ağaç ürünleri işleme</w:t>
            </w:r>
          </w:p>
        </w:tc>
        <w:tc>
          <w:tcPr>
            <w:tcW w:w="739" w:type="dxa"/>
            <w:tcBorders>
              <w:top w:val="nil"/>
              <w:left w:val="single" w:sz="8" w:space="0" w:color="auto"/>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0,64    </w:t>
            </w:r>
          </w:p>
        </w:tc>
        <w:tc>
          <w:tcPr>
            <w:tcW w:w="878"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71"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161,73    </w:t>
            </w:r>
          </w:p>
        </w:tc>
        <w:tc>
          <w:tcPr>
            <w:tcW w:w="906"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0,23    </w:t>
            </w:r>
          </w:p>
        </w:tc>
        <w:tc>
          <w:tcPr>
            <w:tcW w:w="620"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0,02    </w:t>
            </w:r>
          </w:p>
        </w:tc>
        <w:tc>
          <w:tcPr>
            <w:tcW w:w="1012"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0,01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14,37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177,00    </w:t>
            </w:r>
          </w:p>
        </w:tc>
      </w:tr>
      <w:tr w:rsidR="002C40D8" w:rsidRPr="00E57587" w:rsidTr="001A0ED2">
        <w:trPr>
          <w:trHeight w:val="314"/>
        </w:trPr>
        <w:tc>
          <w:tcPr>
            <w:tcW w:w="874" w:type="dxa"/>
            <w:vMerge/>
            <w:tcBorders>
              <w:top w:val="nil"/>
              <w:left w:val="single" w:sz="4" w:space="0" w:color="auto"/>
              <w:bottom w:val="single" w:sz="4" w:space="0" w:color="auto"/>
              <w:right w:val="single" w:sz="4" w:space="0" w:color="auto"/>
            </w:tcBorders>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p>
        </w:tc>
        <w:tc>
          <w:tcPr>
            <w:tcW w:w="1764" w:type="dxa"/>
            <w:tcBorders>
              <w:top w:val="nil"/>
              <w:left w:val="nil"/>
              <w:bottom w:val="single" w:sz="4" w:space="0" w:color="auto"/>
              <w:right w:val="nil"/>
            </w:tcBorders>
            <w:shd w:val="clear" w:color="auto" w:fill="auto"/>
            <w:vAlign w:val="center"/>
            <w:hideMark/>
          </w:tcPr>
          <w:p w:rsidR="002C40D8" w:rsidRPr="00E57587" w:rsidRDefault="002C40D8" w:rsidP="001A0ED2">
            <w:pPr>
              <w:spacing w:after="0" w:line="240" w:lineRule="auto"/>
              <w:rPr>
                <w:rFonts w:ascii="Times New Roman" w:eastAsia="Times New Roman" w:hAnsi="Times New Roman" w:cs="Times New Roman"/>
                <w:sz w:val="18"/>
                <w:szCs w:val="18"/>
                <w:lang w:eastAsia="tr-TR"/>
              </w:rPr>
            </w:pPr>
            <w:r w:rsidRPr="00E57587">
              <w:rPr>
                <w:rFonts w:ascii="Times New Roman" w:eastAsia="Times New Roman" w:hAnsi="Times New Roman" w:cs="Times New Roman"/>
                <w:sz w:val="18"/>
                <w:szCs w:val="18"/>
                <w:lang w:eastAsia="tr-TR"/>
              </w:rPr>
              <w:t>4.2. Alkol ve alkol ürünleri</w:t>
            </w:r>
          </w:p>
        </w:tc>
        <w:tc>
          <w:tcPr>
            <w:tcW w:w="739" w:type="dxa"/>
            <w:tcBorders>
              <w:top w:val="nil"/>
              <w:left w:val="single" w:sz="8" w:space="0" w:color="auto"/>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78"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71"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5,68    </w:t>
            </w:r>
          </w:p>
        </w:tc>
        <w:tc>
          <w:tcPr>
            <w:tcW w:w="906"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2,55    </w:t>
            </w:r>
          </w:p>
        </w:tc>
        <w:tc>
          <w:tcPr>
            <w:tcW w:w="620"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0,00    </w:t>
            </w:r>
          </w:p>
        </w:tc>
        <w:tc>
          <w:tcPr>
            <w:tcW w:w="1012"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16,32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24,56    </w:t>
            </w:r>
          </w:p>
        </w:tc>
      </w:tr>
      <w:tr w:rsidR="002C40D8" w:rsidRPr="00E57587" w:rsidTr="001A0ED2">
        <w:trPr>
          <w:trHeight w:val="707"/>
        </w:trPr>
        <w:tc>
          <w:tcPr>
            <w:tcW w:w="874" w:type="dxa"/>
            <w:vMerge/>
            <w:tcBorders>
              <w:top w:val="nil"/>
              <w:left w:val="single" w:sz="4" w:space="0" w:color="auto"/>
              <w:bottom w:val="single" w:sz="4" w:space="0" w:color="auto"/>
              <w:right w:val="single" w:sz="4" w:space="0" w:color="auto"/>
            </w:tcBorders>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p>
        </w:tc>
        <w:tc>
          <w:tcPr>
            <w:tcW w:w="1764" w:type="dxa"/>
            <w:tcBorders>
              <w:top w:val="nil"/>
              <w:left w:val="nil"/>
              <w:bottom w:val="single" w:sz="4" w:space="0" w:color="auto"/>
              <w:right w:val="nil"/>
            </w:tcBorders>
            <w:shd w:val="clear" w:color="auto" w:fill="auto"/>
            <w:vAlign w:val="center"/>
            <w:hideMark/>
          </w:tcPr>
          <w:p w:rsidR="002C40D8" w:rsidRPr="00E57587" w:rsidRDefault="002C40D8" w:rsidP="001A0ED2">
            <w:pPr>
              <w:spacing w:after="0" w:line="240" w:lineRule="auto"/>
              <w:rPr>
                <w:rFonts w:ascii="Times New Roman" w:eastAsia="Times New Roman" w:hAnsi="Times New Roman" w:cs="Times New Roman"/>
                <w:sz w:val="18"/>
                <w:szCs w:val="18"/>
                <w:lang w:eastAsia="tr-TR"/>
              </w:rPr>
            </w:pPr>
            <w:r w:rsidRPr="00E57587">
              <w:rPr>
                <w:rFonts w:ascii="Times New Roman" w:eastAsia="Times New Roman" w:hAnsi="Times New Roman" w:cs="Times New Roman"/>
                <w:sz w:val="18"/>
                <w:szCs w:val="18"/>
                <w:lang w:eastAsia="tr-TR"/>
              </w:rPr>
              <w:t>4.3. Ametal mineraller (cam, seramik, çimento, vs.)</w:t>
            </w:r>
          </w:p>
        </w:tc>
        <w:tc>
          <w:tcPr>
            <w:tcW w:w="739" w:type="dxa"/>
            <w:tcBorders>
              <w:top w:val="nil"/>
              <w:left w:val="single" w:sz="8" w:space="0" w:color="auto"/>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78,20    </w:t>
            </w:r>
          </w:p>
        </w:tc>
        <w:tc>
          <w:tcPr>
            <w:tcW w:w="878"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363,73    </w:t>
            </w:r>
          </w:p>
        </w:tc>
        <w:tc>
          <w:tcPr>
            <w:tcW w:w="871"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731,91    </w:t>
            </w:r>
          </w:p>
        </w:tc>
        <w:tc>
          <w:tcPr>
            <w:tcW w:w="906"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134,96    </w:t>
            </w:r>
          </w:p>
        </w:tc>
        <w:tc>
          <w:tcPr>
            <w:tcW w:w="620"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0,24    </w:t>
            </w:r>
          </w:p>
        </w:tc>
        <w:tc>
          <w:tcPr>
            <w:tcW w:w="1012"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0,09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449,54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1.758,67    </w:t>
            </w:r>
          </w:p>
        </w:tc>
      </w:tr>
      <w:tr w:rsidR="002C40D8" w:rsidRPr="00E57587" w:rsidTr="001A0ED2">
        <w:trPr>
          <w:trHeight w:val="314"/>
        </w:trPr>
        <w:tc>
          <w:tcPr>
            <w:tcW w:w="874" w:type="dxa"/>
            <w:vMerge/>
            <w:tcBorders>
              <w:top w:val="nil"/>
              <w:left w:val="single" w:sz="4" w:space="0" w:color="auto"/>
              <w:bottom w:val="single" w:sz="4" w:space="0" w:color="auto"/>
              <w:right w:val="single" w:sz="4" w:space="0" w:color="auto"/>
            </w:tcBorders>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p>
        </w:tc>
        <w:tc>
          <w:tcPr>
            <w:tcW w:w="1764" w:type="dxa"/>
            <w:tcBorders>
              <w:top w:val="nil"/>
              <w:left w:val="nil"/>
              <w:bottom w:val="single" w:sz="4" w:space="0" w:color="auto"/>
              <w:right w:val="nil"/>
            </w:tcBorders>
            <w:shd w:val="clear" w:color="auto" w:fill="auto"/>
            <w:vAlign w:val="center"/>
            <w:hideMark/>
          </w:tcPr>
          <w:p w:rsidR="002C40D8" w:rsidRPr="00E57587" w:rsidRDefault="002C40D8" w:rsidP="001A0ED2">
            <w:pPr>
              <w:spacing w:after="0" w:line="240" w:lineRule="auto"/>
              <w:rPr>
                <w:rFonts w:ascii="Times New Roman" w:eastAsia="Times New Roman" w:hAnsi="Times New Roman" w:cs="Times New Roman"/>
                <w:sz w:val="18"/>
                <w:szCs w:val="18"/>
                <w:lang w:eastAsia="tr-TR"/>
              </w:rPr>
            </w:pPr>
            <w:r w:rsidRPr="00E57587">
              <w:rPr>
                <w:rFonts w:ascii="Times New Roman" w:eastAsia="Times New Roman" w:hAnsi="Times New Roman" w:cs="Times New Roman"/>
                <w:sz w:val="18"/>
                <w:szCs w:val="18"/>
                <w:lang w:eastAsia="tr-TR"/>
              </w:rPr>
              <w:t>4.4. Demir - Çelik</w:t>
            </w:r>
          </w:p>
        </w:tc>
        <w:tc>
          <w:tcPr>
            <w:tcW w:w="739" w:type="dxa"/>
            <w:tcBorders>
              <w:top w:val="nil"/>
              <w:left w:val="single" w:sz="8" w:space="0" w:color="auto"/>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270,12    </w:t>
            </w:r>
          </w:p>
        </w:tc>
        <w:tc>
          <w:tcPr>
            <w:tcW w:w="878"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453,90    </w:t>
            </w:r>
          </w:p>
        </w:tc>
        <w:tc>
          <w:tcPr>
            <w:tcW w:w="871"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291,81    </w:t>
            </w:r>
          </w:p>
        </w:tc>
        <w:tc>
          <w:tcPr>
            <w:tcW w:w="906"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0,42    </w:t>
            </w:r>
          </w:p>
        </w:tc>
        <w:tc>
          <w:tcPr>
            <w:tcW w:w="620"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0,47    </w:t>
            </w:r>
          </w:p>
        </w:tc>
        <w:tc>
          <w:tcPr>
            <w:tcW w:w="1012"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0,04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338,59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1.355,35    </w:t>
            </w:r>
          </w:p>
        </w:tc>
      </w:tr>
      <w:tr w:rsidR="002C40D8" w:rsidRPr="00E57587" w:rsidTr="001A0ED2">
        <w:trPr>
          <w:trHeight w:val="707"/>
        </w:trPr>
        <w:tc>
          <w:tcPr>
            <w:tcW w:w="874" w:type="dxa"/>
            <w:vMerge/>
            <w:tcBorders>
              <w:top w:val="nil"/>
              <w:left w:val="single" w:sz="4" w:space="0" w:color="auto"/>
              <w:bottom w:val="single" w:sz="4" w:space="0" w:color="auto"/>
              <w:right w:val="single" w:sz="4" w:space="0" w:color="auto"/>
            </w:tcBorders>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p>
        </w:tc>
        <w:tc>
          <w:tcPr>
            <w:tcW w:w="1764" w:type="dxa"/>
            <w:tcBorders>
              <w:top w:val="nil"/>
              <w:left w:val="nil"/>
              <w:bottom w:val="single" w:sz="4" w:space="0" w:color="auto"/>
              <w:right w:val="nil"/>
            </w:tcBorders>
            <w:shd w:val="clear" w:color="auto" w:fill="auto"/>
            <w:vAlign w:val="center"/>
            <w:hideMark/>
          </w:tcPr>
          <w:p w:rsidR="002C40D8" w:rsidRPr="00E57587" w:rsidRDefault="002C40D8" w:rsidP="001A0ED2">
            <w:pPr>
              <w:spacing w:after="0" w:line="240" w:lineRule="auto"/>
              <w:rPr>
                <w:rFonts w:ascii="Times New Roman" w:eastAsia="Times New Roman" w:hAnsi="Times New Roman" w:cs="Times New Roman"/>
                <w:sz w:val="18"/>
                <w:szCs w:val="18"/>
                <w:lang w:eastAsia="tr-TR"/>
              </w:rPr>
            </w:pPr>
            <w:r w:rsidRPr="00E57587">
              <w:rPr>
                <w:rFonts w:ascii="Times New Roman" w:eastAsia="Times New Roman" w:hAnsi="Times New Roman" w:cs="Times New Roman"/>
                <w:sz w:val="18"/>
                <w:szCs w:val="18"/>
                <w:lang w:eastAsia="tr-TR"/>
              </w:rPr>
              <w:t>4.5. Demir dışı metal üretimi ve işleme (krom, bakır, vs.)</w:t>
            </w:r>
          </w:p>
        </w:tc>
        <w:tc>
          <w:tcPr>
            <w:tcW w:w="739" w:type="dxa"/>
            <w:tcBorders>
              <w:top w:val="nil"/>
              <w:left w:val="single" w:sz="8" w:space="0" w:color="auto"/>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34,73    </w:t>
            </w:r>
          </w:p>
        </w:tc>
        <w:tc>
          <w:tcPr>
            <w:tcW w:w="878"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220,55    </w:t>
            </w:r>
          </w:p>
        </w:tc>
        <w:tc>
          <w:tcPr>
            <w:tcW w:w="871"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31,57    </w:t>
            </w:r>
          </w:p>
        </w:tc>
        <w:tc>
          <w:tcPr>
            <w:tcW w:w="906"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620"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1,46    </w:t>
            </w:r>
          </w:p>
        </w:tc>
        <w:tc>
          <w:tcPr>
            <w:tcW w:w="1012"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0,70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197,74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486,76    </w:t>
            </w:r>
          </w:p>
        </w:tc>
      </w:tr>
      <w:tr w:rsidR="002C40D8" w:rsidRPr="00E57587" w:rsidTr="001A0ED2">
        <w:trPr>
          <w:trHeight w:val="314"/>
        </w:trPr>
        <w:tc>
          <w:tcPr>
            <w:tcW w:w="874" w:type="dxa"/>
            <w:vMerge/>
            <w:tcBorders>
              <w:top w:val="nil"/>
              <w:left w:val="single" w:sz="4" w:space="0" w:color="auto"/>
              <w:bottom w:val="single" w:sz="4" w:space="0" w:color="auto"/>
              <w:right w:val="single" w:sz="4" w:space="0" w:color="auto"/>
            </w:tcBorders>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p>
        </w:tc>
        <w:tc>
          <w:tcPr>
            <w:tcW w:w="1764" w:type="dxa"/>
            <w:tcBorders>
              <w:top w:val="nil"/>
              <w:left w:val="nil"/>
              <w:bottom w:val="single" w:sz="4" w:space="0" w:color="auto"/>
              <w:right w:val="nil"/>
            </w:tcBorders>
            <w:shd w:val="clear" w:color="auto" w:fill="auto"/>
            <w:vAlign w:val="center"/>
            <w:hideMark/>
          </w:tcPr>
          <w:p w:rsidR="002C40D8" w:rsidRPr="00E57587" w:rsidRDefault="002C40D8" w:rsidP="001A0ED2">
            <w:pPr>
              <w:spacing w:after="0" w:line="240" w:lineRule="auto"/>
              <w:rPr>
                <w:rFonts w:ascii="Times New Roman" w:eastAsia="Times New Roman" w:hAnsi="Times New Roman" w:cs="Times New Roman"/>
                <w:sz w:val="18"/>
                <w:szCs w:val="18"/>
                <w:lang w:eastAsia="tr-TR"/>
              </w:rPr>
            </w:pPr>
            <w:r w:rsidRPr="00E57587">
              <w:rPr>
                <w:rFonts w:ascii="Times New Roman" w:eastAsia="Times New Roman" w:hAnsi="Times New Roman" w:cs="Times New Roman"/>
                <w:sz w:val="18"/>
                <w:szCs w:val="18"/>
                <w:lang w:eastAsia="tr-TR"/>
              </w:rPr>
              <w:t>4.6. Gıda ve içecekler</w:t>
            </w:r>
          </w:p>
        </w:tc>
        <w:tc>
          <w:tcPr>
            <w:tcW w:w="739" w:type="dxa"/>
            <w:tcBorders>
              <w:top w:val="nil"/>
              <w:left w:val="single" w:sz="8" w:space="0" w:color="auto"/>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17,42    </w:t>
            </w:r>
          </w:p>
        </w:tc>
        <w:tc>
          <w:tcPr>
            <w:tcW w:w="878"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239,92    </w:t>
            </w:r>
          </w:p>
        </w:tc>
        <w:tc>
          <w:tcPr>
            <w:tcW w:w="871"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207,31    </w:t>
            </w:r>
          </w:p>
        </w:tc>
        <w:tc>
          <w:tcPr>
            <w:tcW w:w="906"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10,47    </w:t>
            </w:r>
          </w:p>
        </w:tc>
        <w:tc>
          <w:tcPr>
            <w:tcW w:w="620"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34,27    </w:t>
            </w:r>
          </w:p>
        </w:tc>
        <w:tc>
          <w:tcPr>
            <w:tcW w:w="1012"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1,85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304,12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815,36    </w:t>
            </w:r>
          </w:p>
        </w:tc>
      </w:tr>
      <w:tr w:rsidR="002C40D8" w:rsidRPr="00E57587" w:rsidTr="001A0ED2">
        <w:trPr>
          <w:trHeight w:val="314"/>
        </w:trPr>
        <w:tc>
          <w:tcPr>
            <w:tcW w:w="874" w:type="dxa"/>
            <w:vMerge/>
            <w:tcBorders>
              <w:top w:val="nil"/>
              <w:left w:val="single" w:sz="4" w:space="0" w:color="auto"/>
              <w:bottom w:val="single" w:sz="4" w:space="0" w:color="auto"/>
              <w:right w:val="single" w:sz="4" w:space="0" w:color="auto"/>
            </w:tcBorders>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p>
        </w:tc>
        <w:tc>
          <w:tcPr>
            <w:tcW w:w="1764" w:type="dxa"/>
            <w:tcBorders>
              <w:top w:val="nil"/>
              <w:left w:val="nil"/>
              <w:bottom w:val="single" w:sz="4" w:space="0" w:color="auto"/>
              <w:right w:val="nil"/>
            </w:tcBorders>
            <w:shd w:val="clear" w:color="auto" w:fill="auto"/>
            <w:vAlign w:val="center"/>
            <w:hideMark/>
          </w:tcPr>
          <w:p w:rsidR="002C40D8" w:rsidRPr="00E57587" w:rsidRDefault="002C40D8" w:rsidP="001A0ED2">
            <w:pPr>
              <w:spacing w:after="0" w:line="240" w:lineRule="auto"/>
              <w:rPr>
                <w:rFonts w:ascii="Times New Roman" w:eastAsia="Times New Roman" w:hAnsi="Times New Roman" w:cs="Times New Roman"/>
                <w:sz w:val="18"/>
                <w:szCs w:val="18"/>
                <w:lang w:eastAsia="tr-TR"/>
              </w:rPr>
            </w:pPr>
            <w:r w:rsidRPr="00E57587">
              <w:rPr>
                <w:rFonts w:ascii="Times New Roman" w:eastAsia="Times New Roman" w:hAnsi="Times New Roman" w:cs="Times New Roman"/>
                <w:sz w:val="18"/>
                <w:szCs w:val="18"/>
                <w:lang w:eastAsia="tr-TR"/>
              </w:rPr>
              <w:t>4.7. Gübre</w:t>
            </w:r>
          </w:p>
        </w:tc>
        <w:tc>
          <w:tcPr>
            <w:tcW w:w="739" w:type="dxa"/>
            <w:tcBorders>
              <w:top w:val="nil"/>
              <w:left w:val="single" w:sz="8" w:space="0" w:color="auto"/>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5,00    </w:t>
            </w:r>
          </w:p>
        </w:tc>
        <w:tc>
          <w:tcPr>
            <w:tcW w:w="878"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291,75    </w:t>
            </w:r>
          </w:p>
        </w:tc>
        <w:tc>
          <w:tcPr>
            <w:tcW w:w="871"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295,73    </w:t>
            </w:r>
          </w:p>
        </w:tc>
        <w:tc>
          <w:tcPr>
            <w:tcW w:w="906"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620"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1012"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42,02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634,50    </w:t>
            </w:r>
          </w:p>
        </w:tc>
      </w:tr>
      <w:tr w:rsidR="002C40D8" w:rsidRPr="00E57587" w:rsidTr="001A0ED2">
        <w:trPr>
          <w:trHeight w:val="471"/>
        </w:trPr>
        <w:tc>
          <w:tcPr>
            <w:tcW w:w="874" w:type="dxa"/>
            <w:vMerge/>
            <w:tcBorders>
              <w:top w:val="nil"/>
              <w:left w:val="single" w:sz="4" w:space="0" w:color="auto"/>
              <w:bottom w:val="single" w:sz="4" w:space="0" w:color="auto"/>
              <w:right w:val="single" w:sz="4" w:space="0" w:color="auto"/>
            </w:tcBorders>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p>
        </w:tc>
        <w:tc>
          <w:tcPr>
            <w:tcW w:w="1764" w:type="dxa"/>
            <w:tcBorders>
              <w:top w:val="nil"/>
              <w:left w:val="nil"/>
              <w:bottom w:val="single" w:sz="4" w:space="0" w:color="auto"/>
              <w:right w:val="nil"/>
            </w:tcBorders>
            <w:shd w:val="clear" w:color="auto" w:fill="auto"/>
            <w:vAlign w:val="center"/>
            <w:hideMark/>
          </w:tcPr>
          <w:p w:rsidR="002C40D8" w:rsidRPr="00E57587" w:rsidRDefault="002C40D8" w:rsidP="001A0ED2">
            <w:pPr>
              <w:spacing w:after="0" w:line="240" w:lineRule="auto"/>
              <w:rPr>
                <w:rFonts w:ascii="Times New Roman" w:eastAsia="Times New Roman" w:hAnsi="Times New Roman" w:cs="Times New Roman"/>
                <w:sz w:val="18"/>
                <w:szCs w:val="18"/>
                <w:lang w:eastAsia="tr-TR"/>
              </w:rPr>
            </w:pPr>
            <w:r w:rsidRPr="00E57587">
              <w:rPr>
                <w:rFonts w:ascii="Times New Roman" w:eastAsia="Times New Roman" w:hAnsi="Times New Roman" w:cs="Times New Roman"/>
                <w:sz w:val="18"/>
                <w:szCs w:val="18"/>
                <w:lang w:eastAsia="tr-TR"/>
              </w:rPr>
              <w:t>4.8. İnşaat (inşaat ürünleri, yol yapım, vs.)</w:t>
            </w:r>
          </w:p>
        </w:tc>
        <w:tc>
          <w:tcPr>
            <w:tcW w:w="739" w:type="dxa"/>
            <w:tcBorders>
              <w:top w:val="nil"/>
              <w:left w:val="single" w:sz="8" w:space="0" w:color="auto"/>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3,51    </w:t>
            </w:r>
          </w:p>
        </w:tc>
        <w:tc>
          <w:tcPr>
            <w:tcW w:w="878"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4,84    </w:t>
            </w:r>
          </w:p>
        </w:tc>
        <w:tc>
          <w:tcPr>
            <w:tcW w:w="871"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209,98    </w:t>
            </w:r>
          </w:p>
        </w:tc>
        <w:tc>
          <w:tcPr>
            <w:tcW w:w="906"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8,39    </w:t>
            </w:r>
          </w:p>
        </w:tc>
        <w:tc>
          <w:tcPr>
            <w:tcW w:w="620"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18,09    </w:t>
            </w:r>
          </w:p>
        </w:tc>
        <w:tc>
          <w:tcPr>
            <w:tcW w:w="1012"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0,00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74,72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319,52    </w:t>
            </w:r>
          </w:p>
        </w:tc>
      </w:tr>
      <w:tr w:rsidR="002C40D8" w:rsidRPr="00E57587" w:rsidTr="001A0ED2">
        <w:trPr>
          <w:trHeight w:val="314"/>
        </w:trPr>
        <w:tc>
          <w:tcPr>
            <w:tcW w:w="874" w:type="dxa"/>
            <w:vMerge/>
            <w:tcBorders>
              <w:top w:val="nil"/>
              <w:left w:val="single" w:sz="4" w:space="0" w:color="auto"/>
              <w:bottom w:val="single" w:sz="4" w:space="0" w:color="auto"/>
              <w:right w:val="single" w:sz="4" w:space="0" w:color="auto"/>
            </w:tcBorders>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p>
        </w:tc>
        <w:tc>
          <w:tcPr>
            <w:tcW w:w="1764" w:type="dxa"/>
            <w:tcBorders>
              <w:top w:val="nil"/>
              <w:left w:val="nil"/>
              <w:bottom w:val="single" w:sz="4" w:space="0" w:color="auto"/>
              <w:right w:val="nil"/>
            </w:tcBorders>
            <w:shd w:val="clear" w:color="auto" w:fill="auto"/>
            <w:vAlign w:val="center"/>
            <w:hideMark/>
          </w:tcPr>
          <w:p w:rsidR="002C40D8" w:rsidRPr="00E57587" w:rsidRDefault="002C40D8" w:rsidP="001A0ED2">
            <w:pPr>
              <w:spacing w:after="0" w:line="240" w:lineRule="auto"/>
              <w:rPr>
                <w:rFonts w:ascii="Times New Roman" w:eastAsia="Times New Roman" w:hAnsi="Times New Roman" w:cs="Times New Roman"/>
                <w:sz w:val="18"/>
                <w:szCs w:val="18"/>
                <w:lang w:eastAsia="tr-TR"/>
              </w:rPr>
            </w:pPr>
            <w:r w:rsidRPr="00E57587">
              <w:rPr>
                <w:rFonts w:ascii="Times New Roman" w:eastAsia="Times New Roman" w:hAnsi="Times New Roman" w:cs="Times New Roman"/>
                <w:sz w:val="18"/>
                <w:szCs w:val="18"/>
                <w:lang w:eastAsia="tr-TR"/>
              </w:rPr>
              <w:t xml:space="preserve">4.9. </w:t>
            </w:r>
            <w:proofErr w:type="gramStart"/>
            <w:r w:rsidRPr="00E57587">
              <w:rPr>
                <w:rFonts w:ascii="Times New Roman" w:eastAsia="Times New Roman" w:hAnsi="Times New Roman" w:cs="Times New Roman"/>
                <w:sz w:val="18"/>
                <w:szCs w:val="18"/>
                <w:lang w:eastAsia="tr-TR"/>
              </w:rPr>
              <w:t>Kağıt</w:t>
            </w:r>
            <w:proofErr w:type="gramEnd"/>
            <w:r w:rsidRPr="00E57587">
              <w:rPr>
                <w:rFonts w:ascii="Times New Roman" w:eastAsia="Times New Roman" w:hAnsi="Times New Roman" w:cs="Times New Roman"/>
                <w:sz w:val="18"/>
                <w:szCs w:val="18"/>
                <w:lang w:eastAsia="tr-TR"/>
              </w:rPr>
              <w:t>, selüloz ve baskı</w:t>
            </w:r>
          </w:p>
        </w:tc>
        <w:tc>
          <w:tcPr>
            <w:tcW w:w="739" w:type="dxa"/>
            <w:tcBorders>
              <w:top w:val="nil"/>
              <w:left w:val="single" w:sz="8" w:space="0" w:color="auto"/>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5,40    </w:t>
            </w:r>
          </w:p>
        </w:tc>
        <w:tc>
          <w:tcPr>
            <w:tcW w:w="878"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2,19    </w:t>
            </w:r>
          </w:p>
        </w:tc>
        <w:tc>
          <w:tcPr>
            <w:tcW w:w="871"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126,87    </w:t>
            </w:r>
          </w:p>
        </w:tc>
        <w:tc>
          <w:tcPr>
            <w:tcW w:w="906"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3,73    </w:t>
            </w:r>
          </w:p>
        </w:tc>
        <w:tc>
          <w:tcPr>
            <w:tcW w:w="620"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0,14    </w:t>
            </w:r>
          </w:p>
        </w:tc>
        <w:tc>
          <w:tcPr>
            <w:tcW w:w="1012"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0,15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91,16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229,65    </w:t>
            </w:r>
          </w:p>
        </w:tc>
      </w:tr>
      <w:tr w:rsidR="002C40D8" w:rsidRPr="00E57587" w:rsidTr="001A0ED2">
        <w:trPr>
          <w:trHeight w:val="471"/>
        </w:trPr>
        <w:tc>
          <w:tcPr>
            <w:tcW w:w="874" w:type="dxa"/>
            <w:vMerge/>
            <w:tcBorders>
              <w:top w:val="nil"/>
              <w:left w:val="single" w:sz="4" w:space="0" w:color="auto"/>
              <w:bottom w:val="single" w:sz="4" w:space="0" w:color="auto"/>
              <w:right w:val="single" w:sz="4" w:space="0" w:color="auto"/>
            </w:tcBorders>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p>
        </w:tc>
        <w:tc>
          <w:tcPr>
            <w:tcW w:w="1764" w:type="dxa"/>
            <w:tcBorders>
              <w:top w:val="nil"/>
              <w:left w:val="nil"/>
              <w:bottom w:val="single" w:sz="4" w:space="0" w:color="auto"/>
              <w:right w:val="nil"/>
            </w:tcBorders>
            <w:shd w:val="clear" w:color="auto" w:fill="auto"/>
            <w:vAlign w:val="center"/>
            <w:hideMark/>
          </w:tcPr>
          <w:p w:rsidR="002C40D8" w:rsidRPr="00E57587" w:rsidRDefault="002C40D8" w:rsidP="001A0ED2">
            <w:pPr>
              <w:spacing w:after="0" w:line="240" w:lineRule="auto"/>
              <w:rPr>
                <w:rFonts w:ascii="Times New Roman" w:eastAsia="Times New Roman" w:hAnsi="Times New Roman" w:cs="Times New Roman"/>
                <w:sz w:val="18"/>
                <w:szCs w:val="18"/>
                <w:lang w:eastAsia="tr-TR"/>
              </w:rPr>
            </w:pPr>
            <w:r w:rsidRPr="00E57587">
              <w:rPr>
                <w:rFonts w:ascii="Times New Roman" w:eastAsia="Times New Roman" w:hAnsi="Times New Roman" w:cs="Times New Roman"/>
                <w:sz w:val="18"/>
                <w:szCs w:val="18"/>
                <w:lang w:eastAsia="tr-TR"/>
              </w:rPr>
              <w:t xml:space="preserve">4.10. Kimya (petrokimya </w:t>
            </w:r>
            <w:proofErr w:type="gramStart"/>
            <w:r w:rsidRPr="00E57587">
              <w:rPr>
                <w:rFonts w:ascii="Times New Roman" w:eastAsia="Times New Roman" w:hAnsi="Times New Roman" w:cs="Times New Roman"/>
                <w:sz w:val="18"/>
                <w:szCs w:val="18"/>
                <w:lang w:eastAsia="tr-TR"/>
              </w:rPr>
              <w:t>dahil</w:t>
            </w:r>
            <w:proofErr w:type="gramEnd"/>
            <w:r w:rsidRPr="00E57587">
              <w:rPr>
                <w:rFonts w:ascii="Times New Roman" w:eastAsia="Times New Roman" w:hAnsi="Times New Roman" w:cs="Times New Roman"/>
                <w:sz w:val="18"/>
                <w:szCs w:val="18"/>
                <w:lang w:eastAsia="tr-TR"/>
              </w:rPr>
              <w:t>)</w:t>
            </w:r>
          </w:p>
        </w:tc>
        <w:tc>
          <w:tcPr>
            <w:tcW w:w="739" w:type="dxa"/>
            <w:tcBorders>
              <w:top w:val="nil"/>
              <w:left w:val="single" w:sz="8" w:space="0" w:color="auto"/>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23,53    </w:t>
            </w:r>
          </w:p>
        </w:tc>
        <w:tc>
          <w:tcPr>
            <w:tcW w:w="878"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1.052,07    </w:t>
            </w:r>
          </w:p>
        </w:tc>
        <w:tc>
          <w:tcPr>
            <w:tcW w:w="871"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441,53    </w:t>
            </w:r>
          </w:p>
        </w:tc>
        <w:tc>
          <w:tcPr>
            <w:tcW w:w="906"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3,47    </w:t>
            </w:r>
          </w:p>
        </w:tc>
        <w:tc>
          <w:tcPr>
            <w:tcW w:w="620"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0,63    </w:t>
            </w:r>
          </w:p>
        </w:tc>
        <w:tc>
          <w:tcPr>
            <w:tcW w:w="1012"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0,13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180,04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1.701,40    </w:t>
            </w:r>
          </w:p>
        </w:tc>
      </w:tr>
      <w:tr w:rsidR="002C40D8" w:rsidRPr="00E57587" w:rsidTr="001A0ED2">
        <w:trPr>
          <w:trHeight w:val="471"/>
        </w:trPr>
        <w:tc>
          <w:tcPr>
            <w:tcW w:w="874" w:type="dxa"/>
            <w:vMerge/>
            <w:tcBorders>
              <w:top w:val="nil"/>
              <w:left w:val="single" w:sz="4" w:space="0" w:color="auto"/>
              <w:bottom w:val="single" w:sz="4" w:space="0" w:color="auto"/>
              <w:right w:val="single" w:sz="4" w:space="0" w:color="auto"/>
            </w:tcBorders>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p>
        </w:tc>
        <w:tc>
          <w:tcPr>
            <w:tcW w:w="1764" w:type="dxa"/>
            <w:tcBorders>
              <w:top w:val="nil"/>
              <w:left w:val="nil"/>
              <w:bottom w:val="single" w:sz="4" w:space="0" w:color="auto"/>
              <w:right w:val="nil"/>
            </w:tcBorders>
            <w:shd w:val="clear" w:color="auto" w:fill="auto"/>
            <w:vAlign w:val="center"/>
            <w:hideMark/>
          </w:tcPr>
          <w:p w:rsidR="002C40D8" w:rsidRPr="00E57587" w:rsidRDefault="002C40D8" w:rsidP="001A0ED2">
            <w:pPr>
              <w:spacing w:after="0" w:line="240" w:lineRule="auto"/>
              <w:rPr>
                <w:rFonts w:ascii="Times New Roman" w:eastAsia="Times New Roman" w:hAnsi="Times New Roman" w:cs="Times New Roman"/>
                <w:sz w:val="18"/>
                <w:szCs w:val="18"/>
                <w:lang w:eastAsia="tr-TR"/>
              </w:rPr>
            </w:pPr>
            <w:r w:rsidRPr="00E57587">
              <w:rPr>
                <w:rFonts w:ascii="Times New Roman" w:eastAsia="Times New Roman" w:hAnsi="Times New Roman" w:cs="Times New Roman"/>
                <w:sz w:val="18"/>
                <w:szCs w:val="18"/>
                <w:lang w:eastAsia="tr-TR"/>
              </w:rPr>
              <w:t>4.11. Madencilik ve taş ocakçılığı</w:t>
            </w:r>
          </w:p>
        </w:tc>
        <w:tc>
          <w:tcPr>
            <w:tcW w:w="739" w:type="dxa"/>
            <w:tcBorders>
              <w:top w:val="nil"/>
              <w:left w:val="single" w:sz="8" w:space="0" w:color="auto"/>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78"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71"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38,74    </w:t>
            </w:r>
          </w:p>
        </w:tc>
        <w:tc>
          <w:tcPr>
            <w:tcW w:w="906"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0,00    </w:t>
            </w:r>
          </w:p>
        </w:tc>
        <w:tc>
          <w:tcPr>
            <w:tcW w:w="620"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11,62    </w:t>
            </w:r>
          </w:p>
        </w:tc>
        <w:tc>
          <w:tcPr>
            <w:tcW w:w="1012"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0,00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80,93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131,29    </w:t>
            </w:r>
          </w:p>
        </w:tc>
      </w:tr>
      <w:tr w:rsidR="002C40D8" w:rsidRPr="00E57587" w:rsidTr="001A0ED2">
        <w:trPr>
          <w:trHeight w:val="314"/>
        </w:trPr>
        <w:tc>
          <w:tcPr>
            <w:tcW w:w="874" w:type="dxa"/>
            <w:vMerge/>
            <w:tcBorders>
              <w:top w:val="nil"/>
              <w:left w:val="single" w:sz="4" w:space="0" w:color="auto"/>
              <w:bottom w:val="single" w:sz="4" w:space="0" w:color="auto"/>
              <w:right w:val="single" w:sz="4" w:space="0" w:color="auto"/>
            </w:tcBorders>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p>
        </w:tc>
        <w:tc>
          <w:tcPr>
            <w:tcW w:w="1764" w:type="dxa"/>
            <w:tcBorders>
              <w:top w:val="nil"/>
              <w:left w:val="nil"/>
              <w:bottom w:val="single" w:sz="4" w:space="0" w:color="auto"/>
              <w:right w:val="nil"/>
            </w:tcBorders>
            <w:shd w:val="clear" w:color="auto" w:fill="auto"/>
            <w:vAlign w:val="center"/>
            <w:hideMark/>
          </w:tcPr>
          <w:p w:rsidR="002C40D8" w:rsidRPr="00E57587" w:rsidRDefault="002C40D8" w:rsidP="001A0ED2">
            <w:pPr>
              <w:spacing w:after="0" w:line="240" w:lineRule="auto"/>
              <w:rPr>
                <w:rFonts w:ascii="Times New Roman" w:eastAsia="Times New Roman" w:hAnsi="Times New Roman" w:cs="Times New Roman"/>
                <w:sz w:val="18"/>
                <w:szCs w:val="18"/>
                <w:lang w:eastAsia="tr-TR"/>
              </w:rPr>
            </w:pPr>
            <w:r w:rsidRPr="00E57587">
              <w:rPr>
                <w:rFonts w:ascii="Times New Roman" w:eastAsia="Times New Roman" w:hAnsi="Times New Roman" w:cs="Times New Roman"/>
                <w:sz w:val="18"/>
                <w:szCs w:val="18"/>
                <w:lang w:eastAsia="tr-TR"/>
              </w:rPr>
              <w:t>4.12. Makine sanayi</w:t>
            </w:r>
          </w:p>
        </w:tc>
        <w:tc>
          <w:tcPr>
            <w:tcW w:w="739" w:type="dxa"/>
            <w:tcBorders>
              <w:top w:val="nil"/>
              <w:left w:val="single" w:sz="8" w:space="0" w:color="auto"/>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0,32    </w:t>
            </w:r>
          </w:p>
        </w:tc>
        <w:tc>
          <w:tcPr>
            <w:tcW w:w="878"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71"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27,48    </w:t>
            </w:r>
          </w:p>
        </w:tc>
        <w:tc>
          <w:tcPr>
            <w:tcW w:w="906"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620"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1,25    </w:t>
            </w:r>
          </w:p>
        </w:tc>
        <w:tc>
          <w:tcPr>
            <w:tcW w:w="1012"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2,08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22,84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53,97    </w:t>
            </w:r>
          </w:p>
        </w:tc>
      </w:tr>
      <w:tr w:rsidR="002C40D8" w:rsidRPr="00E57587" w:rsidTr="001A0ED2">
        <w:trPr>
          <w:trHeight w:val="471"/>
        </w:trPr>
        <w:tc>
          <w:tcPr>
            <w:tcW w:w="874" w:type="dxa"/>
            <w:vMerge/>
            <w:tcBorders>
              <w:top w:val="nil"/>
              <w:left w:val="single" w:sz="4" w:space="0" w:color="auto"/>
              <w:bottom w:val="single" w:sz="4" w:space="0" w:color="auto"/>
              <w:right w:val="single" w:sz="4" w:space="0" w:color="auto"/>
            </w:tcBorders>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p>
        </w:tc>
        <w:tc>
          <w:tcPr>
            <w:tcW w:w="1764" w:type="dxa"/>
            <w:tcBorders>
              <w:top w:val="nil"/>
              <w:left w:val="nil"/>
              <w:bottom w:val="single" w:sz="4" w:space="0" w:color="auto"/>
              <w:right w:val="nil"/>
            </w:tcBorders>
            <w:shd w:val="clear" w:color="auto" w:fill="auto"/>
            <w:vAlign w:val="center"/>
            <w:hideMark/>
          </w:tcPr>
          <w:p w:rsidR="002C40D8" w:rsidRPr="00E57587" w:rsidRDefault="002C40D8" w:rsidP="001A0ED2">
            <w:pPr>
              <w:spacing w:after="0" w:line="240" w:lineRule="auto"/>
              <w:rPr>
                <w:rFonts w:ascii="Times New Roman" w:eastAsia="Times New Roman" w:hAnsi="Times New Roman" w:cs="Times New Roman"/>
                <w:sz w:val="18"/>
                <w:szCs w:val="18"/>
                <w:lang w:eastAsia="tr-TR"/>
              </w:rPr>
            </w:pPr>
            <w:r w:rsidRPr="00E57587">
              <w:rPr>
                <w:rFonts w:ascii="Times New Roman" w:eastAsia="Times New Roman" w:hAnsi="Times New Roman" w:cs="Times New Roman"/>
                <w:sz w:val="18"/>
                <w:szCs w:val="18"/>
                <w:lang w:eastAsia="tr-TR"/>
              </w:rPr>
              <w:t>4.13. Tekstil, deri ve giyim sanayi</w:t>
            </w:r>
          </w:p>
        </w:tc>
        <w:tc>
          <w:tcPr>
            <w:tcW w:w="739" w:type="dxa"/>
            <w:tcBorders>
              <w:top w:val="nil"/>
              <w:left w:val="single" w:sz="8" w:space="0" w:color="auto"/>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2,70    </w:t>
            </w:r>
          </w:p>
        </w:tc>
        <w:tc>
          <w:tcPr>
            <w:tcW w:w="878"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28,24    </w:t>
            </w:r>
          </w:p>
        </w:tc>
        <w:tc>
          <w:tcPr>
            <w:tcW w:w="871"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196,27    </w:t>
            </w:r>
          </w:p>
        </w:tc>
        <w:tc>
          <w:tcPr>
            <w:tcW w:w="906"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66,58    </w:t>
            </w:r>
          </w:p>
        </w:tc>
        <w:tc>
          <w:tcPr>
            <w:tcW w:w="620"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4,79    </w:t>
            </w:r>
          </w:p>
        </w:tc>
        <w:tc>
          <w:tcPr>
            <w:tcW w:w="1012"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0,02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427,16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725,75    </w:t>
            </w:r>
          </w:p>
        </w:tc>
      </w:tr>
      <w:tr w:rsidR="002C40D8" w:rsidRPr="00E57587" w:rsidTr="001A0ED2">
        <w:trPr>
          <w:trHeight w:val="471"/>
        </w:trPr>
        <w:tc>
          <w:tcPr>
            <w:tcW w:w="874" w:type="dxa"/>
            <w:vMerge/>
            <w:tcBorders>
              <w:top w:val="nil"/>
              <w:left w:val="single" w:sz="4" w:space="0" w:color="auto"/>
              <w:bottom w:val="single" w:sz="4" w:space="0" w:color="auto"/>
              <w:right w:val="single" w:sz="4" w:space="0" w:color="auto"/>
            </w:tcBorders>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p>
        </w:tc>
        <w:tc>
          <w:tcPr>
            <w:tcW w:w="1764" w:type="dxa"/>
            <w:tcBorders>
              <w:top w:val="nil"/>
              <w:left w:val="nil"/>
              <w:bottom w:val="single" w:sz="4" w:space="0" w:color="auto"/>
              <w:right w:val="nil"/>
            </w:tcBorders>
            <w:shd w:val="clear" w:color="auto" w:fill="auto"/>
            <w:vAlign w:val="center"/>
            <w:hideMark/>
          </w:tcPr>
          <w:p w:rsidR="002C40D8" w:rsidRPr="00E57587" w:rsidRDefault="002C40D8" w:rsidP="001A0ED2">
            <w:pPr>
              <w:spacing w:after="0" w:line="240" w:lineRule="auto"/>
              <w:rPr>
                <w:rFonts w:ascii="Times New Roman" w:eastAsia="Times New Roman" w:hAnsi="Times New Roman" w:cs="Times New Roman"/>
                <w:sz w:val="18"/>
                <w:szCs w:val="18"/>
                <w:lang w:eastAsia="tr-TR"/>
              </w:rPr>
            </w:pPr>
            <w:r w:rsidRPr="00E57587">
              <w:rPr>
                <w:rFonts w:ascii="Times New Roman" w:eastAsia="Times New Roman" w:hAnsi="Times New Roman" w:cs="Times New Roman"/>
                <w:sz w:val="18"/>
                <w:szCs w:val="18"/>
                <w:lang w:eastAsia="tr-TR"/>
              </w:rPr>
              <w:t>4.14. Tütün ve tütün ürünleri</w:t>
            </w:r>
          </w:p>
        </w:tc>
        <w:tc>
          <w:tcPr>
            <w:tcW w:w="739" w:type="dxa"/>
            <w:tcBorders>
              <w:top w:val="nil"/>
              <w:left w:val="single" w:sz="8" w:space="0" w:color="auto"/>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78"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71"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3,68    </w:t>
            </w:r>
          </w:p>
        </w:tc>
        <w:tc>
          <w:tcPr>
            <w:tcW w:w="906"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620"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1012"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11,90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15,58    </w:t>
            </w:r>
          </w:p>
        </w:tc>
      </w:tr>
      <w:tr w:rsidR="002C40D8" w:rsidRPr="00E57587" w:rsidTr="001A0ED2">
        <w:trPr>
          <w:trHeight w:val="471"/>
        </w:trPr>
        <w:tc>
          <w:tcPr>
            <w:tcW w:w="874" w:type="dxa"/>
            <w:vMerge/>
            <w:tcBorders>
              <w:top w:val="nil"/>
              <w:left w:val="single" w:sz="4" w:space="0" w:color="auto"/>
              <w:bottom w:val="single" w:sz="4" w:space="0" w:color="auto"/>
              <w:right w:val="single" w:sz="4" w:space="0" w:color="auto"/>
            </w:tcBorders>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p>
        </w:tc>
        <w:tc>
          <w:tcPr>
            <w:tcW w:w="1764" w:type="dxa"/>
            <w:tcBorders>
              <w:top w:val="nil"/>
              <w:left w:val="nil"/>
              <w:bottom w:val="single" w:sz="4" w:space="0" w:color="auto"/>
              <w:right w:val="nil"/>
            </w:tcBorders>
            <w:shd w:val="clear" w:color="auto" w:fill="auto"/>
            <w:vAlign w:val="center"/>
            <w:hideMark/>
          </w:tcPr>
          <w:p w:rsidR="002C40D8" w:rsidRPr="00E57587" w:rsidRDefault="002C40D8" w:rsidP="001A0ED2">
            <w:pPr>
              <w:spacing w:after="0" w:line="240" w:lineRule="auto"/>
              <w:rPr>
                <w:rFonts w:ascii="Times New Roman" w:eastAsia="Times New Roman" w:hAnsi="Times New Roman" w:cs="Times New Roman"/>
                <w:sz w:val="18"/>
                <w:szCs w:val="18"/>
                <w:lang w:eastAsia="tr-TR"/>
              </w:rPr>
            </w:pPr>
            <w:r w:rsidRPr="00E57587">
              <w:rPr>
                <w:rFonts w:ascii="Times New Roman" w:eastAsia="Times New Roman" w:hAnsi="Times New Roman" w:cs="Times New Roman"/>
                <w:sz w:val="18"/>
                <w:szCs w:val="18"/>
                <w:lang w:eastAsia="tr-TR"/>
              </w:rPr>
              <w:t>4.15. Ulaşım araçları sanayi (otomotiv, uçak sanayi, vs.)</w:t>
            </w:r>
          </w:p>
        </w:tc>
        <w:tc>
          <w:tcPr>
            <w:tcW w:w="739" w:type="dxa"/>
            <w:tcBorders>
              <w:top w:val="nil"/>
              <w:left w:val="single" w:sz="8" w:space="0" w:color="auto"/>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8,64    </w:t>
            </w:r>
          </w:p>
        </w:tc>
        <w:tc>
          <w:tcPr>
            <w:tcW w:w="878"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57,34    </w:t>
            </w:r>
          </w:p>
        </w:tc>
        <w:tc>
          <w:tcPr>
            <w:tcW w:w="871"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2,14    </w:t>
            </w:r>
          </w:p>
        </w:tc>
        <w:tc>
          <w:tcPr>
            <w:tcW w:w="906"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620"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1,19    </w:t>
            </w:r>
          </w:p>
        </w:tc>
        <w:tc>
          <w:tcPr>
            <w:tcW w:w="1012"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2,17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70,23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141,72    </w:t>
            </w:r>
          </w:p>
        </w:tc>
      </w:tr>
      <w:tr w:rsidR="002C40D8" w:rsidRPr="00E57587" w:rsidTr="001A0ED2">
        <w:trPr>
          <w:trHeight w:val="314"/>
        </w:trPr>
        <w:tc>
          <w:tcPr>
            <w:tcW w:w="874" w:type="dxa"/>
            <w:vMerge/>
            <w:tcBorders>
              <w:top w:val="nil"/>
              <w:left w:val="single" w:sz="4" w:space="0" w:color="auto"/>
              <w:bottom w:val="single" w:sz="4" w:space="0" w:color="auto"/>
              <w:right w:val="single" w:sz="4" w:space="0" w:color="auto"/>
            </w:tcBorders>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p>
        </w:tc>
        <w:tc>
          <w:tcPr>
            <w:tcW w:w="1764" w:type="dxa"/>
            <w:tcBorders>
              <w:top w:val="nil"/>
              <w:left w:val="nil"/>
              <w:bottom w:val="single" w:sz="4" w:space="0" w:color="auto"/>
              <w:right w:val="nil"/>
            </w:tcBorders>
            <w:shd w:val="clear" w:color="auto" w:fill="auto"/>
            <w:vAlign w:val="center"/>
            <w:hideMark/>
          </w:tcPr>
          <w:p w:rsidR="002C40D8" w:rsidRPr="00E57587" w:rsidRDefault="002C40D8" w:rsidP="001A0ED2">
            <w:pPr>
              <w:spacing w:after="0" w:line="240" w:lineRule="auto"/>
              <w:rPr>
                <w:rFonts w:ascii="Times New Roman" w:eastAsia="Times New Roman" w:hAnsi="Times New Roman" w:cs="Times New Roman"/>
                <w:sz w:val="18"/>
                <w:szCs w:val="18"/>
                <w:lang w:eastAsia="tr-TR"/>
              </w:rPr>
            </w:pPr>
            <w:r w:rsidRPr="00E57587">
              <w:rPr>
                <w:rFonts w:ascii="Times New Roman" w:eastAsia="Times New Roman" w:hAnsi="Times New Roman" w:cs="Times New Roman"/>
                <w:sz w:val="18"/>
                <w:szCs w:val="18"/>
                <w:lang w:eastAsia="tr-TR"/>
              </w:rPr>
              <w:t>4.16. OSB'ler</w:t>
            </w:r>
          </w:p>
        </w:tc>
        <w:tc>
          <w:tcPr>
            <w:tcW w:w="739" w:type="dxa"/>
            <w:tcBorders>
              <w:top w:val="nil"/>
              <w:left w:val="single" w:sz="8" w:space="0" w:color="auto"/>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55,17    </w:t>
            </w:r>
          </w:p>
        </w:tc>
        <w:tc>
          <w:tcPr>
            <w:tcW w:w="878"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1.813,55    </w:t>
            </w:r>
          </w:p>
        </w:tc>
        <w:tc>
          <w:tcPr>
            <w:tcW w:w="871"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1.098,27    </w:t>
            </w:r>
          </w:p>
        </w:tc>
        <w:tc>
          <w:tcPr>
            <w:tcW w:w="906"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620"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0,15    </w:t>
            </w:r>
          </w:p>
        </w:tc>
        <w:tc>
          <w:tcPr>
            <w:tcW w:w="1012"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300,60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3.267,74    </w:t>
            </w:r>
          </w:p>
        </w:tc>
      </w:tr>
      <w:tr w:rsidR="002C40D8" w:rsidRPr="00E57587" w:rsidTr="001A0ED2">
        <w:trPr>
          <w:trHeight w:val="314"/>
        </w:trPr>
        <w:tc>
          <w:tcPr>
            <w:tcW w:w="874" w:type="dxa"/>
            <w:vMerge/>
            <w:tcBorders>
              <w:top w:val="nil"/>
              <w:left w:val="single" w:sz="4" w:space="0" w:color="auto"/>
              <w:bottom w:val="single" w:sz="4" w:space="0" w:color="auto"/>
              <w:right w:val="single" w:sz="4" w:space="0" w:color="auto"/>
            </w:tcBorders>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p>
        </w:tc>
        <w:tc>
          <w:tcPr>
            <w:tcW w:w="1764" w:type="dxa"/>
            <w:tcBorders>
              <w:top w:val="nil"/>
              <w:left w:val="nil"/>
              <w:bottom w:val="single" w:sz="4" w:space="0" w:color="auto"/>
              <w:right w:val="nil"/>
            </w:tcBorders>
            <w:shd w:val="clear" w:color="auto" w:fill="auto"/>
            <w:vAlign w:val="center"/>
            <w:hideMark/>
          </w:tcPr>
          <w:p w:rsidR="002C40D8" w:rsidRPr="00E57587" w:rsidRDefault="002C40D8" w:rsidP="001A0ED2">
            <w:pPr>
              <w:spacing w:after="0" w:line="240" w:lineRule="auto"/>
              <w:rPr>
                <w:rFonts w:ascii="Times New Roman" w:eastAsia="Times New Roman" w:hAnsi="Times New Roman" w:cs="Times New Roman"/>
                <w:sz w:val="18"/>
                <w:szCs w:val="18"/>
                <w:lang w:eastAsia="tr-TR"/>
              </w:rPr>
            </w:pPr>
            <w:r w:rsidRPr="00E57587">
              <w:rPr>
                <w:rFonts w:ascii="Times New Roman" w:eastAsia="Times New Roman" w:hAnsi="Times New Roman" w:cs="Times New Roman"/>
                <w:sz w:val="18"/>
                <w:szCs w:val="18"/>
                <w:lang w:eastAsia="tr-TR"/>
              </w:rPr>
              <w:t>4.17. Diğer</w:t>
            </w:r>
          </w:p>
        </w:tc>
        <w:tc>
          <w:tcPr>
            <w:tcW w:w="739" w:type="dxa"/>
            <w:tcBorders>
              <w:top w:val="nil"/>
              <w:left w:val="single" w:sz="8" w:space="0" w:color="auto"/>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1,82    </w:t>
            </w:r>
          </w:p>
        </w:tc>
        <w:tc>
          <w:tcPr>
            <w:tcW w:w="878"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1,61    </w:t>
            </w:r>
          </w:p>
        </w:tc>
        <w:tc>
          <w:tcPr>
            <w:tcW w:w="871"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109,12    </w:t>
            </w:r>
          </w:p>
        </w:tc>
        <w:tc>
          <w:tcPr>
            <w:tcW w:w="906"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620"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0,66    </w:t>
            </w:r>
          </w:p>
        </w:tc>
        <w:tc>
          <w:tcPr>
            <w:tcW w:w="1012"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0,41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423,10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536,71    </w:t>
            </w:r>
          </w:p>
        </w:tc>
      </w:tr>
      <w:tr w:rsidR="002C40D8" w:rsidRPr="00E57587" w:rsidTr="001A0ED2">
        <w:trPr>
          <w:trHeight w:val="314"/>
        </w:trPr>
        <w:tc>
          <w:tcPr>
            <w:tcW w:w="874" w:type="dxa"/>
            <w:vMerge/>
            <w:tcBorders>
              <w:top w:val="nil"/>
              <w:left w:val="single" w:sz="4" w:space="0" w:color="auto"/>
              <w:bottom w:val="single" w:sz="4" w:space="0" w:color="auto"/>
              <w:right w:val="single" w:sz="4" w:space="0" w:color="auto"/>
            </w:tcBorders>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p>
        </w:tc>
        <w:tc>
          <w:tcPr>
            <w:tcW w:w="1764" w:type="dxa"/>
            <w:tcBorders>
              <w:top w:val="nil"/>
              <w:left w:val="nil"/>
              <w:bottom w:val="single" w:sz="4" w:space="0" w:color="auto"/>
              <w:right w:val="nil"/>
            </w:tcBorders>
            <w:shd w:val="clear" w:color="000000" w:fill="D9D9D9"/>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r w:rsidRPr="00E57587">
              <w:rPr>
                <w:rFonts w:ascii="Times New Roman" w:eastAsia="Times New Roman" w:hAnsi="Times New Roman" w:cs="Times New Roman"/>
                <w:b/>
                <w:bCs/>
                <w:sz w:val="18"/>
                <w:szCs w:val="18"/>
                <w:lang w:eastAsia="tr-TR"/>
              </w:rPr>
              <w:t>Toplam</w:t>
            </w:r>
          </w:p>
        </w:tc>
        <w:tc>
          <w:tcPr>
            <w:tcW w:w="739" w:type="dxa"/>
            <w:tcBorders>
              <w:top w:val="nil"/>
              <w:left w:val="single" w:sz="8" w:space="0" w:color="auto"/>
              <w:bottom w:val="single" w:sz="4" w:space="0" w:color="auto"/>
              <w:right w:val="single" w:sz="4"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507,21    </w:t>
            </w:r>
          </w:p>
        </w:tc>
        <w:tc>
          <w:tcPr>
            <w:tcW w:w="878" w:type="dxa"/>
            <w:tcBorders>
              <w:top w:val="nil"/>
              <w:left w:val="nil"/>
              <w:bottom w:val="single" w:sz="4" w:space="0" w:color="auto"/>
              <w:right w:val="single" w:sz="8"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4.529,69    </w:t>
            </w:r>
          </w:p>
        </w:tc>
        <w:tc>
          <w:tcPr>
            <w:tcW w:w="871" w:type="dxa"/>
            <w:tcBorders>
              <w:top w:val="nil"/>
              <w:left w:val="nil"/>
              <w:bottom w:val="single" w:sz="4" w:space="0" w:color="auto"/>
              <w:right w:val="single" w:sz="4"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3.979,83    </w:t>
            </w:r>
          </w:p>
        </w:tc>
        <w:tc>
          <w:tcPr>
            <w:tcW w:w="906" w:type="dxa"/>
            <w:tcBorders>
              <w:top w:val="nil"/>
              <w:left w:val="nil"/>
              <w:bottom w:val="single" w:sz="4" w:space="0" w:color="auto"/>
              <w:right w:val="single" w:sz="8"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230,81    </w:t>
            </w:r>
          </w:p>
        </w:tc>
        <w:tc>
          <w:tcPr>
            <w:tcW w:w="620" w:type="dxa"/>
            <w:tcBorders>
              <w:top w:val="nil"/>
              <w:left w:val="nil"/>
              <w:bottom w:val="single" w:sz="4" w:space="0" w:color="auto"/>
              <w:right w:val="single" w:sz="4"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74,97    </w:t>
            </w:r>
          </w:p>
        </w:tc>
        <w:tc>
          <w:tcPr>
            <w:tcW w:w="1012" w:type="dxa"/>
            <w:tcBorders>
              <w:top w:val="nil"/>
              <w:left w:val="nil"/>
              <w:bottom w:val="single" w:sz="4" w:space="0" w:color="auto"/>
              <w:right w:val="single" w:sz="8"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7,66    </w:t>
            </w:r>
          </w:p>
        </w:tc>
        <w:tc>
          <w:tcPr>
            <w:tcW w:w="845" w:type="dxa"/>
            <w:tcBorders>
              <w:top w:val="nil"/>
              <w:left w:val="nil"/>
              <w:bottom w:val="single" w:sz="4" w:space="0" w:color="auto"/>
              <w:right w:val="single" w:sz="8"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3.045,37    </w:t>
            </w:r>
          </w:p>
        </w:tc>
        <w:tc>
          <w:tcPr>
            <w:tcW w:w="845" w:type="dxa"/>
            <w:tcBorders>
              <w:top w:val="nil"/>
              <w:left w:val="nil"/>
              <w:bottom w:val="single" w:sz="4" w:space="0" w:color="auto"/>
              <w:right w:val="single" w:sz="8"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12.375,53    </w:t>
            </w:r>
          </w:p>
        </w:tc>
      </w:tr>
      <w:tr w:rsidR="002C40D8" w:rsidRPr="00E57587" w:rsidTr="001A0ED2">
        <w:trPr>
          <w:trHeight w:val="314"/>
        </w:trPr>
        <w:tc>
          <w:tcPr>
            <w:tcW w:w="874" w:type="dxa"/>
            <w:vMerge w:val="restart"/>
            <w:tcBorders>
              <w:top w:val="nil"/>
              <w:left w:val="single" w:sz="4" w:space="0" w:color="auto"/>
              <w:bottom w:val="single" w:sz="4" w:space="0" w:color="auto"/>
              <w:right w:val="single" w:sz="4" w:space="0" w:color="auto"/>
            </w:tcBorders>
            <w:shd w:val="clear" w:color="auto" w:fill="auto"/>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r w:rsidRPr="00E57587">
              <w:rPr>
                <w:rFonts w:ascii="Times New Roman" w:eastAsia="Times New Roman" w:hAnsi="Times New Roman" w:cs="Times New Roman"/>
                <w:b/>
                <w:bCs/>
                <w:sz w:val="18"/>
                <w:szCs w:val="18"/>
                <w:lang w:eastAsia="tr-TR"/>
              </w:rPr>
              <w:t>5. Hizmet Sektörü</w:t>
            </w:r>
          </w:p>
        </w:tc>
        <w:tc>
          <w:tcPr>
            <w:tcW w:w="1764" w:type="dxa"/>
            <w:tcBorders>
              <w:top w:val="nil"/>
              <w:left w:val="nil"/>
              <w:bottom w:val="single" w:sz="4" w:space="0" w:color="auto"/>
              <w:right w:val="nil"/>
            </w:tcBorders>
            <w:shd w:val="clear" w:color="auto" w:fill="auto"/>
            <w:vAlign w:val="center"/>
            <w:hideMark/>
          </w:tcPr>
          <w:p w:rsidR="002C40D8" w:rsidRPr="00E57587" w:rsidRDefault="002C40D8" w:rsidP="001A0ED2">
            <w:pPr>
              <w:spacing w:after="0" w:line="240" w:lineRule="auto"/>
              <w:rPr>
                <w:rFonts w:ascii="Times New Roman" w:eastAsia="Times New Roman" w:hAnsi="Times New Roman" w:cs="Times New Roman"/>
                <w:sz w:val="18"/>
                <w:szCs w:val="18"/>
                <w:lang w:eastAsia="tr-TR"/>
              </w:rPr>
            </w:pPr>
            <w:r w:rsidRPr="00E57587">
              <w:rPr>
                <w:rFonts w:ascii="Times New Roman" w:eastAsia="Times New Roman" w:hAnsi="Times New Roman" w:cs="Times New Roman"/>
                <w:sz w:val="18"/>
                <w:szCs w:val="18"/>
                <w:lang w:eastAsia="tr-TR"/>
              </w:rPr>
              <w:t>5.1. Ticarethane</w:t>
            </w:r>
          </w:p>
        </w:tc>
        <w:tc>
          <w:tcPr>
            <w:tcW w:w="739" w:type="dxa"/>
            <w:tcBorders>
              <w:top w:val="nil"/>
              <w:left w:val="single" w:sz="8" w:space="0" w:color="auto"/>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78"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71"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23,49    </w:t>
            </w:r>
          </w:p>
        </w:tc>
        <w:tc>
          <w:tcPr>
            <w:tcW w:w="906"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620"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1,79    </w:t>
            </w:r>
          </w:p>
        </w:tc>
        <w:tc>
          <w:tcPr>
            <w:tcW w:w="1012"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5,52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1.733,35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1.764,15    </w:t>
            </w:r>
          </w:p>
        </w:tc>
      </w:tr>
      <w:tr w:rsidR="002C40D8" w:rsidRPr="00E57587" w:rsidTr="001A0ED2">
        <w:trPr>
          <w:trHeight w:val="314"/>
        </w:trPr>
        <w:tc>
          <w:tcPr>
            <w:tcW w:w="874" w:type="dxa"/>
            <w:vMerge/>
            <w:tcBorders>
              <w:top w:val="nil"/>
              <w:left w:val="single" w:sz="4" w:space="0" w:color="auto"/>
              <w:bottom w:val="single" w:sz="4" w:space="0" w:color="auto"/>
              <w:right w:val="single" w:sz="4" w:space="0" w:color="auto"/>
            </w:tcBorders>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p>
        </w:tc>
        <w:tc>
          <w:tcPr>
            <w:tcW w:w="1764" w:type="dxa"/>
            <w:tcBorders>
              <w:top w:val="nil"/>
              <w:left w:val="nil"/>
              <w:bottom w:val="single" w:sz="4" w:space="0" w:color="auto"/>
              <w:right w:val="nil"/>
            </w:tcBorders>
            <w:shd w:val="clear" w:color="auto" w:fill="auto"/>
            <w:vAlign w:val="center"/>
            <w:hideMark/>
          </w:tcPr>
          <w:p w:rsidR="002C40D8" w:rsidRPr="00E57587" w:rsidRDefault="002C40D8" w:rsidP="001A0ED2">
            <w:pPr>
              <w:spacing w:after="0" w:line="240" w:lineRule="auto"/>
              <w:rPr>
                <w:rFonts w:ascii="Times New Roman" w:eastAsia="Times New Roman" w:hAnsi="Times New Roman" w:cs="Times New Roman"/>
                <w:sz w:val="18"/>
                <w:szCs w:val="18"/>
                <w:lang w:eastAsia="tr-TR"/>
              </w:rPr>
            </w:pPr>
            <w:r w:rsidRPr="00E57587">
              <w:rPr>
                <w:rFonts w:ascii="Times New Roman" w:eastAsia="Times New Roman" w:hAnsi="Times New Roman" w:cs="Times New Roman"/>
                <w:sz w:val="18"/>
                <w:szCs w:val="18"/>
                <w:lang w:eastAsia="tr-TR"/>
              </w:rPr>
              <w:t>5.2. Resmi daire</w:t>
            </w:r>
          </w:p>
        </w:tc>
        <w:tc>
          <w:tcPr>
            <w:tcW w:w="739" w:type="dxa"/>
            <w:tcBorders>
              <w:top w:val="nil"/>
              <w:left w:val="single" w:sz="8" w:space="0" w:color="auto"/>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1,75    </w:t>
            </w:r>
          </w:p>
        </w:tc>
        <w:tc>
          <w:tcPr>
            <w:tcW w:w="878"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0,26    </w:t>
            </w:r>
          </w:p>
        </w:tc>
        <w:tc>
          <w:tcPr>
            <w:tcW w:w="871"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10,02    </w:t>
            </w:r>
          </w:p>
        </w:tc>
        <w:tc>
          <w:tcPr>
            <w:tcW w:w="906"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0,21    </w:t>
            </w:r>
          </w:p>
        </w:tc>
        <w:tc>
          <w:tcPr>
            <w:tcW w:w="620"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2,69    </w:t>
            </w:r>
          </w:p>
        </w:tc>
        <w:tc>
          <w:tcPr>
            <w:tcW w:w="1012"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0,67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1.056,39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1.071,99    </w:t>
            </w:r>
          </w:p>
        </w:tc>
      </w:tr>
      <w:tr w:rsidR="002C40D8" w:rsidRPr="00E57587" w:rsidTr="001A0ED2">
        <w:trPr>
          <w:trHeight w:val="314"/>
        </w:trPr>
        <w:tc>
          <w:tcPr>
            <w:tcW w:w="874" w:type="dxa"/>
            <w:vMerge/>
            <w:tcBorders>
              <w:top w:val="nil"/>
              <w:left w:val="single" w:sz="4" w:space="0" w:color="auto"/>
              <w:bottom w:val="single" w:sz="4" w:space="0" w:color="auto"/>
              <w:right w:val="single" w:sz="4" w:space="0" w:color="auto"/>
            </w:tcBorders>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p>
        </w:tc>
        <w:tc>
          <w:tcPr>
            <w:tcW w:w="1764" w:type="dxa"/>
            <w:tcBorders>
              <w:top w:val="nil"/>
              <w:left w:val="nil"/>
              <w:bottom w:val="single" w:sz="4" w:space="0" w:color="auto"/>
              <w:right w:val="nil"/>
            </w:tcBorders>
            <w:shd w:val="clear" w:color="auto" w:fill="auto"/>
            <w:vAlign w:val="center"/>
            <w:hideMark/>
          </w:tcPr>
          <w:p w:rsidR="002C40D8" w:rsidRPr="00E57587" w:rsidRDefault="002C40D8" w:rsidP="001A0ED2">
            <w:pPr>
              <w:spacing w:after="0" w:line="240" w:lineRule="auto"/>
              <w:rPr>
                <w:rFonts w:ascii="Times New Roman" w:eastAsia="Times New Roman" w:hAnsi="Times New Roman" w:cs="Times New Roman"/>
                <w:sz w:val="18"/>
                <w:szCs w:val="18"/>
                <w:lang w:eastAsia="tr-TR"/>
              </w:rPr>
            </w:pPr>
            <w:r w:rsidRPr="00E57587">
              <w:rPr>
                <w:rFonts w:ascii="Times New Roman" w:eastAsia="Times New Roman" w:hAnsi="Times New Roman" w:cs="Times New Roman"/>
                <w:sz w:val="18"/>
                <w:szCs w:val="18"/>
                <w:lang w:eastAsia="tr-TR"/>
              </w:rPr>
              <w:t xml:space="preserve">5.3. Diğer </w:t>
            </w:r>
          </w:p>
        </w:tc>
        <w:tc>
          <w:tcPr>
            <w:tcW w:w="739" w:type="dxa"/>
            <w:tcBorders>
              <w:top w:val="nil"/>
              <w:left w:val="single" w:sz="8" w:space="0" w:color="auto"/>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0,26    </w:t>
            </w:r>
          </w:p>
        </w:tc>
        <w:tc>
          <w:tcPr>
            <w:tcW w:w="878"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3,77    </w:t>
            </w:r>
          </w:p>
        </w:tc>
        <w:tc>
          <w:tcPr>
            <w:tcW w:w="871"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96,16    </w:t>
            </w:r>
          </w:p>
        </w:tc>
        <w:tc>
          <w:tcPr>
            <w:tcW w:w="906"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620"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1,52    </w:t>
            </w:r>
          </w:p>
        </w:tc>
        <w:tc>
          <w:tcPr>
            <w:tcW w:w="1012"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1,05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79,58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182,36    </w:t>
            </w:r>
          </w:p>
        </w:tc>
      </w:tr>
      <w:tr w:rsidR="002C40D8" w:rsidRPr="00E57587" w:rsidTr="001A0ED2">
        <w:trPr>
          <w:trHeight w:val="314"/>
        </w:trPr>
        <w:tc>
          <w:tcPr>
            <w:tcW w:w="874" w:type="dxa"/>
            <w:vMerge/>
            <w:tcBorders>
              <w:top w:val="nil"/>
              <w:left w:val="single" w:sz="4" w:space="0" w:color="auto"/>
              <w:bottom w:val="single" w:sz="4" w:space="0" w:color="auto"/>
              <w:right w:val="single" w:sz="4" w:space="0" w:color="auto"/>
            </w:tcBorders>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p>
        </w:tc>
        <w:tc>
          <w:tcPr>
            <w:tcW w:w="1764" w:type="dxa"/>
            <w:tcBorders>
              <w:top w:val="nil"/>
              <w:left w:val="nil"/>
              <w:bottom w:val="single" w:sz="4" w:space="0" w:color="auto"/>
              <w:right w:val="nil"/>
            </w:tcBorders>
            <w:shd w:val="clear" w:color="000000" w:fill="D9D9D9"/>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r w:rsidRPr="00E57587">
              <w:rPr>
                <w:rFonts w:ascii="Times New Roman" w:eastAsia="Times New Roman" w:hAnsi="Times New Roman" w:cs="Times New Roman"/>
                <w:b/>
                <w:bCs/>
                <w:sz w:val="18"/>
                <w:szCs w:val="18"/>
                <w:lang w:eastAsia="tr-TR"/>
              </w:rPr>
              <w:t>Toplam</w:t>
            </w:r>
          </w:p>
        </w:tc>
        <w:tc>
          <w:tcPr>
            <w:tcW w:w="739" w:type="dxa"/>
            <w:tcBorders>
              <w:top w:val="nil"/>
              <w:left w:val="single" w:sz="8" w:space="0" w:color="auto"/>
              <w:bottom w:val="single" w:sz="4" w:space="0" w:color="auto"/>
              <w:right w:val="single" w:sz="4"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2,02    </w:t>
            </w:r>
          </w:p>
        </w:tc>
        <w:tc>
          <w:tcPr>
            <w:tcW w:w="878" w:type="dxa"/>
            <w:tcBorders>
              <w:top w:val="nil"/>
              <w:left w:val="nil"/>
              <w:bottom w:val="single" w:sz="4" w:space="0" w:color="auto"/>
              <w:right w:val="single" w:sz="8"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4,03    </w:t>
            </w:r>
          </w:p>
        </w:tc>
        <w:tc>
          <w:tcPr>
            <w:tcW w:w="871" w:type="dxa"/>
            <w:tcBorders>
              <w:top w:val="nil"/>
              <w:left w:val="nil"/>
              <w:bottom w:val="single" w:sz="4" w:space="0" w:color="auto"/>
              <w:right w:val="single" w:sz="4"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129,68    </w:t>
            </w:r>
          </w:p>
        </w:tc>
        <w:tc>
          <w:tcPr>
            <w:tcW w:w="906" w:type="dxa"/>
            <w:tcBorders>
              <w:top w:val="nil"/>
              <w:left w:val="nil"/>
              <w:bottom w:val="single" w:sz="4" w:space="0" w:color="auto"/>
              <w:right w:val="single" w:sz="8"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0,21    </w:t>
            </w:r>
          </w:p>
        </w:tc>
        <w:tc>
          <w:tcPr>
            <w:tcW w:w="620" w:type="dxa"/>
            <w:tcBorders>
              <w:top w:val="nil"/>
              <w:left w:val="nil"/>
              <w:bottom w:val="single" w:sz="4" w:space="0" w:color="auto"/>
              <w:right w:val="single" w:sz="4"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6,01    </w:t>
            </w:r>
          </w:p>
        </w:tc>
        <w:tc>
          <w:tcPr>
            <w:tcW w:w="1012" w:type="dxa"/>
            <w:tcBorders>
              <w:top w:val="nil"/>
              <w:left w:val="nil"/>
              <w:bottom w:val="single" w:sz="4" w:space="0" w:color="auto"/>
              <w:right w:val="single" w:sz="8"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7,25    </w:t>
            </w:r>
          </w:p>
        </w:tc>
        <w:tc>
          <w:tcPr>
            <w:tcW w:w="845" w:type="dxa"/>
            <w:tcBorders>
              <w:top w:val="nil"/>
              <w:left w:val="nil"/>
              <w:bottom w:val="single" w:sz="4" w:space="0" w:color="auto"/>
              <w:right w:val="single" w:sz="8"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2.869,31    </w:t>
            </w:r>
          </w:p>
        </w:tc>
        <w:tc>
          <w:tcPr>
            <w:tcW w:w="845" w:type="dxa"/>
            <w:tcBorders>
              <w:top w:val="nil"/>
              <w:left w:val="nil"/>
              <w:bottom w:val="single" w:sz="4" w:space="0" w:color="auto"/>
              <w:right w:val="single" w:sz="8"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3.018,49    </w:t>
            </w:r>
          </w:p>
        </w:tc>
      </w:tr>
      <w:tr w:rsidR="002C40D8" w:rsidRPr="00E57587" w:rsidTr="001A0ED2">
        <w:trPr>
          <w:trHeight w:val="314"/>
        </w:trPr>
        <w:tc>
          <w:tcPr>
            <w:tcW w:w="874" w:type="dxa"/>
            <w:vMerge w:val="restart"/>
            <w:tcBorders>
              <w:top w:val="nil"/>
              <w:left w:val="single" w:sz="4" w:space="0" w:color="auto"/>
              <w:bottom w:val="single" w:sz="4" w:space="0" w:color="auto"/>
              <w:right w:val="single" w:sz="4" w:space="0" w:color="auto"/>
            </w:tcBorders>
            <w:shd w:val="clear" w:color="auto" w:fill="auto"/>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r w:rsidRPr="00E57587">
              <w:rPr>
                <w:rFonts w:ascii="Times New Roman" w:eastAsia="Times New Roman" w:hAnsi="Times New Roman" w:cs="Times New Roman"/>
                <w:b/>
                <w:bCs/>
                <w:sz w:val="18"/>
                <w:szCs w:val="18"/>
                <w:lang w:eastAsia="tr-TR"/>
              </w:rPr>
              <w:t>6. Diğer Sektörler</w:t>
            </w:r>
          </w:p>
        </w:tc>
        <w:tc>
          <w:tcPr>
            <w:tcW w:w="1764" w:type="dxa"/>
            <w:tcBorders>
              <w:top w:val="nil"/>
              <w:left w:val="nil"/>
              <w:bottom w:val="single" w:sz="4" w:space="0" w:color="auto"/>
              <w:right w:val="nil"/>
            </w:tcBorders>
            <w:shd w:val="clear" w:color="auto" w:fill="auto"/>
            <w:vAlign w:val="center"/>
            <w:hideMark/>
          </w:tcPr>
          <w:p w:rsidR="002C40D8" w:rsidRPr="00E57587" w:rsidRDefault="002C40D8" w:rsidP="001A0ED2">
            <w:pPr>
              <w:spacing w:after="0" w:line="240" w:lineRule="auto"/>
              <w:rPr>
                <w:rFonts w:ascii="Times New Roman" w:eastAsia="Times New Roman" w:hAnsi="Times New Roman" w:cs="Times New Roman"/>
                <w:sz w:val="18"/>
                <w:szCs w:val="18"/>
                <w:lang w:eastAsia="tr-TR"/>
              </w:rPr>
            </w:pPr>
            <w:r w:rsidRPr="00E57587">
              <w:rPr>
                <w:rFonts w:ascii="Times New Roman" w:eastAsia="Times New Roman" w:hAnsi="Times New Roman" w:cs="Times New Roman"/>
                <w:sz w:val="18"/>
                <w:szCs w:val="18"/>
                <w:lang w:eastAsia="tr-TR"/>
              </w:rPr>
              <w:t>6.1. Konut</w:t>
            </w:r>
          </w:p>
        </w:tc>
        <w:tc>
          <w:tcPr>
            <w:tcW w:w="739" w:type="dxa"/>
            <w:tcBorders>
              <w:top w:val="nil"/>
              <w:left w:val="single" w:sz="8" w:space="0" w:color="auto"/>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78"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4,58    </w:t>
            </w:r>
          </w:p>
        </w:tc>
        <w:tc>
          <w:tcPr>
            <w:tcW w:w="871"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0,51    </w:t>
            </w:r>
          </w:p>
        </w:tc>
        <w:tc>
          <w:tcPr>
            <w:tcW w:w="906"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620"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0,50    </w:t>
            </w:r>
          </w:p>
        </w:tc>
        <w:tc>
          <w:tcPr>
            <w:tcW w:w="1012"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0,01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9.298,81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9.304,42    </w:t>
            </w:r>
          </w:p>
        </w:tc>
      </w:tr>
      <w:tr w:rsidR="002C40D8" w:rsidRPr="00E57587" w:rsidTr="001A0ED2">
        <w:trPr>
          <w:trHeight w:val="314"/>
        </w:trPr>
        <w:tc>
          <w:tcPr>
            <w:tcW w:w="874" w:type="dxa"/>
            <w:vMerge/>
            <w:tcBorders>
              <w:top w:val="nil"/>
              <w:left w:val="single" w:sz="4" w:space="0" w:color="auto"/>
              <w:bottom w:val="single" w:sz="4" w:space="0" w:color="auto"/>
              <w:right w:val="single" w:sz="4" w:space="0" w:color="auto"/>
            </w:tcBorders>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p>
        </w:tc>
        <w:tc>
          <w:tcPr>
            <w:tcW w:w="1764" w:type="dxa"/>
            <w:tcBorders>
              <w:top w:val="nil"/>
              <w:left w:val="nil"/>
              <w:bottom w:val="single" w:sz="4" w:space="0" w:color="auto"/>
              <w:right w:val="nil"/>
            </w:tcBorders>
            <w:shd w:val="clear" w:color="auto" w:fill="auto"/>
            <w:vAlign w:val="center"/>
            <w:hideMark/>
          </w:tcPr>
          <w:p w:rsidR="002C40D8" w:rsidRPr="00E57587" w:rsidRDefault="002C40D8" w:rsidP="001A0ED2">
            <w:pPr>
              <w:spacing w:after="0" w:line="240" w:lineRule="auto"/>
              <w:rPr>
                <w:rFonts w:ascii="Times New Roman" w:eastAsia="Times New Roman" w:hAnsi="Times New Roman" w:cs="Times New Roman"/>
                <w:sz w:val="18"/>
                <w:szCs w:val="18"/>
                <w:lang w:eastAsia="tr-TR"/>
              </w:rPr>
            </w:pPr>
            <w:r w:rsidRPr="00E57587">
              <w:rPr>
                <w:rFonts w:ascii="Times New Roman" w:eastAsia="Times New Roman" w:hAnsi="Times New Roman" w:cs="Times New Roman"/>
                <w:sz w:val="18"/>
                <w:szCs w:val="18"/>
                <w:lang w:eastAsia="tr-TR"/>
              </w:rPr>
              <w:t>6.2. Tarım/Ormancılık</w:t>
            </w:r>
          </w:p>
        </w:tc>
        <w:tc>
          <w:tcPr>
            <w:tcW w:w="739" w:type="dxa"/>
            <w:tcBorders>
              <w:top w:val="nil"/>
              <w:left w:val="single" w:sz="8" w:space="0" w:color="auto"/>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78"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71"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12,30    </w:t>
            </w:r>
          </w:p>
        </w:tc>
        <w:tc>
          <w:tcPr>
            <w:tcW w:w="906"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0,03    </w:t>
            </w:r>
          </w:p>
        </w:tc>
        <w:tc>
          <w:tcPr>
            <w:tcW w:w="620"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1,70    </w:t>
            </w:r>
          </w:p>
        </w:tc>
        <w:tc>
          <w:tcPr>
            <w:tcW w:w="1012"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0,08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8,68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22,80    </w:t>
            </w:r>
          </w:p>
        </w:tc>
      </w:tr>
      <w:tr w:rsidR="002C40D8" w:rsidRPr="00E57587" w:rsidTr="001A0ED2">
        <w:trPr>
          <w:trHeight w:val="707"/>
        </w:trPr>
        <w:tc>
          <w:tcPr>
            <w:tcW w:w="874" w:type="dxa"/>
            <w:vMerge/>
            <w:tcBorders>
              <w:top w:val="nil"/>
              <w:left w:val="single" w:sz="4" w:space="0" w:color="auto"/>
              <w:bottom w:val="single" w:sz="4" w:space="0" w:color="auto"/>
              <w:right w:val="single" w:sz="4" w:space="0" w:color="auto"/>
            </w:tcBorders>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p>
        </w:tc>
        <w:tc>
          <w:tcPr>
            <w:tcW w:w="1764" w:type="dxa"/>
            <w:tcBorders>
              <w:top w:val="nil"/>
              <w:left w:val="nil"/>
              <w:bottom w:val="single" w:sz="4" w:space="0" w:color="auto"/>
              <w:right w:val="nil"/>
            </w:tcBorders>
            <w:shd w:val="clear" w:color="auto" w:fill="auto"/>
            <w:vAlign w:val="center"/>
            <w:hideMark/>
          </w:tcPr>
          <w:p w:rsidR="002C40D8" w:rsidRPr="00E57587" w:rsidRDefault="002C40D8" w:rsidP="001A0ED2">
            <w:pPr>
              <w:spacing w:after="0" w:line="240" w:lineRule="auto"/>
              <w:rPr>
                <w:rFonts w:ascii="Times New Roman" w:eastAsia="Times New Roman" w:hAnsi="Times New Roman" w:cs="Times New Roman"/>
                <w:sz w:val="18"/>
                <w:szCs w:val="18"/>
                <w:lang w:eastAsia="tr-TR"/>
              </w:rPr>
            </w:pPr>
            <w:r w:rsidRPr="00E57587">
              <w:rPr>
                <w:rFonts w:ascii="Times New Roman" w:eastAsia="Times New Roman" w:hAnsi="Times New Roman" w:cs="Times New Roman"/>
                <w:sz w:val="18"/>
                <w:szCs w:val="18"/>
                <w:lang w:eastAsia="tr-TR"/>
              </w:rPr>
              <w:t>6.3. Hayvancılık (balıkçılık, kümes ve ahır hayvancılığı, vs.)</w:t>
            </w:r>
          </w:p>
        </w:tc>
        <w:tc>
          <w:tcPr>
            <w:tcW w:w="739" w:type="dxa"/>
            <w:tcBorders>
              <w:top w:val="nil"/>
              <w:left w:val="single" w:sz="8" w:space="0" w:color="auto"/>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3,05    </w:t>
            </w:r>
          </w:p>
        </w:tc>
        <w:tc>
          <w:tcPr>
            <w:tcW w:w="878"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71"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22,26    </w:t>
            </w:r>
          </w:p>
        </w:tc>
        <w:tc>
          <w:tcPr>
            <w:tcW w:w="906"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0,01    </w:t>
            </w:r>
          </w:p>
        </w:tc>
        <w:tc>
          <w:tcPr>
            <w:tcW w:w="620"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1,34    </w:t>
            </w:r>
          </w:p>
        </w:tc>
        <w:tc>
          <w:tcPr>
            <w:tcW w:w="1012"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0,05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10,96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37,68    </w:t>
            </w:r>
          </w:p>
        </w:tc>
      </w:tr>
      <w:tr w:rsidR="002C40D8" w:rsidRPr="00E57587" w:rsidTr="001A0ED2">
        <w:trPr>
          <w:trHeight w:val="314"/>
        </w:trPr>
        <w:tc>
          <w:tcPr>
            <w:tcW w:w="874" w:type="dxa"/>
            <w:vMerge/>
            <w:tcBorders>
              <w:top w:val="nil"/>
              <w:left w:val="single" w:sz="4" w:space="0" w:color="auto"/>
              <w:bottom w:val="single" w:sz="4" w:space="0" w:color="auto"/>
              <w:right w:val="single" w:sz="4" w:space="0" w:color="auto"/>
            </w:tcBorders>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p>
        </w:tc>
        <w:tc>
          <w:tcPr>
            <w:tcW w:w="1764" w:type="dxa"/>
            <w:tcBorders>
              <w:top w:val="nil"/>
              <w:left w:val="nil"/>
              <w:bottom w:val="single" w:sz="4" w:space="0" w:color="auto"/>
              <w:right w:val="nil"/>
            </w:tcBorders>
            <w:shd w:val="clear" w:color="auto" w:fill="auto"/>
            <w:vAlign w:val="center"/>
            <w:hideMark/>
          </w:tcPr>
          <w:p w:rsidR="002C40D8" w:rsidRPr="00E57587" w:rsidRDefault="002C40D8" w:rsidP="001A0ED2">
            <w:pPr>
              <w:spacing w:after="0" w:line="240" w:lineRule="auto"/>
              <w:rPr>
                <w:rFonts w:ascii="Times New Roman" w:eastAsia="Times New Roman" w:hAnsi="Times New Roman" w:cs="Times New Roman"/>
                <w:sz w:val="18"/>
                <w:szCs w:val="18"/>
                <w:lang w:eastAsia="tr-TR"/>
              </w:rPr>
            </w:pPr>
            <w:r w:rsidRPr="00E57587">
              <w:rPr>
                <w:rFonts w:ascii="Times New Roman" w:eastAsia="Times New Roman" w:hAnsi="Times New Roman" w:cs="Times New Roman"/>
                <w:sz w:val="18"/>
                <w:szCs w:val="18"/>
                <w:lang w:eastAsia="tr-TR"/>
              </w:rPr>
              <w:t>6.4. Diğer</w:t>
            </w:r>
          </w:p>
        </w:tc>
        <w:tc>
          <w:tcPr>
            <w:tcW w:w="739" w:type="dxa"/>
            <w:tcBorders>
              <w:top w:val="nil"/>
              <w:left w:val="single" w:sz="8" w:space="0" w:color="auto"/>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78"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71"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0,51    </w:t>
            </w:r>
          </w:p>
        </w:tc>
        <w:tc>
          <w:tcPr>
            <w:tcW w:w="906"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620" w:type="dxa"/>
            <w:tcBorders>
              <w:top w:val="nil"/>
              <w:left w:val="nil"/>
              <w:bottom w:val="single" w:sz="4" w:space="0" w:color="auto"/>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0,15    </w:t>
            </w:r>
          </w:p>
        </w:tc>
        <w:tc>
          <w:tcPr>
            <w:tcW w:w="1012"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0,03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60,51    </w:t>
            </w:r>
          </w:p>
        </w:tc>
        <w:tc>
          <w:tcPr>
            <w:tcW w:w="845" w:type="dxa"/>
            <w:tcBorders>
              <w:top w:val="nil"/>
              <w:left w:val="nil"/>
              <w:bottom w:val="single" w:sz="4" w:space="0" w:color="auto"/>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61,19    </w:t>
            </w:r>
          </w:p>
        </w:tc>
      </w:tr>
      <w:tr w:rsidR="002C40D8" w:rsidRPr="00E57587" w:rsidTr="001A0ED2">
        <w:trPr>
          <w:trHeight w:val="314"/>
        </w:trPr>
        <w:tc>
          <w:tcPr>
            <w:tcW w:w="874" w:type="dxa"/>
            <w:vMerge/>
            <w:tcBorders>
              <w:top w:val="nil"/>
              <w:left w:val="single" w:sz="4" w:space="0" w:color="auto"/>
              <w:bottom w:val="single" w:sz="4" w:space="0" w:color="auto"/>
              <w:right w:val="single" w:sz="4" w:space="0" w:color="auto"/>
            </w:tcBorders>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p>
        </w:tc>
        <w:tc>
          <w:tcPr>
            <w:tcW w:w="1764" w:type="dxa"/>
            <w:tcBorders>
              <w:top w:val="nil"/>
              <w:left w:val="nil"/>
              <w:bottom w:val="single" w:sz="4" w:space="0" w:color="auto"/>
              <w:right w:val="nil"/>
            </w:tcBorders>
            <w:shd w:val="clear" w:color="000000" w:fill="D9D9D9"/>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r w:rsidRPr="00E57587">
              <w:rPr>
                <w:rFonts w:ascii="Times New Roman" w:eastAsia="Times New Roman" w:hAnsi="Times New Roman" w:cs="Times New Roman"/>
                <w:b/>
                <w:bCs/>
                <w:sz w:val="18"/>
                <w:szCs w:val="18"/>
                <w:lang w:eastAsia="tr-TR"/>
              </w:rPr>
              <w:t>Toplam</w:t>
            </w:r>
          </w:p>
        </w:tc>
        <w:tc>
          <w:tcPr>
            <w:tcW w:w="739" w:type="dxa"/>
            <w:tcBorders>
              <w:top w:val="nil"/>
              <w:left w:val="single" w:sz="8" w:space="0" w:color="auto"/>
              <w:bottom w:val="single" w:sz="4" w:space="0" w:color="auto"/>
              <w:right w:val="single" w:sz="4"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3,05    </w:t>
            </w:r>
          </w:p>
        </w:tc>
        <w:tc>
          <w:tcPr>
            <w:tcW w:w="878" w:type="dxa"/>
            <w:tcBorders>
              <w:top w:val="nil"/>
              <w:left w:val="nil"/>
              <w:bottom w:val="single" w:sz="4" w:space="0" w:color="auto"/>
              <w:right w:val="single" w:sz="8"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4,58    </w:t>
            </w:r>
          </w:p>
        </w:tc>
        <w:tc>
          <w:tcPr>
            <w:tcW w:w="871" w:type="dxa"/>
            <w:tcBorders>
              <w:top w:val="nil"/>
              <w:left w:val="nil"/>
              <w:bottom w:val="single" w:sz="4" w:space="0" w:color="auto"/>
              <w:right w:val="single" w:sz="4"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35,59    </w:t>
            </w:r>
          </w:p>
        </w:tc>
        <w:tc>
          <w:tcPr>
            <w:tcW w:w="906" w:type="dxa"/>
            <w:tcBorders>
              <w:top w:val="nil"/>
              <w:left w:val="nil"/>
              <w:bottom w:val="single" w:sz="4" w:space="0" w:color="auto"/>
              <w:right w:val="single" w:sz="8"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0,05    </w:t>
            </w:r>
          </w:p>
        </w:tc>
        <w:tc>
          <w:tcPr>
            <w:tcW w:w="620" w:type="dxa"/>
            <w:tcBorders>
              <w:top w:val="nil"/>
              <w:left w:val="nil"/>
              <w:bottom w:val="single" w:sz="4" w:space="0" w:color="auto"/>
              <w:right w:val="single" w:sz="4"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3,70    </w:t>
            </w:r>
          </w:p>
        </w:tc>
        <w:tc>
          <w:tcPr>
            <w:tcW w:w="1012" w:type="dxa"/>
            <w:tcBorders>
              <w:top w:val="nil"/>
              <w:left w:val="nil"/>
              <w:bottom w:val="single" w:sz="4" w:space="0" w:color="auto"/>
              <w:right w:val="single" w:sz="8"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0,16    </w:t>
            </w:r>
          </w:p>
        </w:tc>
        <w:tc>
          <w:tcPr>
            <w:tcW w:w="845" w:type="dxa"/>
            <w:tcBorders>
              <w:top w:val="nil"/>
              <w:left w:val="nil"/>
              <w:bottom w:val="single" w:sz="4" w:space="0" w:color="auto"/>
              <w:right w:val="single" w:sz="8"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9.378,96    </w:t>
            </w:r>
          </w:p>
        </w:tc>
        <w:tc>
          <w:tcPr>
            <w:tcW w:w="845" w:type="dxa"/>
            <w:tcBorders>
              <w:top w:val="nil"/>
              <w:left w:val="nil"/>
              <w:bottom w:val="single" w:sz="4" w:space="0" w:color="auto"/>
              <w:right w:val="single" w:sz="8"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9.426,09    </w:t>
            </w:r>
          </w:p>
        </w:tc>
      </w:tr>
      <w:tr w:rsidR="002C40D8" w:rsidRPr="00E57587" w:rsidTr="001A0ED2">
        <w:trPr>
          <w:trHeight w:val="330"/>
        </w:trPr>
        <w:tc>
          <w:tcPr>
            <w:tcW w:w="874" w:type="dxa"/>
            <w:tcBorders>
              <w:top w:val="nil"/>
              <w:left w:val="single" w:sz="4" w:space="0" w:color="auto"/>
              <w:bottom w:val="nil"/>
              <w:right w:val="single" w:sz="4" w:space="0" w:color="auto"/>
            </w:tcBorders>
            <w:shd w:val="clear" w:color="auto" w:fill="auto"/>
            <w:vAlign w:val="center"/>
            <w:hideMark/>
          </w:tcPr>
          <w:p w:rsidR="002C40D8" w:rsidRPr="00E57587" w:rsidRDefault="002C40D8" w:rsidP="001A0ED2">
            <w:pPr>
              <w:spacing w:after="0" w:line="240" w:lineRule="auto"/>
              <w:rPr>
                <w:rFonts w:ascii="Times New Roman" w:eastAsia="Times New Roman" w:hAnsi="Times New Roman" w:cs="Times New Roman"/>
                <w:b/>
                <w:bCs/>
                <w:sz w:val="18"/>
                <w:szCs w:val="18"/>
                <w:lang w:eastAsia="tr-TR"/>
              </w:rPr>
            </w:pPr>
            <w:r w:rsidRPr="00E57587">
              <w:rPr>
                <w:rFonts w:ascii="Times New Roman" w:eastAsia="Times New Roman" w:hAnsi="Times New Roman" w:cs="Times New Roman"/>
                <w:b/>
                <w:bCs/>
                <w:sz w:val="18"/>
                <w:szCs w:val="18"/>
                <w:lang w:eastAsia="tr-TR"/>
              </w:rPr>
              <w:t>7. Kayıplar</w:t>
            </w:r>
          </w:p>
        </w:tc>
        <w:tc>
          <w:tcPr>
            <w:tcW w:w="1764" w:type="dxa"/>
            <w:tcBorders>
              <w:top w:val="nil"/>
              <w:left w:val="nil"/>
              <w:bottom w:val="nil"/>
              <w:right w:val="nil"/>
            </w:tcBorders>
            <w:shd w:val="clear" w:color="auto" w:fill="auto"/>
            <w:vAlign w:val="center"/>
            <w:hideMark/>
          </w:tcPr>
          <w:p w:rsidR="002C40D8" w:rsidRPr="00E57587" w:rsidRDefault="002C40D8" w:rsidP="001A0ED2">
            <w:pPr>
              <w:spacing w:after="0" w:line="240" w:lineRule="auto"/>
              <w:rPr>
                <w:rFonts w:ascii="Times New Roman" w:eastAsia="Times New Roman" w:hAnsi="Times New Roman" w:cs="Times New Roman"/>
                <w:sz w:val="18"/>
                <w:szCs w:val="18"/>
                <w:lang w:eastAsia="tr-TR"/>
              </w:rPr>
            </w:pPr>
            <w:r w:rsidRPr="00E57587">
              <w:rPr>
                <w:rFonts w:ascii="Times New Roman" w:eastAsia="Times New Roman" w:hAnsi="Times New Roman" w:cs="Times New Roman"/>
                <w:sz w:val="18"/>
                <w:szCs w:val="18"/>
                <w:lang w:eastAsia="tr-TR"/>
              </w:rPr>
              <w:t>7.1. Kayıplar Genel</w:t>
            </w:r>
          </w:p>
        </w:tc>
        <w:tc>
          <w:tcPr>
            <w:tcW w:w="739" w:type="dxa"/>
            <w:tcBorders>
              <w:top w:val="nil"/>
              <w:left w:val="single" w:sz="8" w:space="0" w:color="auto"/>
              <w:bottom w:val="nil"/>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78" w:type="dxa"/>
            <w:tcBorders>
              <w:top w:val="nil"/>
              <w:left w:val="nil"/>
              <w:bottom w:val="nil"/>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871" w:type="dxa"/>
            <w:tcBorders>
              <w:top w:val="nil"/>
              <w:left w:val="nil"/>
              <w:bottom w:val="nil"/>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0,46    </w:t>
            </w:r>
          </w:p>
        </w:tc>
        <w:tc>
          <w:tcPr>
            <w:tcW w:w="906" w:type="dxa"/>
            <w:tcBorders>
              <w:top w:val="nil"/>
              <w:left w:val="nil"/>
              <w:bottom w:val="nil"/>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      </w:t>
            </w:r>
          </w:p>
        </w:tc>
        <w:tc>
          <w:tcPr>
            <w:tcW w:w="620" w:type="dxa"/>
            <w:tcBorders>
              <w:top w:val="nil"/>
              <w:left w:val="nil"/>
              <w:bottom w:val="nil"/>
              <w:right w:val="single" w:sz="4"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0,02    </w:t>
            </w:r>
          </w:p>
        </w:tc>
        <w:tc>
          <w:tcPr>
            <w:tcW w:w="1012" w:type="dxa"/>
            <w:tcBorders>
              <w:top w:val="nil"/>
              <w:left w:val="nil"/>
              <w:bottom w:val="nil"/>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0,05    </w:t>
            </w:r>
          </w:p>
        </w:tc>
        <w:tc>
          <w:tcPr>
            <w:tcW w:w="845" w:type="dxa"/>
            <w:tcBorders>
              <w:top w:val="nil"/>
              <w:left w:val="nil"/>
              <w:bottom w:val="nil"/>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0,60    </w:t>
            </w:r>
          </w:p>
        </w:tc>
        <w:tc>
          <w:tcPr>
            <w:tcW w:w="845" w:type="dxa"/>
            <w:tcBorders>
              <w:top w:val="nil"/>
              <w:left w:val="nil"/>
              <w:bottom w:val="nil"/>
              <w:right w:val="single" w:sz="8" w:space="0" w:color="auto"/>
            </w:tcBorders>
            <w:shd w:val="clear" w:color="auto" w:fill="auto"/>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1,13    </w:t>
            </w:r>
          </w:p>
        </w:tc>
      </w:tr>
      <w:tr w:rsidR="002C40D8" w:rsidRPr="00E57587" w:rsidTr="001A0ED2">
        <w:trPr>
          <w:trHeight w:val="330"/>
        </w:trPr>
        <w:tc>
          <w:tcPr>
            <w:tcW w:w="2638" w:type="dxa"/>
            <w:gridSpan w:val="2"/>
            <w:tcBorders>
              <w:top w:val="single" w:sz="8" w:space="0" w:color="auto"/>
              <w:left w:val="single" w:sz="8" w:space="0" w:color="auto"/>
              <w:bottom w:val="single" w:sz="8" w:space="0" w:color="auto"/>
              <w:right w:val="single" w:sz="8" w:space="0" w:color="000000"/>
            </w:tcBorders>
            <w:shd w:val="clear" w:color="000000" w:fill="D9D9D9"/>
            <w:hideMark/>
          </w:tcPr>
          <w:p w:rsidR="002C40D8" w:rsidRPr="00E57587" w:rsidRDefault="002C40D8" w:rsidP="001A0ED2">
            <w:pPr>
              <w:spacing w:after="0" w:line="240" w:lineRule="auto"/>
              <w:jc w:val="center"/>
              <w:rPr>
                <w:rFonts w:ascii="Times New Roman" w:eastAsia="Times New Roman" w:hAnsi="Times New Roman" w:cs="Times New Roman"/>
                <w:b/>
                <w:bCs/>
                <w:sz w:val="18"/>
                <w:szCs w:val="18"/>
                <w:lang w:eastAsia="tr-TR"/>
              </w:rPr>
            </w:pPr>
            <w:r w:rsidRPr="00E57587">
              <w:rPr>
                <w:rFonts w:ascii="Times New Roman" w:eastAsia="Times New Roman" w:hAnsi="Times New Roman" w:cs="Times New Roman"/>
                <w:b/>
                <w:bCs/>
                <w:sz w:val="18"/>
                <w:szCs w:val="18"/>
                <w:lang w:eastAsia="tr-TR"/>
              </w:rPr>
              <w:t>Toplam</w:t>
            </w:r>
          </w:p>
        </w:tc>
        <w:tc>
          <w:tcPr>
            <w:tcW w:w="739" w:type="dxa"/>
            <w:tcBorders>
              <w:top w:val="single" w:sz="8" w:space="0" w:color="auto"/>
              <w:left w:val="nil"/>
              <w:bottom w:val="single" w:sz="8" w:space="0" w:color="auto"/>
              <w:right w:val="single" w:sz="4"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790,44    </w:t>
            </w:r>
          </w:p>
        </w:tc>
        <w:tc>
          <w:tcPr>
            <w:tcW w:w="878" w:type="dxa"/>
            <w:tcBorders>
              <w:top w:val="single" w:sz="8" w:space="0" w:color="auto"/>
              <w:left w:val="nil"/>
              <w:bottom w:val="single" w:sz="8" w:space="0" w:color="auto"/>
              <w:right w:val="single" w:sz="4"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26.746,73    </w:t>
            </w:r>
          </w:p>
        </w:tc>
        <w:tc>
          <w:tcPr>
            <w:tcW w:w="871" w:type="dxa"/>
            <w:tcBorders>
              <w:top w:val="single" w:sz="8" w:space="0" w:color="auto"/>
              <w:left w:val="nil"/>
              <w:bottom w:val="single" w:sz="8" w:space="0" w:color="auto"/>
              <w:right w:val="single" w:sz="4"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4.657,92    </w:t>
            </w:r>
          </w:p>
        </w:tc>
        <w:tc>
          <w:tcPr>
            <w:tcW w:w="906" w:type="dxa"/>
            <w:tcBorders>
              <w:top w:val="single" w:sz="8" w:space="0" w:color="auto"/>
              <w:left w:val="nil"/>
              <w:bottom w:val="single" w:sz="8" w:space="0" w:color="auto"/>
              <w:right w:val="single" w:sz="4"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323,73    </w:t>
            </w:r>
          </w:p>
        </w:tc>
        <w:tc>
          <w:tcPr>
            <w:tcW w:w="620" w:type="dxa"/>
            <w:tcBorders>
              <w:top w:val="single" w:sz="8" w:space="0" w:color="auto"/>
              <w:left w:val="nil"/>
              <w:bottom w:val="single" w:sz="8" w:space="0" w:color="auto"/>
              <w:right w:val="single" w:sz="4"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103,99    </w:t>
            </w:r>
          </w:p>
        </w:tc>
        <w:tc>
          <w:tcPr>
            <w:tcW w:w="1012" w:type="dxa"/>
            <w:tcBorders>
              <w:top w:val="single" w:sz="8" w:space="0" w:color="auto"/>
              <w:left w:val="nil"/>
              <w:bottom w:val="single" w:sz="8" w:space="0" w:color="auto"/>
              <w:right w:val="single" w:sz="4"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16,10    </w:t>
            </w:r>
          </w:p>
        </w:tc>
        <w:tc>
          <w:tcPr>
            <w:tcW w:w="845" w:type="dxa"/>
            <w:tcBorders>
              <w:top w:val="single" w:sz="8" w:space="0" w:color="auto"/>
              <w:left w:val="nil"/>
              <w:bottom w:val="single" w:sz="8" w:space="0" w:color="auto"/>
              <w:right w:val="single" w:sz="4"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16.078,27    </w:t>
            </w:r>
          </w:p>
        </w:tc>
        <w:tc>
          <w:tcPr>
            <w:tcW w:w="845" w:type="dxa"/>
            <w:tcBorders>
              <w:top w:val="single" w:sz="8" w:space="0" w:color="auto"/>
              <w:left w:val="nil"/>
              <w:bottom w:val="single" w:sz="8" w:space="0" w:color="auto"/>
              <w:right w:val="single" w:sz="8" w:space="0" w:color="auto"/>
            </w:tcBorders>
            <w:shd w:val="clear" w:color="000000" w:fill="D9D9D9"/>
            <w:noWrap/>
            <w:vAlign w:val="bottom"/>
            <w:hideMark/>
          </w:tcPr>
          <w:p w:rsidR="002C40D8" w:rsidRPr="00E57587" w:rsidRDefault="002C40D8" w:rsidP="001A0ED2">
            <w:pPr>
              <w:spacing w:after="0" w:line="240" w:lineRule="auto"/>
              <w:rPr>
                <w:rFonts w:ascii="Times New Roman" w:eastAsia="Times New Roman" w:hAnsi="Times New Roman" w:cs="Times New Roman"/>
                <w:color w:val="000000"/>
                <w:sz w:val="18"/>
                <w:szCs w:val="18"/>
                <w:lang w:eastAsia="tr-TR"/>
              </w:rPr>
            </w:pPr>
            <w:r w:rsidRPr="00E57587">
              <w:rPr>
                <w:rFonts w:ascii="Times New Roman" w:eastAsia="Times New Roman" w:hAnsi="Times New Roman" w:cs="Times New Roman"/>
                <w:color w:val="000000"/>
                <w:sz w:val="18"/>
                <w:szCs w:val="18"/>
                <w:lang w:eastAsia="tr-TR"/>
              </w:rPr>
              <w:t xml:space="preserve">    48.717,18    </w:t>
            </w:r>
          </w:p>
        </w:tc>
      </w:tr>
    </w:tbl>
    <w:p w:rsidR="002C40D8" w:rsidRPr="009F2C5D" w:rsidRDefault="002C40D8" w:rsidP="002C40D8">
      <w:pPr>
        <w:rPr>
          <w:rFonts w:ascii="Times New Roman" w:hAnsi="Times New Roman" w:cs="Times New Roman"/>
          <w:b/>
          <w:sz w:val="24"/>
          <w:szCs w:val="24"/>
        </w:rPr>
      </w:pPr>
    </w:p>
    <w:p w:rsidR="00E97364" w:rsidRDefault="00780DFB" w:rsidP="00155D29">
      <w:pPr>
        <w:pStyle w:val="Balk2"/>
        <w:rPr>
          <w:rFonts w:ascii="Times New Roman" w:hAnsi="Times New Roman" w:cs="Times New Roman"/>
          <w:b/>
          <w:color w:val="auto"/>
          <w:sz w:val="24"/>
          <w:szCs w:val="24"/>
        </w:rPr>
      </w:pPr>
      <w:bookmarkStart w:id="163" w:name="_Toc417917653"/>
      <w:bookmarkStart w:id="164" w:name="_Toc421537523"/>
      <w:r>
        <w:rPr>
          <w:rFonts w:ascii="Times New Roman" w:hAnsi="Times New Roman" w:cs="Times New Roman"/>
          <w:b/>
          <w:color w:val="auto"/>
          <w:sz w:val="24"/>
          <w:szCs w:val="24"/>
        </w:rPr>
        <w:t>8</w:t>
      </w:r>
      <w:r w:rsidR="00E97364" w:rsidRPr="009F2C5D">
        <w:rPr>
          <w:rFonts w:ascii="Times New Roman" w:hAnsi="Times New Roman" w:cs="Times New Roman"/>
          <w:b/>
          <w:color w:val="auto"/>
          <w:sz w:val="24"/>
          <w:szCs w:val="24"/>
        </w:rPr>
        <w:t>.2 İl Bazında Tüketim</w:t>
      </w:r>
      <w:bookmarkEnd w:id="163"/>
      <w:bookmarkEnd w:id="164"/>
    </w:p>
    <w:p w:rsidR="00EE2438" w:rsidRPr="00EE2438" w:rsidRDefault="00EE2438" w:rsidP="00EE2438"/>
    <w:p w:rsidR="00E97364" w:rsidRPr="009F2C5D" w:rsidRDefault="00E97364" w:rsidP="00EE2438">
      <w:pPr>
        <w:jc w:val="both"/>
        <w:rPr>
          <w:rFonts w:ascii="Times New Roman" w:hAnsi="Times New Roman" w:cs="Times New Roman"/>
          <w:sz w:val="24"/>
          <w:szCs w:val="24"/>
        </w:rPr>
      </w:pPr>
      <w:r w:rsidRPr="009F2C5D">
        <w:rPr>
          <w:rFonts w:ascii="Times New Roman" w:hAnsi="Times New Roman" w:cs="Times New Roman"/>
          <w:sz w:val="24"/>
          <w:szCs w:val="24"/>
        </w:rPr>
        <w:t>2014 yılında 48.717.179.257 Sm</w:t>
      </w:r>
      <w:r w:rsidRPr="009F2C5D">
        <w:rPr>
          <w:rFonts w:ascii="Times New Roman" w:hAnsi="Times New Roman" w:cs="Times New Roman"/>
          <w:sz w:val="24"/>
          <w:szCs w:val="24"/>
          <w:vertAlign w:val="superscript"/>
        </w:rPr>
        <w:t>3</w:t>
      </w:r>
      <w:r w:rsidRPr="009F2C5D">
        <w:rPr>
          <w:rFonts w:ascii="Times New Roman" w:hAnsi="Times New Roman" w:cs="Times New Roman"/>
          <w:sz w:val="24"/>
          <w:szCs w:val="24"/>
        </w:rPr>
        <w:t xml:space="preserve"> olarak gerçekleşen ulusal doğal gaz tüketim m</w:t>
      </w:r>
      <w:r w:rsidR="00433A49" w:rsidRPr="009F2C5D">
        <w:rPr>
          <w:rFonts w:ascii="Times New Roman" w:hAnsi="Times New Roman" w:cs="Times New Roman"/>
          <w:sz w:val="24"/>
          <w:szCs w:val="24"/>
        </w:rPr>
        <w:t>iktarının illere göre dağılımı T</w:t>
      </w:r>
      <w:r w:rsidRPr="009F2C5D">
        <w:rPr>
          <w:rFonts w:ascii="Times New Roman" w:hAnsi="Times New Roman" w:cs="Times New Roman"/>
          <w:sz w:val="24"/>
          <w:szCs w:val="24"/>
        </w:rPr>
        <w:t xml:space="preserve">ablo </w:t>
      </w:r>
      <w:proofErr w:type="gramStart"/>
      <w:r w:rsidR="006A6C88">
        <w:rPr>
          <w:rFonts w:ascii="Times New Roman" w:hAnsi="Times New Roman" w:cs="Times New Roman"/>
          <w:sz w:val="24"/>
          <w:szCs w:val="24"/>
        </w:rPr>
        <w:t>8</w:t>
      </w:r>
      <w:r w:rsidRPr="009F2C5D">
        <w:rPr>
          <w:rFonts w:ascii="Times New Roman" w:hAnsi="Times New Roman" w:cs="Times New Roman"/>
          <w:sz w:val="24"/>
          <w:szCs w:val="24"/>
        </w:rPr>
        <w:t>.3’te</w:t>
      </w:r>
      <w:proofErr w:type="gramEnd"/>
      <w:r w:rsidRPr="009F2C5D">
        <w:rPr>
          <w:rFonts w:ascii="Times New Roman" w:hAnsi="Times New Roman" w:cs="Times New Roman"/>
          <w:sz w:val="24"/>
          <w:szCs w:val="24"/>
        </w:rPr>
        <w:t xml:space="preserve"> verilmektedir.</w:t>
      </w:r>
    </w:p>
    <w:p w:rsidR="00E97364" w:rsidRDefault="00E97364" w:rsidP="006A29CB">
      <w:pPr>
        <w:rPr>
          <w:rFonts w:ascii="Times New Roman" w:hAnsi="Times New Roman" w:cs="Times New Roman"/>
          <w:sz w:val="24"/>
          <w:szCs w:val="24"/>
        </w:rPr>
      </w:pPr>
    </w:p>
    <w:p w:rsidR="00D971DF" w:rsidRPr="009F2C5D" w:rsidRDefault="00D971DF" w:rsidP="006A29CB">
      <w:pPr>
        <w:rPr>
          <w:rFonts w:ascii="Times New Roman" w:hAnsi="Times New Roman" w:cs="Times New Roman"/>
          <w:sz w:val="24"/>
          <w:szCs w:val="24"/>
        </w:rPr>
      </w:pPr>
    </w:p>
    <w:p w:rsidR="00412F6B" w:rsidRPr="000F0DDD" w:rsidRDefault="00412F6B" w:rsidP="00155D29">
      <w:pPr>
        <w:pStyle w:val="Balk5"/>
        <w:jc w:val="center"/>
        <w:rPr>
          <w:i w:val="0"/>
          <w:sz w:val="22"/>
          <w:szCs w:val="22"/>
        </w:rPr>
      </w:pPr>
      <w:bookmarkStart w:id="165" w:name="_Toc421537560"/>
      <w:r w:rsidRPr="000F0DDD">
        <w:rPr>
          <w:i w:val="0"/>
          <w:sz w:val="22"/>
          <w:szCs w:val="22"/>
        </w:rPr>
        <w:lastRenderedPageBreak/>
        <w:t xml:space="preserve">Tablo </w:t>
      </w:r>
      <w:proofErr w:type="gramStart"/>
      <w:r w:rsidR="00780DFB">
        <w:rPr>
          <w:i w:val="0"/>
          <w:sz w:val="22"/>
          <w:szCs w:val="22"/>
        </w:rPr>
        <w:t>8</w:t>
      </w:r>
      <w:r w:rsidR="002C40D8" w:rsidRPr="000F0DDD">
        <w:rPr>
          <w:i w:val="0"/>
          <w:sz w:val="22"/>
          <w:szCs w:val="22"/>
        </w:rPr>
        <w:t>.3</w:t>
      </w:r>
      <w:proofErr w:type="gramEnd"/>
      <w:r w:rsidR="00780DFB">
        <w:rPr>
          <w:i w:val="0"/>
          <w:sz w:val="22"/>
          <w:szCs w:val="22"/>
        </w:rPr>
        <w:t>:</w:t>
      </w:r>
      <w:r w:rsidRPr="000F0DDD">
        <w:rPr>
          <w:i w:val="0"/>
          <w:sz w:val="22"/>
          <w:szCs w:val="22"/>
        </w:rPr>
        <w:t xml:space="preserve">  2014 yılı İl Bazında Tüketim Miktarları(Sm</w:t>
      </w:r>
      <w:r w:rsidRPr="000F0DDD">
        <w:rPr>
          <w:i w:val="0"/>
          <w:sz w:val="22"/>
          <w:szCs w:val="22"/>
          <w:vertAlign w:val="superscript"/>
        </w:rPr>
        <w:t>3</w:t>
      </w:r>
      <w:r w:rsidRPr="000F0DDD">
        <w:rPr>
          <w:i w:val="0"/>
          <w:sz w:val="22"/>
          <w:szCs w:val="22"/>
        </w:rPr>
        <w:t>)</w:t>
      </w:r>
      <w:bookmarkEnd w:id="165"/>
    </w:p>
    <w:tbl>
      <w:tblPr>
        <w:tblW w:w="8582" w:type="dxa"/>
        <w:jc w:val="center"/>
        <w:tblCellMar>
          <w:left w:w="70" w:type="dxa"/>
          <w:right w:w="70" w:type="dxa"/>
        </w:tblCellMar>
        <w:tblLook w:val="04A0" w:firstRow="1" w:lastRow="0" w:firstColumn="1" w:lastColumn="0" w:noHBand="0" w:noVBand="1"/>
      </w:tblPr>
      <w:tblGrid>
        <w:gridCol w:w="2367"/>
        <w:gridCol w:w="1908"/>
        <w:gridCol w:w="2407"/>
        <w:gridCol w:w="1900"/>
      </w:tblGrid>
      <w:tr w:rsidR="00412F6B" w:rsidRPr="009F2C5D" w:rsidTr="00E57587">
        <w:trPr>
          <w:trHeight w:val="300"/>
          <w:jc w:val="center"/>
        </w:trPr>
        <w:tc>
          <w:tcPr>
            <w:tcW w:w="2367"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rsidR="00412F6B" w:rsidRPr="009F2C5D" w:rsidRDefault="00412F6B" w:rsidP="00B502BD">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İl Adı</w:t>
            </w:r>
          </w:p>
        </w:tc>
        <w:tc>
          <w:tcPr>
            <w:tcW w:w="1908" w:type="dxa"/>
            <w:tcBorders>
              <w:top w:val="single" w:sz="4" w:space="0" w:color="auto"/>
              <w:left w:val="nil"/>
              <w:bottom w:val="single" w:sz="4" w:space="0" w:color="auto"/>
              <w:right w:val="single" w:sz="4" w:space="0" w:color="auto"/>
            </w:tcBorders>
            <w:shd w:val="clear" w:color="DDEBF7" w:fill="DDEBF7"/>
            <w:noWrap/>
            <w:vAlign w:val="bottom"/>
            <w:hideMark/>
          </w:tcPr>
          <w:p w:rsidR="00412F6B" w:rsidRPr="009F2C5D" w:rsidRDefault="00412F6B" w:rsidP="00B502BD">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Tüketim Miktarı</w:t>
            </w:r>
          </w:p>
        </w:tc>
        <w:tc>
          <w:tcPr>
            <w:tcW w:w="2407" w:type="dxa"/>
            <w:tcBorders>
              <w:top w:val="single" w:sz="4" w:space="0" w:color="auto"/>
              <w:left w:val="nil"/>
              <w:bottom w:val="single" w:sz="4" w:space="0" w:color="auto"/>
              <w:right w:val="single" w:sz="4" w:space="0" w:color="auto"/>
            </w:tcBorders>
            <w:shd w:val="clear" w:color="DDEBF7" w:fill="DDEBF7"/>
            <w:vAlign w:val="bottom"/>
          </w:tcPr>
          <w:p w:rsidR="00412F6B" w:rsidRPr="009F2C5D" w:rsidRDefault="00412F6B" w:rsidP="00B502BD">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İl Adı</w:t>
            </w:r>
          </w:p>
        </w:tc>
        <w:tc>
          <w:tcPr>
            <w:tcW w:w="1900" w:type="dxa"/>
            <w:tcBorders>
              <w:top w:val="single" w:sz="4" w:space="0" w:color="auto"/>
              <w:left w:val="nil"/>
              <w:bottom w:val="single" w:sz="4" w:space="0" w:color="auto"/>
              <w:right w:val="single" w:sz="4" w:space="0" w:color="auto"/>
            </w:tcBorders>
            <w:shd w:val="clear" w:color="DDEBF7" w:fill="DDEBF7"/>
            <w:vAlign w:val="bottom"/>
          </w:tcPr>
          <w:p w:rsidR="00412F6B" w:rsidRPr="009F2C5D" w:rsidRDefault="00412F6B" w:rsidP="00B502BD">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Tüketim Miktarı</w:t>
            </w:r>
          </w:p>
        </w:tc>
      </w:tr>
      <w:tr w:rsidR="00412F6B" w:rsidRPr="009F2C5D" w:rsidTr="00E57587">
        <w:trPr>
          <w:trHeight w:val="300"/>
          <w:jc w:val="center"/>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ADANA</w:t>
            </w:r>
          </w:p>
        </w:tc>
        <w:tc>
          <w:tcPr>
            <w:tcW w:w="1908" w:type="dxa"/>
            <w:tcBorders>
              <w:top w:val="nil"/>
              <w:left w:val="nil"/>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449,13    </w:t>
            </w:r>
          </w:p>
        </w:tc>
        <w:tc>
          <w:tcPr>
            <w:tcW w:w="2407"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İZMİR</w:t>
            </w:r>
          </w:p>
        </w:tc>
        <w:tc>
          <w:tcPr>
            <w:tcW w:w="1900"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5.025,85    </w:t>
            </w:r>
          </w:p>
        </w:tc>
      </w:tr>
      <w:tr w:rsidR="00412F6B" w:rsidRPr="009F2C5D" w:rsidTr="00E57587">
        <w:trPr>
          <w:trHeight w:val="300"/>
          <w:jc w:val="center"/>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ADIYAMAN</w:t>
            </w:r>
          </w:p>
        </w:tc>
        <w:tc>
          <w:tcPr>
            <w:tcW w:w="1908" w:type="dxa"/>
            <w:tcBorders>
              <w:top w:val="nil"/>
              <w:left w:val="nil"/>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41,28    </w:t>
            </w:r>
          </w:p>
        </w:tc>
        <w:tc>
          <w:tcPr>
            <w:tcW w:w="2407"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KAHRAMANMARAŞ</w:t>
            </w:r>
          </w:p>
        </w:tc>
        <w:tc>
          <w:tcPr>
            <w:tcW w:w="1900"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175,35    </w:t>
            </w:r>
          </w:p>
        </w:tc>
      </w:tr>
      <w:tr w:rsidR="00412F6B" w:rsidRPr="009F2C5D" w:rsidTr="00E57587">
        <w:trPr>
          <w:trHeight w:val="300"/>
          <w:jc w:val="center"/>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AFYONKARAHİSAR</w:t>
            </w:r>
          </w:p>
        </w:tc>
        <w:tc>
          <w:tcPr>
            <w:tcW w:w="1908" w:type="dxa"/>
            <w:tcBorders>
              <w:top w:val="nil"/>
              <w:left w:val="nil"/>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76,42    </w:t>
            </w:r>
          </w:p>
        </w:tc>
        <w:tc>
          <w:tcPr>
            <w:tcW w:w="2407"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KARABÜK</w:t>
            </w:r>
          </w:p>
        </w:tc>
        <w:tc>
          <w:tcPr>
            <w:tcW w:w="1900"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98,81    </w:t>
            </w:r>
          </w:p>
        </w:tc>
      </w:tr>
      <w:tr w:rsidR="00412F6B" w:rsidRPr="009F2C5D" w:rsidTr="00E57587">
        <w:trPr>
          <w:trHeight w:val="300"/>
          <w:jc w:val="center"/>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AĞRI</w:t>
            </w:r>
          </w:p>
        </w:tc>
        <w:tc>
          <w:tcPr>
            <w:tcW w:w="1908" w:type="dxa"/>
            <w:tcBorders>
              <w:top w:val="nil"/>
              <w:left w:val="nil"/>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6,12    </w:t>
            </w:r>
          </w:p>
        </w:tc>
        <w:tc>
          <w:tcPr>
            <w:tcW w:w="2407"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KARAMAN</w:t>
            </w:r>
          </w:p>
        </w:tc>
        <w:tc>
          <w:tcPr>
            <w:tcW w:w="1900"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106,30    </w:t>
            </w:r>
          </w:p>
        </w:tc>
      </w:tr>
      <w:tr w:rsidR="00412F6B" w:rsidRPr="009F2C5D" w:rsidTr="00E57587">
        <w:trPr>
          <w:trHeight w:val="300"/>
          <w:jc w:val="center"/>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AKSARAY</w:t>
            </w:r>
          </w:p>
        </w:tc>
        <w:tc>
          <w:tcPr>
            <w:tcW w:w="1908" w:type="dxa"/>
            <w:tcBorders>
              <w:top w:val="nil"/>
              <w:left w:val="nil"/>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91,73    </w:t>
            </w:r>
          </w:p>
        </w:tc>
        <w:tc>
          <w:tcPr>
            <w:tcW w:w="2407"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KARS</w:t>
            </w:r>
          </w:p>
        </w:tc>
        <w:tc>
          <w:tcPr>
            <w:tcW w:w="1900"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34,65    </w:t>
            </w:r>
          </w:p>
        </w:tc>
      </w:tr>
      <w:tr w:rsidR="00412F6B" w:rsidRPr="009F2C5D" w:rsidTr="00E57587">
        <w:trPr>
          <w:trHeight w:val="300"/>
          <w:jc w:val="center"/>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AMASYA</w:t>
            </w:r>
          </w:p>
        </w:tc>
        <w:tc>
          <w:tcPr>
            <w:tcW w:w="1908" w:type="dxa"/>
            <w:tcBorders>
              <w:top w:val="nil"/>
              <w:left w:val="nil"/>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71,01    </w:t>
            </w:r>
          </w:p>
        </w:tc>
        <w:tc>
          <w:tcPr>
            <w:tcW w:w="2407"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KASTAMONU</w:t>
            </w:r>
          </w:p>
        </w:tc>
        <w:tc>
          <w:tcPr>
            <w:tcW w:w="1900"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39,74    </w:t>
            </w:r>
          </w:p>
        </w:tc>
      </w:tr>
      <w:tr w:rsidR="00412F6B" w:rsidRPr="009F2C5D" w:rsidTr="00E57587">
        <w:trPr>
          <w:trHeight w:val="300"/>
          <w:jc w:val="center"/>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ANKARA</w:t>
            </w:r>
          </w:p>
        </w:tc>
        <w:tc>
          <w:tcPr>
            <w:tcW w:w="1908" w:type="dxa"/>
            <w:tcBorders>
              <w:top w:val="nil"/>
              <w:left w:val="nil"/>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3.448,65    </w:t>
            </w:r>
          </w:p>
        </w:tc>
        <w:tc>
          <w:tcPr>
            <w:tcW w:w="2407"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KAYSERİ</w:t>
            </w:r>
          </w:p>
        </w:tc>
        <w:tc>
          <w:tcPr>
            <w:tcW w:w="1900"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519,95    </w:t>
            </w:r>
          </w:p>
        </w:tc>
      </w:tr>
      <w:tr w:rsidR="00412F6B" w:rsidRPr="009F2C5D" w:rsidTr="00E57587">
        <w:trPr>
          <w:trHeight w:val="300"/>
          <w:jc w:val="center"/>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ANTALYA</w:t>
            </w:r>
          </w:p>
        </w:tc>
        <w:tc>
          <w:tcPr>
            <w:tcW w:w="1908" w:type="dxa"/>
            <w:tcBorders>
              <w:top w:val="nil"/>
              <w:left w:val="nil"/>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1.309,60    </w:t>
            </w:r>
          </w:p>
        </w:tc>
        <w:tc>
          <w:tcPr>
            <w:tcW w:w="2407"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KIRIKKALE</w:t>
            </w:r>
          </w:p>
        </w:tc>
        <w:tc>
          <w:tcPr>
            <w:tcW w:w="1900"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327,02    </w:t>
            </w:r>
          </w:p>
        </w:tc>
      </w:tr>
      <w:tr w:rsidR="00412F6B" w:rsidRPr="009F2C5D" w:rsidTr="00E57587">
        <w:trPr>
          <w:trHeight w:val="300"/>
          <w:jc w:val="center"/>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ARDAHAN</w:t>
            </w:r>
          </w:p>
        </w:tc>
        <w:tc>
          <w:tcPr>
            <w:tcW w:w="1908" w:type="dxa"/>
            <w:tcBorders>
              <w:top w:val="nil"/>
              <w:left w:val="nil"/>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1,38    </w:t>
            </w:r>
          </w:p>
        </w:tc>
        <w:tc>
          <w:tcPr>
            <w:tcW w:w="2407"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KIRKLARELİ</w:t>
            </w:r>
          </w:p>
        </w:tc>
        <w:tc>
          <w:tcPr>
            <w:tcW w:w="1900"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855,18    </w:t>
            </w:r>
          </w:p>
        </w:tc>
      </w:tr>
      <w:tr w:rsidR="00412F6B" w:rsidRPr="009F2C5D" w:rsidTr="00E57587">
        <w:trPr>
          <w:trHeight w:val="300"/>
          <w:jc w:val="center"/>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ARTVİN</w:t>
            </w:r>
          </w:p>
        </w:tc>
        <w:tc>
          <w:tcPr>
            <w:tcW w:w="1908" w:type="dxa"/>
            <w:tcBorders>
              <w:top w:val="nil"/>
              <w:left w:val="nil"/>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1,29    </w:t>
            </w:r>
          </w:p>
        </w:tc>
        <w:tc>
          <w:tcPr>
            <w:tcW w:w="2407"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KIRŞEHİR</w:t>
            </w:r>
          </w:p>
        </w:tc>
        <w:tc>
          <w:tcPr>
            <w:tcW w:w="1900"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65,74    </w:t>
            </w:r>
          </w:p>
        </w:tc>
      </w:tr>
      <w:tr w:rsidR="00412F6B" w:rsidRPr="009F2C5D" w:rsidTr="00E57587">
        <w:trPr>
          <w:trHeight w:val="300"/>
          <w:jc w:val="center"/>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AYDIN</w:t>
            </w:r>
          </w:p>
        </w:tc>
        <w:tc>
          <w:tcPr>
            <w:tcW w:w="1908" w:type="dxa"/>
            <w:tcBorders>
              <w:top w:val="nil"/>
              <w:left w:val="nil"/>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95,92    </w:t>
            </w:r>
          </w:p>
        </w:tc>
        <w:tc>
          <w:tcPr>
            <w:tcW w:w="2407"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KİLİS</w:t>
            </w:r>
          </w:p>
        </w:tc>
        <w:tc>
          <w:tcPr>
            <w:tcW w:w="1900"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5,73    </w:t>
            </w:r>
          </w:p>
        </w:tc>
      </w:tr>
      <w:tr w:rsidR="00412F6B" w:rsidRPr="009F2C5D" w:rsidTr="00E57587">
        <w:trPr>
          <w:trHeight w:val="300"/>
          <w:jc w:val="center"/>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BALIKESİR</w:t>
            </w:r>
          </w:p>
        </w:tc>
        <w:tc>
          <w:tcPr>
            <w:tcW w:w="1908" w:type="dxa"/>
            <w:tcBorders>
              <w:top w:val="nil"/>
              <w:left w:val="nil"/>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1.365,25    </w:t>
            </w:r>
          </w:p>
        </w:tc>
        <w:tc>
          <w:tcPr>
            <w:tcW w:w="2407"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KOCAELİ</w:t>
            </w:r>
          </w:p>
        </w:tc>
        <w:tc>
          <w:tcPr>
            <w:tcW w:w="1900"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3.850,78    </w:t>
            </w:r>
          </w:p>
        </w:tc>
      </w:tr>
      <w:tr w:rsidR="00412F6B" w:rsidRPr="009F2C5D" w:rsidTr="00E57587">
        <w:trPr>
          <w:trHeight w:val="300"/>
          <w:jc w:val="center"/>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BARTIN</w:t>
            </w:r>
          </w:p>
        </w:tc>
        <w:tc>
          <w:tcPr>
            <w:tcW w:w="1908" w:type="dxa"/>
            <w:tcBorders>
              <w:top w:val="nil"/>
              <w:left w:val="nil"/>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27,85    </w:t>
            </w:r>
          </w:p>
        </w:tc>
        <w:tc>
          <w:tcPr>
            <w:tcW w:w="2407"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KONYA</w:t>
            </w:r>
          </w:p>
        </w:tc>
        <w:tc>
          <w:tcPr>
            <w:tcW w:w="1900"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568,34    </w:t>
            </w:r>
          </w:p>
        </w:tc>
      </w:tr>
      <w:tr w:rsidR="00412F6B" w:rsidRPr="009F2C5D" w:rsidTr="00E57587">
        <w:trPr>
          <w:trHeight w:val="300"/>
          <w:jc w:val="center"/>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BATMAN</w:t>
            </w:r>
          </w:p>
        </w:tc>
        <w:tc>
          <w:tcPr>
            <w:tcW w:w="1908" w:type="dxa"/>
            <w:tcBorders>
              <w:top w:val="nil"/>
              <w:left w:val="nil"/>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41,76    </w:t>
            </w:r>
          </w:p>
        </w:tc>
        <w:tc>
          <w:tcPr>
            <w:tcW w:w="2407"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KÜTAHYA</w:t>
            </w:r>
          </w:p>
        </w:tc>
        <w:tc>
          <w:tcPr>
            <w:tcW w:w="1900"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427,13    </w:t>
            </w:r>
          </w:p>
        </w:tc>
      </w:tr>
      <w:tr w:rsidR="00412F6B" w:rsidRPr="009F2C5D" w:rsidTr="00E57587">
        <w:trPr>
          <w:trHeight w:val="300"/>
          <w:jc w:val="center"/>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BAYBURT</w:t>
            </w:r>
          </w:p>
        </w:tc>
        <w:tc>
          <w:tcPr>
            <w:tcW w:w="1908" w:type="dxa"/>
            <w:tcBorders>
              <w:top w:val="nil"/>
              <w:left w:val="nil"/>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15,11    </w:t>
            </w:r>
          </w:p>
        </w:tc>
        <w:tc>
          <w:tcPr>
            <w:tcW w:w="2407"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MALATYA</w:t>
            </w:r>
          </w:p>
        </w:tc>
        <w:tc>
          <w:tcPr>
            <w:tcW w:w="1900"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169,34    </w:t>
            </w:r>
          </w:p>
        </w:tc>
      </w:tr>
      <w:tr w:rsidR="00412F6B" w:rsidRPr="009F2C5D" w:rsidTr="00E57587">
        <w:trPr>
          <w:trHeight w:val="300"/>
          <w:jc w:val="center"/>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BİLECİK</w:t>
            </w:r>
          </w:p>
        </w:tc>
        <w:tc>
          <w:tcPr>
            <w:tcW w:w="1908" w:type="dxa"/>
            <w:tcBorders>
              <w:top w:val="nil"/>
              <w:left w:val="nil"/>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520,19    </w:t>
            </w:r>
          </w:p>
        </w:tc>
        <w:tc>
          <w:tcPr>
            <w:tcW w:w="2407"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MANİSA</w:t>
            </w:r>
          </w:p>
        </w:tc>
        <w:tc>
          <w:tcPr>
            <w:tcW w:w="1900"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580,13    </w:t>
            </w:r>
          </w:p>
        </w:tc>
      </w:tr>
      <w:tr w:rsidR="00412F6B" w:rsidRPr="009F2C5D" w:rsidTr="00E57587">
        <w:trPr>
          <w:trHeight w:val="300"/>
          <w:jc w:val="center"/>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BİNGÖL</w:t>
            </w:r>
          </w:p>
        </w:tc>
        <w:tc>
          <w:tcPr>
            <w:tcW w:w="1908" w:type="dxa"/>
            <w:tcBorders>
              <w:top w:val="nil"/>
              <w:left w:val="nil"/>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1,53    </w:t>
            </w:r>
          </w:p>
        </w:tc>
        <w:tc>
          <w:tcPr>
            <w:tcW w:w="2407"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MARDİN</w:t>
            </w:r>
          </w:p>
        </w:tc>
        <w:tc>
          <w:tcPr>
            <w:tcW w:w="1900"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13,10    </w:t>
            </w:r>
          </w:p>
        </w:tc>
      </w:tr>
      <w:tr w:rsidR="00412F6B" w:rsidRPr="009F2C5D" w:rsidTr="00E57587">
        <w:trPr>
          <w:trHeight w:val="300"/>
          <w:jc w:val="center"/>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BİTLİS</w:t>
            </w:r>
          </w:p>
        </w:tc>
        <w:tc>
          <w:tcPr>
            <w:tcW w:w="1908" w:type="dxa"/>
            <w:tcBorders>
              <w:top w:val="nil"/>
              <w:left w:val="nil"/>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2,45    </w:t>
            </w:r>
          </w:p>
        </w:tc>
        <w:tc>
          <w:tcPr>
            <w:tcW w:w="2407"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MERSİN</w:t>
            </w:r>
          </w:p>
        </w:tc>
        <w:tc>
          <w:tcPr>
            <w:tcW w:w="1900"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1.013,11    </w:t>
            </w:r>
          </w:p>
        </w:tc>
      </w:tr>
      <w:tr w:rsidR="00412F6B" w:rsidRPr="009F2C5D" w:rsidTr="00E57587">
        <w:trPr>
          <w:trHeight w:val="300"/>
          <w:jc w:val="center"/>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BOLU</w:t>
            </w:r>
          </w:p>
        </w:tc>
        <w:tc>
          <w:tcPr>
            <w:tcW w:w="1908" w:type="dxa"/>
            <w:tcBorders>
              <w:top w:val="nil"/>
              <w:left w:val="nil"/>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104,38    </w:t>
            </w:r>
          </w:p>
        </w:tc>
        <w:tc>
          <w:tcPr>
            <w:tcW w:w="2407"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MUĞLA</w:t>
            </w:r>
          </w:p>
        </w:tc>
        <w:tc>
          <w:tcPr>
            <w:tcW w:w="1900"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21,91    </w:t>
            </w:r>
          </w:p>
        </w:tc>
      </w:tr>
      <w:tr w:rsidR="00412F6B" w:rsidRPr="009F2C5D" w:rsidTr="00E57587">
        <w:trPr>
          <w:trHeight w:val="300"/>
          <w:jc w:val="center"/>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BURDUR</w:t>
            </w:r>
          </w:p>
        </w:tc>
        <w:tc>
          <w:tcPr>
            <w:tcW w:w="1908" w:type="dxa"/>
            <w:tcBorders>
              <w:top w:val="nil"/>
              <w:left w:val="nil"/>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57,70    </w:t>
            </w:r>
          </w:p>
        </w:tc>
        <w:tc>
          <w:tcPr>
            <w:tcW w:w="2407"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MUŞ</w:t>
            </w:r>
          </w:p>
        </w:tc>
        <w:tc>
          <w:tcPr>
            <w:tcW w:w="1900"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0,48    </w:t>
            </w:r>
          </w:p>
        </w:tc>
      </w:tr>
      <w:tr w:rsidR="00412F6B" w:rsidRPr="009F2C5D" w:rsidTr="00E57587">
        <w:trPr>
          <w:trHeight w:val="300"/>
          <w:jc w:val="center"/>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BURSA</w:t>
            </w:r>
          </w:p>
        </w:tc>
        <w:tc>
          <w:tcPr>
            <w:tcW w:w="1908" w:type="dxa"/>
            <w:tcBorders>
              <w:top w:val="nil"/>
              <w:left w:val="nil"/>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4.377,65    </w:t>
            </w:r>
          </w:p>
        </w:tc>
        <w:tc>
          <w:tcPr>
            <w:tcW w:w="2407"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NEVŞEHİR</w:t>
            </w:r>
          </w:p>
        </w:tc>
        <w:tc>
          <w:tcPr>
            <w:tcW w:w="1900"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42,37    </w:t>
            </w:r>
          </w:p>
        </w:tc>
      </w:tr>
      <w:tr w:rsidR="00412F6B" w:rsidRPr="009F2C5D" w:rsidTr="00E57587">
        <w:trPr>
          <w:trHeight w:val="300"/>
          <w:jc w:val="center"/>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ÇANAKKALE</w:t>
            </w:r>
          </w:p>
        </w:tc>
        <w:tc>
          <w:tcPr>
            <w:tcW w:w="1908" w:type="dxa"/>
            <w:tcBorders>
              <w:top w:val="nil"/>
              <w:left w:val="nil"/>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386,10    </w:t>
            </w:r>
          </w:p>
        </w:tc>
        <w:tc>
          <w:tcPr>
            <w:tcW w:w="2407"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NİĞDE</w:t>
            </w:r>
          </w:p>
        </w:tc>
        <w:tc>
          <w:tcPr>
            <w:tcW w:w="1900"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57,49    </w:t>
            </w:r>
          </w:p>
        </w:tc>
      </w:tr>
      <w:tr w:rsidR="00412F6B" w:rsidRPr="009F2C5D" w:rsidTr="00E57587">
        <w:trPr>
          <w:trHeight w:val="300"/>
          <w:jc w:val="center"/>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ÇANKIRI</w:t>
            </w:r>
          </w:p>
        </w:tc>
        <w:tc>
          <w:tcPr>
            <w:tcW w:w="1908" w:type="dxa"/>
            <w:tcBorders>
              <w:top w:val="nil"/>
              <w:left w:val="nil"/>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48,44    </w:t>
            </w:r>
          </w:p>
        </w:tc>
        <w:tc>
          <w:tcPr>
            <w:tcW w:w="2407"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ORDU</w:t>
            </w:r>
          </w:p>
        </w:tc>
        <w:tc>
          <w:tcPr>
            <w:tcW w:w="1900"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49,98    </w:t>
            </w:r>
          </w:p>
        </w:tc>
      </w:tr>
      <w:tr w:rsidR="00412F6B" w:rsidRPr="009F2C5D" w:rsidTr="00E57587">
        <w:trPr>
          <w:trHeight w:val="300"/>
          <w:jc w:val="center"/>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ÇORUM</w:t>
            </w:r>
          </w:p>
        </w:tc>
        <w:tc>
          <w:tcPr>
            <w:tcW w:w="1908" w:type="dxa"/>
            <w:tcBorders>
              <w:top w:val="nil"/>
              <w:left w:val="nil"/>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127,45    </w:t>
            </w:r>
          </w:p>
        </w:tc>
        <w:tc>
          <w:tcPr>
            <w:tcW w:w="2407"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OSMANİYE</w:t>
            </w:r>
          </w:p>
        </w:tc>
        <w:tc>
          <w:tcPr>
            <w:tcW w:w="1900"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113,66    </w:t>
            </w:r>
          </w:p>
        </w:tc>
      </w:tr>
      <w:tr w:rsidR="00412F6B" w:rsidRPr="009F2C5D" w:rsidTr="00E57587">
        <w:trPr>
          <w:trHeight w:val="300"/>
          <w:jc w:val="center"/>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DENİZLİ</w:t>
            </w:r>
          </w:p>
        </w:tc>
        <w:tc>
          <w:tcPr>
            <w:tcW w:w="1908" w:type="dxa"/>
            <w:tcBorders>
              <w:top w:val="nil"/>
              <w:left w:val="nil"/>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1.235,62    </w:t>
            </w:r>
          </w:p>
        </w:tc>
        <w:tc>
          <w:tcPr>
            <w:tcW w:w="2407"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RİZE</w:t>
            </w:r>
          </w:p>
        </w:tc>
        <w:tc>
          <w:tcPr>
            <w:tcW w:w="1900"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63,53    </w:t>
            </w:r>
          </w:p>
        </w:tc>
      </w:tr>
      <w:tr w:rsidR="00412F6B" w:rsidRPr="009F2C5D" w:rsidTr="00E57587">
        <w:trPr>
          <w:trHeight w:val="300"/>
          <w:jc w:val="center"/>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DİYARBAKIR</w:t>
            </w:r>
          </w:p>
        </w:tc>
        <w:tc>
          <w:tcPr>
            <w:tcW w:w="1908" w:type="dxa"/>
            <w:tcBorders>
              <w:top w:val="nil"/>
              <w:left w:val="nil"/>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143,32    </w:t>
            </w:r>
          </w:p>
        </w:tc>
        <w:tc>
          <w:tcPr>
            <w:tcW w:w="2407"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SAKARYA</w:t>
            </w:r>
          </w:p>
        </w:tc>
        <w:tc>
          <w:tcPr>
            <w:tcW w:w="1900"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3.463,21    </w:t>
            </w:r>
          </w:p>
        </w:tc>
      </w:tr>
      <w:tr w:rsidR="00412F6B" w:rsidRPr="009F2C5D" w:rsidTr="00E57587">
        <w:trPr>
          <w:trHeight w:val="300"/>
          <w:jc w:val="center"/>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DÜZCE</w:t>
            </w:r>
          </w:p>
        </w:tc>
        <w:tc>
          <w:tcPr>
            <w:tcW w:w="1908" w:type="dxa"/>
            <w:tcBorders>
              <w:top w:val="nil"/>
              <w:left w:val="nil"/>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150,56    </w:t>
            </w:r>
          </w:p>
        </w:tc>
        <w:tc>
          <w:tcPr>
            <w:tcW w:w="2407"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SAMSUN</w:t>
            </w:r>
          </w:p>
        </w:tc>
        <w:tc>
          <w:tcPr>
            <w:tcW w:w="1900"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1.586,58    </w:t>
            </w:r>
          </w:p>
        </w:tc>
      </w:tr>
      <w:tr w:rsidR="00412F6B" w:rsidRPr="009F2C5D" w:rsidTr="00E57587">
        <w:trPr>
          <w:trHeight w:val="300"/>
          <w:jc w:val="center"/>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EDİRNE</w:t>
            </w:r>
          </w:p>
        </w:tc>
        <w:tc>
          <w:tcPr>
            <w:tcW w:w="1908" w:type="dxa"/>
            <w:tcBorders>
              <w:top w:val="nil"/>
              <w:left w:val="nil"/>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56,42    </w:t>
            </w:r>
          </w:p>
        </w:tc>
        <w:tc>
          <w:tcPr>
            <w:tcW w:w="2407"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SİİRT</w:t>
            </w:r>
          </w:p>
        </w:tc>
        <w:tc>
          <w:tcPr>
            <w:tcW w:w="1900"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11,40    </w:t>
            </w:r>
          </w:p>
        </w:tc>
      </w:tr>
      <w:tr w:rsidR="00412F6B" w:rsidRPr="009F2C5D" w:rsidTr="00E57587">
        <w:trPr>
          <w:trHeight w:val="300"/>
          <w:jc w:val="center"/>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ELAZIĞ</w:t>
            </w:r>
          </w:p>
        </w:tc>
        <w:tc>
          <w:tcPr>
            <w:tcW w:w="1908" w:type="dxa"/>
            <w:tcBorders>
              <w:top w:val="nil"/>
              <w:left w:val="nil"/>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100,86    </w:t>
            </w:r>
          </w:p>
        </w:tc>
        <w:tc>
          <w:tcPr>
            <w:tcW w:w="2407"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SİNOP</w:t>
            </w:r>
          </w:p>
        </w:tc>
        <w:tc>
          <w:tcPr>
            <w:tcW w:w="1900"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0,94    </w:t>
            </w:r>
          </w:p>
        </w:tc>
      </w:tr>
      <w:tr w:rsidR="00412F6B" w:rsidRPr="009F2C5D" w:rsidTr="00E57587">
        <w:trPr>
          <w:trHeight w:val="300"/>
          <w:jc w:val="center"/>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ERZİNCAN</w:t>
            </w:r>
          </w:p>
        </w:tc>
        <w:tc>
          <w:tcPr>
            <w:tcW w:w="1908" w:type="dxa"/>
            <w:tcBorders>
              <w:top w:val="nil"/>
              <w:left w:val="nil"/>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43,22    </w:t>
            </w:r>
          </w:p>
        </w:tc>
        <w:tc>
          <w:tcPr>
            <w:tcW w:w="2407"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SİVAS</w:t>
            </w:r>
          </w:p>
        </w:tc>
        <w:tc>
          <w:tcPr>
            <w:tcW w:w="1900"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137,87    </w:t>
            </w:r>
          </w:p>
        </w:tc>
      </w:tr>
      <w:tr w:rsidR="00412F6B" w:rsidRPr="009F2C5D" w:rsidTr="00E57587">
        <w:trPr>
          <w:trHeight w:val="300"/>
          <w:jc w:val="center"/>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ERZURUM</w:t>
            </w:r>
          </w:p>
        </w:tc>
        <w:tc>
          <w:tcPr>
            <w:tcW w:w="1908" w:type="dxa"/>
            <w:tcBorders>
              <w:top w:val="nil"/>
              <w:left w:val="nil"/>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212,30    </w:t>
            </w:r>
          </w:p>
        </w:tc>
        <w:tc>
          <w:tcPr>
            <w:tcW w:w="2407"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ŞANLIURFA</w:t>
            </w:r>
          </w:p>
        </w:tc>
        <w:tc>
          <w:tcPr>
            <w:tcW w:w="1900"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337,91    </w:t>
            </w:r>
          </w:p>
        </w:tc>
      </w:tr>
      <w:tr w:rsidR="00412F6B" w:rsidRPr="009F2C5D" w:rsidTr="00E57587">
        <w:trPr>
          <w:trHeight w:val="300"/>
          <w:jc w:val="center"/>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ESKİŞEHİR</w:t>
            </w:r>
          </w:p>
        </w:tc>
        <w:tc>
          <w:tcPr>
            <w:tcW w:w="1908" w:type="dxa"/>
            <w:tcBorders>
              <w:top w:val="nil"/>
              <w:left w:val="nil"/>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836,38    </w:t>
            </w:r>
          </w:p>
        </w:tc>
        <w:tc>
          <w:tcPr>
            <w:tcW w:w="2407"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ŞIRNAK</w:t>
            </w:r>
          </w:p>
        </w:tc>
        <w:tc>
          <w:tcPr>
            <w:tcW w:w="1900"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0,95    </w:t>
            </w:r>
          </w:p>
        </w:tc>
      </w:tr>
      <w:tr w:rsidR="00412F6B" w:rsidRPr="009F2C5D" w:rsidTr="00E57587">
        <w:trPr>
          <w:trHeight w:val="300"/>
          <w:jc w:val="center"/>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GAZİANTEP</w:t>
            </w:r>
          </w:p>
        </w:tc>
        <w:tc>
          <w:tcPr>
            <w:tcW w:w="1908" w:type="dxa"/>
            <w:tcBorders>
              <w:top w:val="nil"/>
              <w:left w:val="nil"/>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515,73    </w:t>
            </w:r>
          </w:p>
        </w:tc>
        <w:tc>
          <w:tcPr>
            <w:tcW w:w="2407"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TEKİRDAĞ</w:t>
            </w:r>
          </w:p>
        </w:tc>
        <w:tc>
          <w:tcPr>
            <w:tcW w:w="1900"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2.585,63    </w:t>
            </w:r>
          </w:p>
        </w:tc>
      </w:tr>
      <w:tr w:rsidR="00412F6B" w:rsidRPr="009F2C5D" w:rsidTr="00E57587">
        <w:trPr>
          <w:trHeight w:val="300"/>
          <w:jc w:val="center"/>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GİRESUN</w:t>
            </w:r>
          </w:p>
        </w:tc>
        <w:tc>
          <w:tcPr>
            <w:tcW w:w="1908" w:type="dxa"/>
            <w:tcBorders>
              <w:top w:val="nil"/>
              <w:left w:val="nil"/>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4,94    </w:t>
            </w:r>
          </w:p>
        </w:tc>
        <w:tc>
          <w:tcPr>
            <w:tcW w:w="2407"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TOKAT</w:t>
            </w:r>
          </w:p>
        </w:tc>
        <w:tc>
          <w:tcPr>
            <w:tcW w:w="1900"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87,45    </w:t>
            </w:r>
          </w:p>
        </w:tc>
      </w:tr>
      <w:tr w:rsidR="00412F6B" w:rsidRPr="009F2C5D" w:rsidTr="00E57587">
        <w:trPr>
          <w:trHeight w:val="300"/>
          <w:jc w:val="center"/>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GÜMÜŞHANE</w:t>
            </w:r>
          </w:p>
        </w:tc>
        <w:tc>
          <w:tcPr>
            <w:tcW w:w="1908" w:type="dxa"/>
            <w:tcBorders>
              <w:top w:val="nil"/>
              <w:left w:val="nil"/>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7,80    </w:t>
            </w:r>
          </w:p>
        </w:tc>
        <w:tc>
          <w:tcPr>
            <w:tcW w:w="2407"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TRABZON</w:t>
            </w:r>
          </w:p>
        </w:tc>
        <w:tc>
          <w:tcPr>
            <w:tcW w:w="1900"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32,32    </w:t>
            </w:r>
          </w:p>
        </w:tc>
      </w:tr>
      <w:tr w:rsidR="00412F6B" w:rsidRPr="009F2C5D" w:rsidTr="00E57587">
        <w:trPr>
          <w:trHeight w:val="300"/>
          <w:jc w:val="center"/>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proofErr w:type="gramStart"/>
            <w:r w:rsidRPr="009F2C5D">
              <w:rPr>
                <w:rFonts w:ascii="Times New Roman" w:eastAsia="Times New Roman" w:hAnsi="Times New Roman" w:cs="Times New Roman"/>
                <w:color w:val="000000"/>
                <w:sz w:val="24"/>
                <w:szCs w:val="24"/>
                <w:lang w:eastAsia="tr-TR"/>
              </w:rPr>
              <w:t>HAKKARİ</w:t>
            </w:r>
            <w:proofErr w:type="gramEnd"/>
          </w:p>
        </w:tc>
        <w:tc>
          <w:tcPr>
            <w:tcW w:w="1908" w:type="dxa"/>
            <w:tcBorders>
              <w:top w:val="nil"/>
              <w:left w:val="nil"/>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0,11    </w:t>
            </w:r>
          </w:p>
        </w:tc>
        <w:tc>
          <w:tcPr>
            <w:tcW w:w="2407"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UŞAK</w:t>
            </w:r>
          </w:p>
        </w:tc>
        <w:tc>
          <w:tcPr>
            <w:tcW w:w="1900"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181,45    </w:t>
            </w:r>
          </w:p>
        </w:tc>
      </w:tr>
      <w:tr w:rsidR="00412F6B" w:rsidRPr="009F2C5D" w:rsidTr="00E57587">
        <w:trPr>
          <w:trHeight w:val="300"/>
          <w:jc w:val="center"/>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HATAY</w:t>
            </w:r>
          </w:p>
        </w:tc>
        <w:tc>
          <w:tcPr>
            <w:tcW w:w="1908" w:type="dxa"/>
            <w:tcBorders>
              <w:top w:val="nil"/>
              <w:left w:val="nil"/>
              <w:bottom w:val="single" w:sz="4" w:space="0" w:color="auto"/>
              <w:right w:val="single" w:sz="4" w:space="0" w:color="auto"/>
            </w:tcBorders>
            <w:shd w:val="clear" w:color="auto" w:fill="auto"/>
            <w:noWrap/>
            <w:vAlign w:val="bottom"/>
            <w:hideMark/>
          </w:tcPr>
          <w:p w:rsidR="00412F6B" w:rsidRPr="009F2C5D" w:rsidRDefault="00412F6B" w:rsidP="00E97364">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733,</w:t>
            </w:r>
            <w:r w:rsidR="00E97364" w:rsidRPr="009F2C5D">
              <w:rPr>
                <w:rFonts w:ascii="Times New Roman" w:eastAsia="Times New Roman" w:hAnsi="Times New Roman" w:cs="Times New Roman"/>
                <w:color w:val="000000"/>
                <w:sz w:val="24"/>
                <w:szCs w:val="24"/>
                <w:lang w:eastAsia="tr-TR"/>
              </w:rPr>
              <w:t>08</w:t>
            </w:r>
            <w:r w:rsidRPr="009F2C5D">
              <w:rPr>
                <w:rFonts w:ascii="Times New Roman" w:eastAsia="Times New Roman" w:hAnsi="Times New Roman" w:cs="Times New Roman"/>
                <w:color w:val="000000"/>
                <w:sz w:val="24"/>
                <w:szCs w:val="24"/>
                <w:lang w:eastAsia="tr-TR"/>
              </w:rPr>
              <w:t xml:space="preserve">   </w:t>
            </w:r>
          </w:p>
        </w:tc>
        <w:tc>
          <w:tcPr>
            <w:tcW w:w="2407"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VAN</w:t>
            </w:r>
          </w:p>
        </w:tc>
        <w:tc>
          <w:tcPr>
            <w:tcW w:w="1900"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173,77    </w:t>
            </w:r>
          </w:p>
        </w:tc>
      </w:tr>
      <w:tr w:rsidR="00412F6B" w:rsidRPr="009F2C5D" w:rsidTr="00E57587">
        <w:trPr>
          <w:trHeight w:val="300"/>
          <w:jc w:val="center"/>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IĞDIR</w:t>
            </w:r>
          </w:p>
        </w:tc>
        <w:tc>
          <w:tcPr>
            <w:tcW w:w="1908" w:type="dxa"/>
            <w:tcBorders>
              <w:top w:val="nil"/>
              <w:left w:val="nil"/>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0,18    </w:t>
            </w:r>
          </w:p>
        </w:tc>
        <w:tc>
          <w:tcPr>
            <w:tcW w:w="2407"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YALOVA</w:t>
            </w:r>
          </w:p>
        </w:tc>
        <w:tc>
          <w:tcPr>
            <w:tcW w:w="1900"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209,39    </w:t>
            </w:r>
          </w:p>
        </w:tc>
      </w:tr>
      <w:tr w:rsidR="00412F6B" w:rsidRPr="009F2C5D" w:rsidTr="00E57587">
        <w:trPr>
          <w:trHeight w:val="300"/>
          <w:jc w:val="center"/>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ISPARTA</w:t>
            </w:r>
          </w:p>
        </w:tc>
        <w:tc>
          <w:tcPr>
            <w:tcW w:w="1908" w:type="dxa"/>
            <w:tcBorders>
              <w:top w:val="nil"/>
              <w:left w:val="nil"/>
              <w:bottom w:val="single" w:sz="4" w:space="0" w:color="auto"/>
              <w:right w:val="single" w:sz="4" w:space="0" w:color="auto"/>
            </w:tcBorders>
            <w:shd w:val="clear" w:color="auto" w:fill="auto"/>
            <w:noWrap/>
            <w:vAlign w:val="bottom"/>
            <w:hideMark/>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84,58    </w:t>
            </w:r>
          </w:p>
        </w:tc>
        <w:tc>
          <w:tcPr>
            <w:tcW w:w="2407" w:type="dxa"/>
            <w:tcBorders>
              <w:top w:val="nil"/>
              <w:left w:val="nil"/>
              <w:bottom w:val="single" w:sz="4" w:space="0" w:color="auto"/>
              <w:right w:val="single" w:sz="4" w:space="0" w:color="auto"/>
            </w:tcBorders>
            <w:vAlign w:val="bottom"/>
          </w:tcPr>
          <w:p w:rsidR="00412F6B"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YOZGAT</w:t>
            </w:r>
          </w:p>
          <w:p w:rsidR="006A6C88" w:rsidRPr="009F2C5D" w:rsidRDefault="006A6C88" w:rsidP="00B502BD">
            <w:pPr>
              <w:spacing w:after="0" w:line="240" w:lineRule="auto"/>
              <w:rPr>
                <w:rFonts w:ascii="Times New Roman" w:eastAsia="Times New Roman" w:hAnsi="Times New Roman" w:cs="Times New Roman"/>
                <w:color w:val="000000"/>
                <w:sz w:val="24"/>
                <w:szCs w:val="24"/>
                <w:lang w:eastAsia="tr-TR"/>
              </w:rPr>
            </w:pPr>
          </w:p>
        </w:tc>
        <w:tc>
          <w:tcPr>
            <w:tcW w:w="1900" w:type="dxa"/>
            <w:tcBorders>
              <w:top w:val="nil"/>
              <w:left w:val="nil"/>
              <w:bottom w:val="single" w:sz="4" w:space="0" w:color="auto"/>
              <w:right w:val="single" w:sz="4" w:space="0" w:color="auto"/>
            </w:tcBorders>
            <w:vAlign w:val="bottom"/>
          </w:tcPr>
          <w:p w:rsidR="00412F6B" w:rsidRPr="009F2C5D" w:rsidRDefault="00412F6B" w:rsidP="00B502BD">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85,42    </w:t>
            </w:r>
          </w:p>
        </w:tc>
      </w:tr>
      <w:tr w:rsidR="00D971DF" w:rsidRPr="009F2C5D" w:rsidTr="00FF44CB">
        <w:trPr>
          <w:trHeight w:val="300"/>
          <w:jc w:val="center"/>
        </w:trPr>
        <w:tc>
          <w:tcPr>
            <w:tcW w:w="2367" w:type="dxa"/>
            <w:tcBorders>
              <w:top w:val="single" w:sz="4" w:space="0" w:color="auto"/>
              <w:left w:val="single" w:sz="4" w:space="0" w:color="auto"/>
              <w:bottom w:val="single" w:sz="4" w:space="0" w:color="auto"/>
              <w:right w:val="single" w:sz="4" w:space="0" w:color="auto"/>
            </w:tcBorders>
            <w:shd w:val="clear" w:color="DDEBF7" w:fill="DDEBF7"/>
            <w:noWrap/>
            <w:vAlign w:val="bottom"/>
          </w:tcPr>
          <w:p w:rsidR="00D971DF" w:rsidRPr="009F2C5D" w:rsidRDefault="00D971DF" w:rsidP="00D971DF">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lastRenderedPageBreak/>
              <w:t>İl Adı</w:t>
            </w:r>
          </w:p>
        </w:tc>
        <w:tc>
          <w:tcPr>
            <w:tcW w:w="1908" w:type="dxa"/>
            <w:tcBorders>
              <w:top w:val="single" w:sz="4" w:space="0" w:color="auto"/>
              <w:left w:val="nil"/>
              <w:bottom w:val="single" w:sz="4" w:space="0" w:color="auto"/>
              <w:right w:val="single" w:sz="4" w:space="0" w:color="auto"/>
            </w:tcBorders>
            <w:shd w:val="clear" w:color="DDEBF7" w:fill="DDEBF7"/>
            <w:noWrap/>
            <w:vAlign w:val="bottom"/>
          </w:tcPr>
          <w:p w:rsidR="00D971DF" w:rsidRPr="009F2C5D" w:rsidRDefault="00D971DF" w:rsidP="00D971DF">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Tüketim Miktarı</w:t>
            </w:r>
          </w:p>
        </w:tc>
        <w:tc>
          <w:tcPr>
            <w:tcW w:w="2407" w:type="dxa"/>
            <w:tcBorders>
              <w:top w:val="single" w:sz="4" w:space="0" w:color="auto"/>
              <w:left w:val="nil"/>
              <w:bottom w:val="single" w:sz="4" w:space="0" w:color="auto"/>
              <w:right w:val="single" w:sz="4" w:space="0" w:color="auto"/>
            </w:tcBorders>
            <w:shd w:val="clear" w:color="DDEBF7" w:fill="DDEBF7"/>
            <w:vAlign w:val="bottom"/>
          </w:tcPr>
          <w:p w:rsidR="00D971DF" w:rsidRPr="009F2C5D" w:rsidRDefault="00D971DF" w:rsidP="00D971DF">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İl Adı</w:t>
            </w:r>
          </w:p>
        </w:tc>
        <w:tc>
          <w:tcPr>
            <w:tcW w:w="1900" w:type="dxa"/>
            <w:tcBorders>
              <w:top w:val="single" w:sz="4" w:space="0" w:color="auto"/>
              <w:left w:val="nil"/>
              <w:bottom w:val="single" w:sz="4" w:space="0" w:color="auto"/>
              <w:right w:val="single" w:sz="4" w:space="0" w:color="auto"/>
            </w:tcBorders>
            <w:shd w:val="clear" w:color="DDEBF7" w:fill="DDEBF7"/>
            <w:vAlign w:val="bottom"/>
          </w:tcPr>
          <w:p w:rsidR="00D971DF" w:rsidRPr="009F2C5D" w:rsidRDefault="00D971DF" w:rsidP="00D971DF">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Tüketim Miktarı</w:t>
            </w:r>
          </w:p>
        </w:tc>
      </w:tr>
      <w:tr w:rsidR="00D971DF" w:rsidRPr="009F2C5D" w:rsidTr="00E57587">
        <w:trPr>
          <w:trHeight w:val="300"/>
          <w:jc w:val="center"/>
        </w:trPr>
        <w:tc>
          <w:tcPr>
            <w:tcW w:w="2367"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İSTANBUL</w:t>
            </w:r>
          </w:p>
        </w:tc>
        <w:tc>
          <w:tcPr>
            <w:tcW w:w="1908"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8.386,27    </w:t>
            </w:r>
          </w:p>
        </w:tc>
        <w:tc>
          <w:tcPr>
            <w:tcW w:w="2407" w:type="dxa"/>
            <w:tcBorders>
              <w:top w:val="nil"/>
              <w:left w:val="nil"/>
              <w:bottom w:val="single" w:sz="4" w:space="0" w:color="auto"/>
              <w:right w:val="single" w:sz="4" w:space="0" w:color="auto"/>
            </w:tcBorders>
            <w:vAlign w:val="bottom"/>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ZONGULDAK</w:t>
            </w:r>
          </w:p>
        </w:tc>
        <w:tc>
          <w:tcPr>
            <w:tcW w:w="1900" w:type="dxa"/>
            <w:tcBorders>
              <w:top w:val="nil"/>
              <w:left w:val="nil"/>
              <w:bottom w:val="single" w:sz="4" w:space="0" w:color="auto"/>
              <w:right w:val="single" w:sz="4" w:space="0" w:color="auto"/>
            </w:tcBorders>
            <w:vAlign w:val="bottom"/>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                 417,49    </w:t>
            </w:r>
          </w:p>
        </w:tc>
      </w:tr>
      <w:tr w:rsidR="00D971DF" w:rsidRPr="009F2C5D" w:rsidTr="00E57587">
        <w:trPr>
          <w:trHeight w:val="300"/>
          <w:jc w:val="center"/>
        </w:trPr>
        <w:tc>
          <w:tcPr>
            <w:tcW w:w="2367" w:type="dxa"/>
            <w:tcBorders>
              <w:top w:val="nil"/>
              <w:left w:val="single" w:sz="4" w:space="0" w:color="auto"/>
              <w:bottom w:val="single" w:sz="4" w:space="0" w:color="auto"/>
              <w:right w:val="single" w:sz="4" w:space="0" w:color="auto"/>
            </w:tcBorders>
            <w:shd w:val="clear" w:color="DDEBF7" w:fill="DDEBF7"/>
            <w:noWrap/>
            <w:vAlign w:val="bottom"/>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b/>
                <w:bCs/>
                <w:color w:val="000000"/>
                <w:sz w:val="24"/>
                <w:szCs w:val="24"/>
                <w:lang w:eastAsia="tr-TR"/>
              </w:rPr>
              <w:t>Genel Toplam</w:t>
            </w:r>
          </w:p>
        </w:tc>
        <w:tc>
          <w:tcPr>
            <w:tcW w:w="6215" w:type="dxa"/>
            <w:gridSpan w:val="3"/>
            <w:tcBorders>
              <w:top w:val="nil"/>
              <w:left w:val="nil"/>
              <w:bottom w:val="single" w:sz="4" w:space="0" w:color="auto"/>
              <w:right w:val="single" w:sz="4" w:space="0" w:color="auto"/>
            </w:tcBorders>
            <w:shd w:val="clear" w:color="DDEBF7" w:fill="DDEBF7"/>
            <w:noWrap/>
            <w:vAlign w:val="bottom"/>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b/>
                <w:bCs/>
                <w:color w:val="000000"/>
                <w:sz w:val="24"/>
                <w:szCs w:val="24"/>
                <w:lang w:eastAsia="tr-TR"/>
              </w:rPr>
              <w:t>48.717,18</w:t>
            </w:r>
          </w:p>
        </w:tc>
      </w:tr>
    </w:tbl>
    <w:p w:rsidR="008A6C55" w:rsidRPr="009F2C5D" w:rsidRDefault="008A6C55" w:rsidP="00322618">
      <w:pPr>
        <w:rPr>
          <w:rFonts w:ascii="Times New Roman" w:hAnsi="Times New Roman" w:cs="Times New Roman"/>
          <w:b/>
          <w:sz w:val="24"/>
          <w:szCs w:val="24"/>
        </w:rPr>
      </w:pPr>
    </w:p>
    <w:p w:rsidR="00E97364" w:rsidRPr="009F2C5D" w:rsidRDefault="00780DFB" w:rsidP="00155D29">
      <w:pPr>
        <w:pStyle w:val="Balk2"/>
        <w:rPr>
          <w:rFonts w:ascii="Times New Roman" w:hAnsi="Times New Roman" w:cs="Times New Roman"/>
          <w:b/>
          <w:color w:val="auto"/>
          <w:sz w:val="24"/>
          <w:szCs w:val="24"/>
        </w:rPr>
      </w:pPr>
      <w:bookmarkStart w:id="166" w:name="_Toc417917654"/>
      <w:bookmarkStart w:id="167" w:name="_Toc421537524"/>
      <w:r>
        <w:rPr>
          <w:rFonts w:ascii="Times New Roman" w:hAnsi="Times New Roman" w:cs="Times New Roman"/>
          <w:b/>
          <w:color w:val="auto"/>
          <w:sz w:val="24"/>
          <w:szCs w:val="24"/>
        </w:rPr>
        <w:t>8</w:t>
      </w:r>
      <w:r w:rsidR="00E97364" w:rsidRPr="009F2C5D">
        <w:rPr>
          <w:rFonts w:ascii="Times New Roman" w:hAnsi="Times New Roman" w:cs="Times New Roman"/>
          <w:b/>
          <w:color w:val="auto"/>
          <w:sz w:val="24"/>
          <w:szCs w:val="24"/>
        </w:rPr>
        <w:t xml:space="preserve">.3 Lisans Sahiplerince Nihai Tüketiciye Yapılan Doğal </w:t>
      </w:r>
      <w:proofErr w:type="gramStart"/>
      <w:r w:rsidR="00E97364" w:rsidRPr="009F2C5D">
        <w:rPr>
          <w:rFonts w:ascii="Times New Roman" w:hAnsi="Times New Roman" w:cs="Times New Roman"/>
          <w:b/>
          <w:color w:val="auto"/>
          <w:sz w:val="24"/>
          <w:szCs w:val="24"/>
        </w:rPr>
        <w:t>Gaz  Satış</w:t>
      </w:r>
      <w:proofErr w:type="gramEnd"/>
      <w:r w:rsidR="00E97364" w:rsidRPr="009F2C5D">
        <w:rPr>
          <w:rFonts w:ascii="Times New Roman" w:hAnsi="Times New Roman" w:cs="Times New Roman"/>
          <w:b/>
          <w:color w:val="auto"/>
          <w:sz w:val="24"/>
          <w:szCs w:val="24"/>
        </w:rPr>
        <w:t xml:space="preserve"> Miktarları</w:t>
      </w:r>
      <w:bookmarkEnd w:id="166"/>
      <w:bookmarkEnd w:id="167"/>
    </w:p>
    <w:p w:rsidR="00E97364" w:rsidRPr="009F2C5D" w:rsidRDefault="00E97364" w:rsidP="00E97364">
      <w:pPr>
        <w:rPr>
          <w:rFonts w:ascii="Times New Roman" w:hAnsi="Times New Roman" w:cs="Times New Roman"/>
          <w:sz w:val="24"/>
          <w:szCs w:val="24"/>
        </w:rPr>
      </w:pPr>
    </w:p>
    <w:p w:rsidR="00063837" w:rsidRPr="009F2C5D" w:rsidRDefault="00E97364" w:rsidP="00063837">
      <w:pPr>
        <w:jc w:val="both"/>
        <w:rPr>
          <w:rFonts w:ascii="Times New Roman" w:hAnsi="Times New Roman" w:cs="Times New Roman"/>
          <w:sz w:val="24"/>
          <w:szCs w:val="24"/>
        </w:rPr>
      </w:pPr>
      <w:r w:rsidRPr="009F2C5D">
        <w:rPr>
          <w:rFonts w:ascii="Times New Roman" w:hAnsi="Times New Roman" w:cs="Times New Roman"/>
          <w:sz w:val="24"/>
          <w:szCs w:val="24"/>
        </w:rPr>
        <w:t>2014 yılında 48.717.179.257 Sm</w:t>
      </w:r>
      <w:r w:rsidRPr="009F2C5D">
        <w:rPr>
          <w:rFonts w:ascii="Times New Roman" w:hAnsi="Times New Roman" w:cs="Times New Roman"/>
          <w:sz w:val="24"/>
          <w:szCs w:val="24"/>
          <w:vertAlign w:val="superscript"/>
        </w:rPr>
        <w:t>3</w:t>
      </w:r>
      <w:r w:rsidRPr="009F2C5D">
        <w:rPr>
          <w:rFonts w:ascii="Times New Roman" w:hAnsi="Times New Roman" w:cs="Times New Roman"/>
          <w:sz w:val="24"/>
          <w:szCs w:val="24"/>
        </w:rPr>
        <w:t xml:space="preserve"> olarak gerçekleşen ulusal doğal gaz tüketim miktarının </w:t>
      </w:r>
      <w:r w:rsidR="00063837" w:rsidRPr="009F2C5D">
        <w:rPr>
          <w:rFonts w:ascii="Times New Roman" w:hAnsi="Times New Roman" w:cs="Times New Roman"/>
          <w:sz w:val="24"/>
          <w:szCs w:val="24"/>
        </w:rPr>
        <w:t>%56,52’sini ithalat lisansı sahipleri, %33,00’ünü dağıtım lisansı sahipleri, %10,23’ünü toptan satış lisansı sahipleri ve %0,25’ini ise sıkıştırılmış doğal gaz lisansı sahipleri nihai tüketicilere satmış bulunmaktadır.</w:t>
      </w:r>
    </w:p>
    <w:p w:rsidR="008A6C55" w:rsidRPr="009F2C5D" w:rsidRDefault="00063837" w:rsidP="00063837">
      <w:pPr>
        <w:jc w:val="both"/>
        <w:rPr>
          <w:rFonts w:ascii="Times New Roman" w:hAnsi="Times New Roman" w:cs="Times New Roman"/>
          <w:sz w:val="24"/>
          <w:szCs w:val="24"/>
        </w:rPr>
      </w:pPr>
      <w:r w:rsidRPr="009F2C5D">
        <w:rPr>
          <w:rFonts w:ascii="Times New Roman" w:hAnsi="Times New Roman" w:cs="Times New Roman"/>
          <w:sz w:val="24"/>
          <w:szCs w:val="24"/>
        </w:rPr>
        <w:t xml:space="preserve">Yapılan bu satışların şirket bazındaki miktar ve payları Tablo </w:t>
      </w:r>
      <w:proofErr w:type="gramStart"/>
      <w:r w:rsidR="006A6C88">
        <w:rPr>
          <w:rFonts w:ascii="Times New Roman" w:hAnsi="Times New Roman" w:cs="Times New Roman"/>
          <w:sz w:val="24"/>
          <w:szCs w:val="24"/>
        </w:rPr>
        <w:t>8</w:t>
      </w:r>
      <w:r w:rsidRPr="009F2C5D">
        <w:rPr>
          <w:rFonts w:ascii="Times New Roman" w:hAnsi="Times New Roman" w:cs="Times New Roman"/>
          <w:sz w:val="24"/>
          <w:szCs w:val="24"/>
        </w:rPr>
        <w:t>.4</w:t>
      </w:r>
      <w:proofErr w:type="gramEnd"/>
      <w:r w:rsidRPr="009F2C5D">
        <w:rPr>
          <w:rFonts w:ascii="Times New Roman" w:hAnsi="Times New Roman" w:cs="Times New Roman"/>
          <w:sz w:val="24"/>
          <w:szCs w:val="24"/>
        </w:rPr>
        <w:t xml:space="preserve">, Tablo </w:t>
      </w:r>
      <w:r w:rsidR="006A6C88">
        <w:rPr>
          <w:rFonts w:ascii="Times New Roman" w:hAnsi="Times New Roman" w:cs="Times New Roman"/>
          <w:sz w:val="24"/>
          <w:szCs w:val="24"/>
        </w:rPr>
        <w:t>8</w:t>
      </w:r>
      <w:r w:rsidRPr="009F2C5D">
        <w:rPr>
          <w:rFonts w:ascii="Times New Roman" w:hAnsi="Times New Roman" w:cs="Times New Roman"/>
          <w:sz w:val="24"/>
          <w:szCs w:val="24"/>
        </w:rPr>
        <w:t xml:space="preserve">.5, Tablo </w:t>
      </w:r>
      <w:r w:rsidR="006A6C88">
        <w:rPr>
          <w:rFonts w:ascii="Times New Roman" w:hAnsi="Times New Roman" w:cs="Times New Roman"/>
          <w:sz w:val="24"/>
          <w:szCs w:val="24"/>
        </w:rPr>
        <w:t>8</w:t>
      </w:r>
      <w:r w:rsidRPr="009F2C5D">
        <w:rPr>
          <w:rFonts w:ascii="Times New Roman" w:hAnsi="Times New Roman" w:cs="Times New Roman"/>
          <w:sz w:val="24"/>
          <w:szCs w:val="24"/>
        </w:rPr>
        <w:t xml:space="preserve">.6 ve Tablo </w:t>
      </w:r>
      <w:r w:rsidR="006A6C88">
        <w:rPr>
          <w:rFonts w:ascii="Times New Roman" w:hAnsi="Times New Roman" w:cs="Times New Roman"/>
          <w:sz w:val="24"/>
          <w:szCs w:val="24"/>
        </w:rPr>
        <w:t>8</w:t>
      </w:r>
      <w:r w:rsidRPr="009F2C5D">
        <w:rPr>
          <w:rFonts w:ascii="Times New Roman" w:hAnsi="Times New Roman" w:cs="Times New Roman"/>
          <w:sz w:val="24"/>
          <w:szCs w:val="24"/>
        </w:rPr>
        <w:t>.7’de belirtilmektedir.</w:t>
      </w:r>
    </w:p>
    <w:p w:rsidR="00E75C8B" w:rsidRPr="009F2C5D" w:rsidRDefault="00E75C8B" w:rsidP="00322618">
      <w:pPr>
        <w:jc w:val="center"/>
        <w:rPr>
          <w:rFonts w:ascii="Times New Roman" w:hAnsi="Times New Roman" w:cs="Times New Roman"/>
          <w:b/>
          <w:sz w:val="24"/>
          <w:szCs w:val="24"/>
          <w:highlight w:val="yellow"/>
        </w:rPr>
      </w:pPr>
    </w:p>
    <w:p w:rsidR="00E75C8B" w:rsidRPr="00780DFB" w:rsidRDefault="00013C81" w:rsidP="00155D29">
      <w:pPr>
        <w:pStyle w:val="Balk5"/>
        <w:jc w:val="center"/>
        <w:rPr>
          <w:i w:val="0"/>
          <w:sz w:val="22"/>
          <w:szCs w:val="22"/>
        </w:rPr>
      </w:pPr>
      <w:bookmarkStart w:id="168" w:name="_Toc418324653"/>
      <w:bookmarkStart w:id="169" w:name="_Toc421537561"/>
      <w:r w:rsidRPr="00780DFB">
        <w:rPr>
          <w:i w:val="0"/>
          <w:sz w:val="22"/>
          <w:szCs w:val="22"/>
        </w:rPr>
        <w:t xml:space="preserve">Tablo </w:t>
      </w:r>
      <w:r w:rsidR="00780DFB" w:rsidRPr="00780DFB">
        <w:rPr>
          <w:i w:val="0"/>
          <w:sz w:val="22"/>
          <w:szCs w:val="22"/>
        </w:rPr>
        <w:t>8</w:t>
      </w:r>
      <w:r w:rsidR="00433A49" w:rsidRPr="00780DFB">
        <w:rPr>
          <w:i w:val="0"/>
          <w:sz w:val="22"/>
          <w:szCs w:val="22"/>
        </w:rPr>
        <w:t>.4</w:t>
      </w:r>
      <w:r w:rsidR="00780DFB" w:rsidRPr="00780DFB">
        <w:rPr>
          <w:i w:val="0"/>
          <w:sz w:val="22"/>
          <w:szCs w:val="22"/>
        </w:rPr>
        <w:t>:</w:t>
      </w:r>
      <w:r w:rsidRPr="00780DFB">
        <w:rPr>
          <w:i w:val="0"/>
          <w:sz w:val="22"/>
          <w:szCs w:val="22"/>
        </w:rPr>
        <w:t xml:space="preserve"> </w:t>
      </w:r>
      <w:r w:rsidR="00BA2430" w:rsidRPr="00780DFB">
        <w:rPr>
          <w:i w:val="0"/>
          <w:sz w:val="22"/>
          <w:szCs w:val="22"/>
        </w:rPr>
        <w:t xml:space="preserve">2014 </w:t>
      </w:r>
      <w:proofErr w:type="gramStart"/>
      <w:r w:rsidR="00BA2430" w:rsidRPr="00780DFB">
        <w:rPr>
          <w:i w:val="0"/>
          <w:sz w:val="22"/>
          <w:szCs w:val="22"/>
        </w:rPr>
        <w:t>Yılı  İthalat</w:t>
      </w:r>
      <w:proofErr w:type="gramEnd"/>
      <w:r w:rsidR="00BA2430" w:rsidRPr="00780DFB">
        <w:rPr>
          <w:i w:val="0"/>
          <w:sz w:val="22"/>
          <w:szCs w:val="22"/>
        </w:rPr>
        <w:t xml:space="preserve"> Lisansı Sahiplerinin Nihai Tüketiciye Yaptığı Doğal Gaz Satış Miktarları</w:t>
      </w:r>
      <w:r w:rsidR="00E02A70" w:rsidRPr="00780DFB">
        <w:rPr>
          <w:i w:val="0"/>
          <w:sz w:val="22"/>
          <w:szCs w:val="22"/>
        </w:rPr>
        <w:t xml:space="preserve"> (Milyon Sm</w:t>
      </w:r>
      <w:r w:rsidR="00E02A70" w:rsidRPr="00780DFB">
        <w:rPr>
          <w:i w:val="0"/>
          <w:sz w:val="22"/>
          <w:szCs w:val="22"/>
          <w:vertAlign w:val="superscript"/>
        </w:rPr>
        <w:t>3</w:t>
      </w:r>
      <w:r w:rsidR="00E02A70" w:rsidRPr="00780DFB">
        <w:rPr>
          <w:i w:val="0"/>
          <w:sz w:val="22"/>
          <w:szCs w:val="22"/>
        </w:rPr>
        <w:t>)</w:t>
      </w:r>
      <w:bookmarkEnd w:id="168"/>
      <w:bookmarkEnd w:id="169"/>
    </w:p>
    <w:tbl>
      <w:tblPr>
        <w:tblW w:w="9493" w:type="dxa"/>
        <w:jc w:val="center"/>
        <w:tblCellMar>
          <w:left w:w="70" w:type="dxa"/>
          <w:right w:w="70" w:type="dxa"/>
        </w:tblCellMar>
        <w:tblLook w:val="04A0" w:firstRow="1" w:lastRow="0" w:firstColumn="1" w:lastColumn="0" w:noHBand="0" w:noVBand="1"/>
      </w:tblPr>
      <w:tblGrid>
        <w:gridCol w:w="6232"/>
        <w:gridCol w:w="1985"/>
        <w:gridCol w:w="1276"/>
      </w:tblGrid>
      <w:tr w:rsidR="002D0CDC" w:rsidRPr="009F2C5D" w:rsidTr="002D0CDC">
        <w:trPr>
          <w:trHeight w:val="457"/>
          <w:jc w:val="center"/>
        </w:trPr>
        <w:tc>
          <w:tcPr>
            <w:tcW w:w="6232"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rsidR="00BA2430" w:rsidRPr="009F2C5D" w:rsidRDefault="00BA2430" w:rsidP="00BA2430">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Şirket Unvanı</w:t>
            </w:r>
          </w:p>
        </w:tc>
        <w:tc>
          <w:tcPr>
            <w:tcW w:w="1985" w:type="dxa"/>
            <w:tcBorders>
              <w:top w:val="single" w:sz="4" w:space="0" w:color="auto"/>
              <w:left w:val="nil"/>
              <w:bottom w:val="single" w:sz="4" w:space="0" w:color="auto"/>
              <w:right w:val="single" w:sz="4" w:space="0" w:color="auto"/>
            </w:tcBorders>
            <w:shd w:val="clear" w:color="DDEBF7" w:fill="DDEBF7"/>
            <w:noWrap/>
            <w:vAlign w:val="bottom"/>
            <w:hideMark/>
          </w:tcPr>
          <w:p w:rsidR="00BA2430" w:rsidRPr="009F2C5D" w:rsidRDefault="00BA2430" w:rsidP="00BA2430">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Satış Miktarı</w:t>
            </w:r>
          </w:p>
        </w:tc>
        <w:tc>
          <w:tcPr>
            <w:tcW w:w="1276" w:type="dxa"/>
            <w:tcBorders>
              <w:top w:val="single" w:sz="4" w:space="0" w:color="auto"/>
              <w:left w:val="nil"/>
              <w:bottom w:val="single" w:sz="4" w:space="0" w:color="auto"/>
              <w:right w:val="single" w:sz="4" w:space="0" w:color="auto"/>
            </w:tcBorders>
            <w:shd w:val="clear" w:color="DDEBF7" w:fill="DDEBF7"/>
            <w:noWrap/>
            <w:vAlign w:val="bottom"/>
            <w:hideMark/>
          </w:tcPr>
          <w:p w:rsidR="00BA2430" w:rsidRPr="009F2C5D" w:rsidRDefault="00BA2430" w:rsidP="00BA2430">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Pay (%)</w:t>
            </w:r>
          </w:p>
        </w:tc>
      </w:tr>
      <w:tr w:rsidR="002D0CDC" w:rsidRPr="009F2C5D" w:rsidTr="002D0CDC">
        <w:trPr>
          <w:trHeight w:val="457"/>
          <w:jc w:val="center"/>
        </w:trPr>
        <w:tc>
          <w:tcPr>
            <w:tcW w:w="6232" w:type="dxa"/>
            <w:tcBorders>
              <w:top w:val="nil"/>
              <w:left w:val="single" w:sz="4" w:space="0" w:color="auto"/>
              <w:bottom w:val="single" w:sz="4" w:space="0" w:color="auto"/>
              <w:right w:val="single" w:sz="4" w:space="0" w:color="auto"/>
            </w:tcBorders>
            <w:shd w:val="clear" w:color="auto" w:fill="auto"/>
            <w:noWrap/>
            <w:vAlign w:val="center"/>
            <w:hideMark/>
          </w:tcPr>
          <w:p w:rsidR="00BA2430" w:rsidRPr="009F2C5D" w:rsidRDefault="00BA2430"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BORU HATLARI İLE PETROL TAŞIMA ANONİM ŞİRKETİ</w:t>
            </w:r>
          </w:p>
        </w:tc>
        <w:tc>
          <w:tcPr>
            <w:tcW w:w="1985" w:type="dxa"/>
            <w:tcBorders>
              <w:top w:val="nil"/>
              <w:left w:val="nil"/>
              <w:bottom w:val="single" w:sz="4" w:space="0" w:color="auto"/>
              <w:right w:val="single" w:sz="4" w:space="0" w:color="auto"/>
            </w:tcBorders>
            <w:shd w:val="clear" w:color="auto" w:fill="auto"/>
            <w:noWrap/>
            <w:vAlign w:val="center"/>
            <w:hideMark/>
          </w:tcPr>
          <w:p w:rsidR="00BA2430" w:rsidRPr="009F2C5D" w:rsidRDefault="00BA2430"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26.220,7</w:t>
            </w:r>
            <w:r w:rsidR="00433A49" w:rsidRPr="009F2C5D">
              <w:rPr>
                <w:rFonts w:ascii="Times New Roman" w:eastAsia="Times New Roman" w:hAnsi="Times New Roman" w:cs="Times New Roman"/>
                <w:color w:val="000000"/>
                <w:sz w:val="24"/>
                <w:szCs w:val="24"/>
                <w:lang w:eastAsia="tr-TR"/>
              </w:rPr>
              <w:t>2</w:t>
            </w:r>
          </w:p>
        </w:tc>
        <w:tc>
          <w:tcPr>
            <w:tcW w:w="1276" w:type="dxa"/>
            <w:tcBorders>
              <w:top w:val="nil"/>
              <w:left w:val="nil"/>
              <w:bottom w:val="single" w:sz="4" w:space="0" w:color="auto"/>
              <w:right w:val="single" w:sz="4" w:space="0" w:color="auto"/>
            </w:tcBorders>
            <w:shd w:val="clear" w:color="auto" w:fill="auto"/>
            <w:noWrap/>
            <w:vAlign w:val="center"/>
            <w:hideMark/>
          </w:tcPr>
          <w:p w:rsidR="00BA2430" w:rsidRPr="009F2C5D" w:rsidRDefault="00BA2430"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95,22</w:t>
            </w:r>
          </w:p>
        </w:tc>
      </w:tr>
      <w:tr w:rsidR="002D0CDC" w:rsidRPr="009F2C5D" w:rsidTr="002D0CDC">
        <w:trPr>
          <w:trHeight w:val="457"/>
          <w:jc w:val="center"/>
        </w:trPr>
        <w:tc>
          <w:tcPr>
            <w:tcW w:w="6232" w:type="dxa"/>
            <w:tcBorders>
              <w:top w:val="nil"/>
              <w:left w:val="single" w:sz="4" w:space="0" w:color="auto"/>
              <w:bottom w:val="single" w:sz="4" w:space="0" w:color="auto"/>
              <w:right w:val="single" w:sz="4" w:space="0" w:color="auto"/>
            </w:tcBorders>
            <w:shd w:val="clear" w:color="auto" w:fill="auto"/>
            <w:noWrap/>
            <w:vAlign w:val="center"/>
            <w:hideMark/>
          </w:tcPr>
          <w:p w:rsidR="00BA2430" w:rsidRPr="009F2C5D" w:rsidRDefault="00BA2430"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GAZPORT DOĞALGAZ TOPTAN SATIŞ TİCARET VE SANAYİ ANONİM ŞİRKETİ</w:t>
            </w:r>
          </w:p>
        </w:tc>
        <w:tc>
          <w:tcPr>
            <w:tcW w:w="1985" w:type="dxa"/>
            <w:tcBorders>
              <w:top w:val="nil"/>
              <w:left w:val="nil"/>
              <w:bottom w:val="single" w:sz="4" w:space="0" w:color="auto"/>
              <w:right w:val="single" w:sz="4" w:space="0" w:color="auto"/>
            </w:tcBorders>
            <w:shd w:val="clear" w:color="auto" w:fill="auto"/>
            <w:noWrap/>
            <w:vAlign w:val="center"/>
            <w:hideMark/>
          </w:tcPr>
          <w:p w:rsidR="00BA2430" w:rsidRPr="009F2C5D" w:rsidRDefault="00BA2430"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496,75</w:t>
            </w:r>
          </w:p>
        </w:tc>
        <w:tc>
          <w:tcPr>
            <w:tcW w:w="1276" w:type="dxa"/>
            <w:tcBorders>
              <w:top w:val="nil"/>
              <w:left w:val="nil"/>
              <w:bottom w:val="single" w:sz="4" w:space="0" w:color="auto"/>
              <w:right w:val="single" w:sz="4" w:space="0" w:color="auto"/>
            </w:tcBorders>
            <w:shd w:val="clear" w:color="auto" w:fill="auto"/>
            <w:noWrap/>
            <w:vAlign w:val="center"/>
            <w:hideMark/>
          </w:tcPr>
          <w:p w:rsidR="00BA2430" w:rsidRPr="009F2C5D" w:rsidRDefault="00BA2430"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1,80</w:t>
            </w:r>
          </w:p>
        </w:tc>
      </w:tr>
      <w:tr w:rsidR="002D0CDC" w:rsidRPr="009F2C5D" w:rsidTr="002D0CDC">
        <w:trPr>
          <w:trHeight w:val="457"/>
          <w:jc w:val="center"/>
        </w:trPr>
        <w:tc>
          <w:tcPr>
            <w:tcW w:w="6232" w:type="dxa"/>
            <w:tcBorders>
              <w:top w:val="nil"/>
              <w:left w:val="single" w:sz="4" w:space="0" w:color="auto"/>
              <w:bottom w:val="single" w:sz="4" w:space="0" w:color="auto"/>
              <w:right w:val="single" w:sz="4" w:space="0" w:color="auto"/>
            </w:tcBorders>
            <w:shd w:val="clear" w:color="auto" w:fill="auto"/>
            <w:noWrap/>
            <w:vAlign w:val="center"/>
            <w:hideMark/>
          </w:tcPr>
          <w:p w:rsidR="00BA2430" w:rsidRPr="009F2C5D" w:rsidRDefault="00BA2430"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SHELL ENERJİ ANONİM ŞİRKETİ</w:t>
            </w:r>
          </w:p>
        </w:tc>
        <w:tc>
          <w:tcPr>
            <w:tcW w:w="1985" w:type="dxa"/>
            <w:tcBorders>
              <w:top w:val="nil"/>
              <w:left w:val="nil"/>
              <w:bottom w:val="single" w:sz="4" w:space="0" w:color="auto"/>
              <w:right w:val="single" w:sz="4" w:space="0" w:color="auto"/>
            </w:tcBorders>
            <w:shd w:val="clear" w:color="auto" w:fill="auto"/>
            <w:noWrap/>
            <w:vAlign w:val="center"/>
            <w:hideMark/>
          </w:tcPr>
          <w:p w:rsidR="00BA2430" w:rsidRPr="009F2C5D" w:rsidRDefault="00BA2430"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461,88</w:t>
            </w:r>
          </w:p>
        </w:tc>
        <w:tc>
          <w:tcPr>
            <w:tcW w:w="1276" w:type="dxa"/>
            <w:tcBorders>
              <w:top w:val="nil"/>
              <w:left w:val="nil"/>
              <w:bottom w:val="single" w:sz="4" w:space="0" w:color="auto"/>
              <w:right w:val="single" w:sz="4" w:space="0" w:color="auto"/>
            </w:tcBorders>
            <w:shd w:val="clear" w:color="auto" w:fill="auto"/>
            <w:noWrap/>
            <w:vAlign w:val="center"/>
            <w:hideMark/>
          </w:tcPr>
          <w:p w:rsidR="00BA2430" w:rsidRPr="009F2C5D" w:rsidRDefault="00BA2430"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1,68</w:t>
            </w:r>
          </w:p>
        </w:tc>
      </w:tr>
      <w:tr w:rsidR="002D0CDC" w:rsidRPr="009F2C5D" w:rsidTr="002D0CDC">
        <w:trPr>
          <w:trHeight w:val="457"/>
          <w:jc w:val="center"/>
        </w:trPr>
        <w:tc>
          <w:tcPr>
            <w:tcW w:w="6232" w:type="dxa"/>
            <w:tcBorders>
              <w:top w:val="nil"/>
              <w:left w:val="single" w:sz="4" w:space="0" w:color="auto"/>
              <w:bottom w:val="single" w:sz="4" w:space="0" w:color="auto"/>
              <w:right w:val="single" w:sz="4" w:space="0" w:color="auto"/>
            </w:tcBorders>
            <w:shd w:val="clear" w:color="auto" w:fill="auto"/>
            <w:noWrap/>
            <w:vAlign w:val="center"/>
            <w:hideMark/>
          </w:tcPr>
          <w:p w:rsidR="00BA2430" w:rsidRPr="009F2C5D" w:rsidRDefault="00BA2430"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HİPOT ENERJİ VE MADENCİLİK ANONİM ŞİRKETİ</w:t>
            </w:r>
          </w:p>
        </w:tc>
        <w:tc>
          <w:tcPr>
            <w:tcW w:w="1985" w:type="dxa"/>
            <w:tcBorders>
              <w:top w:val="nil"/>
              <w:left w:val="nil"/>
              <w:bottom w:val="single" w:sz="4" w:space="0" w:color="auto"/>
              <w:right w:val="single" w:sz="4" w:space="0" w:color="auto"/>
            </w:tcBorders>
            <w:shd w:val="clear" w:color="auto" w:fill="auto"/>
            <w:noWrap/>
            <w:vAlign w:val="center"/>
            <w:hideMark/>
          </w:tcPr>
          <w:p w:rsidR="00BA2430" w:rsidRPr="009F2C5D" w:rsidRDefault="00BA2430"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127,39</w:t>
            </w:r>
          </w:p>
        </w:tc>
        <w:tc>
          <w:tcPr>
            <w:tcW w:w="1276" w:type="dxa"/>
            <w:tcBorders>
              <w:top w:val="nil"/>
              <w:left w:val="nil"/>
              <w:bottom w:val="single" w:sz="4" w:space="0" w:color="auto"/>
              <w:right w:val="single" w:sz="4" w:space="0" w:color="auto"/>
            </w:tcBorders>
            <w:shd w:val="clear" w:color="auto" w:fill="auto"/>
            <w:noWrap/>
            <w:vAlign w:val="center"/>
            <w:hideMark/>
          </w:tcPr>
          <w:p w:rsidR="00BA2430" w:rsidRPr="009F2C5D" w:rsidRDefault="00BA2430"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0,46</w:t>
            </w:r>
          </w:p>
        </w:tc>
      </w:tr>
      <w:tr w:rsidR="002D0CDC" w:rsidRPr="009F2C5D" w:rsidTr="002D0CDC">
        <w:trPr>
          <w:trHeight w:val="457"/>
          <w:jc w:val="center"/>
        </w:trPr>
        <w:tc>
          <w:tcPr>
            <w:tcW w:w="6232" w:type="dxa"/>
            <w:tcBorders>
              <w:top w:val="nil"/>
              <w:left w:val="single" w:sz="4" w:space="0" w:color="auto"/>
              <w:bottom w:val="single" w:sz="4" w:space="0" w:color="auto"/>
              <w:right w:val="single" w:sz="4" w:space="0" w:color="auto"/>
            </w:tcBorders>
            <w:shd w:val="clear" w:color="auto" w:fill="auto"/>
            <w:noWrap/>
            <w:vAlign w:val="center"/>
            <w:hideMark/>
          </w:tcPr>
          <w:p w:rsidR="00BA2430" w:rsidRPr="009F2C5D" w:rsidRDefault="00BA2430"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ERDGAZ DOĞAL GAZ TOPTAN SATIŞ ANONİM ŞİRKETİ</w:t>
            </w:r>
          </w:p>
        </w:tc>
        <w:tc>
          <w:tcPr>
            <w:tcW w:w="1985" w:type="dxa"/>
            <w:tcBorders>
              <w:top w:val="nil"/>
              <w:left w:val="nil"/>
              <w:bottom w:val="single" w:sz="4" w:space="0" w:color="auto"/>
              <w:right w:val="single" w:sz="4" w:space="0" w:color="auto"/>
            </w:tcBorders>
            <w:shd w:val="clear" w:color="auto" w:fill="auto"/>
            <w:noWrap/>
            <w:vAlign w:val="center"/>
            <w:hideMark/>
          </w:tcPr>
          <w:p w:rsidR="00BA2430" w:rsidRPr="009F2C5D" w:rsidRDefault="00BA2430"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99,28</w:t>
            </w:r>
          </w:p>
        </w:tc>
        <w:tc>
          <w:tcPr>
            <w:tcW w:w="1276" w:type="dxa"/>
            <w:tcBorders>
              <w:top w:val="nil"/>
              <w:left w:val="nil"/>
              <w:bottom w:val="single" w:sz="4" w:space="0" w:color="auto"/>
              <w:right w:val="single" w:sz="4" w:space="0" w:color="auto"/>
            </w:tcBorders>
            <w:shd w:val="clear" w:color="auto" w:fill="auto"/>
            <w:noWrap/>
            <w:vAlign w:val="center"/>
            <w:hideMark/>
          </w:tcPr>
          <w:p w:rsidR="00BA2430" w:rsidRPr="009F2C5D" w:rsidRDefault="00BA2430"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0,36</w:t>
            </w:r>
          </w:p>
        </w:tc>
      </w:tr>
      <w:tr w:rsidR="002D0CDC" w:rsidRPr="009F2C5D" w:rsidTr="002D0CDC">
        <w:trPr>
          <w:trHeight w:val="457"/>
          <w:jc w:val="center"/>
        </w:trPr>
        <w:tc>
          <w:tcPr>
            <w:tcW w:w="6232" w:type="dxa"/>
            <w:tcBorders>
              <w:top w:val="nil"/>
              <w:left w:val="single" w:sz="4" w:space="0" w:color="auto"/>
              <w:bottom w:val="single" w:sz="4" w:space="0" w:color="auto"/>
              <w:right w:val="single" w:sz="4" w:space="0" w:color="auto"/>
            </w:tcBorders>
            <w:shd w:val="clear" w:color="auto" w:fill="auto"/>
            <w:noWrap/>
            <w:vAlign w:val="center"/>
            <w:hideMark/>
          </w:tcPr>
          <w:p w:rsidR="00BA2430" w:rsidRPr="009F2C5D" w:rsidRDefault="00BA2430"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KİBAR ENERJİ ANONİM ŞİRKETİ</w:t>
            </w:r>
          </w:p>
        </w:tc>
        <w:tc>
          <w:tcPr>
            <w:tcW w:w="1985" w:type="dxa"/>
            <w:tcBorders>
              <w:top w:val="nil"/>
              <w:left w:val="nil"/>
              <w:bottom w:val="single" w:sz="4" w:space="0" w:color="auto"/>
              <w:right w:val="single" w:sz="4" w:space="0" w:color="auto"/>
            </w:tcBorders>
            <w:shd w:val="clear" w:color="auto" w:fill="auto"/>
            <w:noWrap/>
            <w:vAlign w:val="center"/>
            <w:hideMark/>
          </w:tcPr>
          <w:p w:rsidR="00BA2430" w:rsidRPr="009F2C5D" w:rsidRDefault="00BA2430"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39,13</w:t>
            </w:r>
          </w:p>
        </w:tc>
        <w:tc>
          <w:tcPr>
            <w:tcW w:w="1276" w:type="dxa"/>
            <w:tcBorders>
              <w:top w:val="nil"/>
              <w:left w:val="nil"/>
              <w:bottom w:val="single" w:sz="4" w:space="0" w:color="auto"/>
              <w:right w:val="single" w:sz="4" w:space="0" w:color="auto"/>
            </w:tcBorders>
            <w:shd w:val="clear" w:color="auto" w:fill="auto"/>
            <w:noWrap/>
            <w:vAlign w:val="center"/>
            <w:hideMark/>
          </w:tcPr>
          <w:p w:rsidR="00BA2430" w:rsidRPr="009F2C5D" w:rsidRDefault="00BA2430"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0,14</w:t>
            </w:r>
          </w:p>
        </w:tc>
      </w:tr>
      <w:tr w:rsidR="002D0CDC" w:rsidRPr="009F2C5D" w:rsidTr="002D0CDC">
        <w:trPr>
          <w:trHeight w:val="457"/>
          <w:jc w:val="center"/>
        </w:trPr>
        <w:tc>
          <w:tcPr>
            <w:tcW w:w="6232" w:type="dxa"/>
            <w:tcBorders>
              <w:top w:val="nil"/>
              <w:left w:val="single" w:sz="4" w:space="0" w:color="auto"/>
              <w:bottom w:val="single" w:sz="4" w:space="0" w:color="auto"/>
              <w:right w:val="single" w:sz="4" w:space="0" w:color="auto"/>
            </w:tcBorders>
            <w:shd w:val="clear" w:color="auto" w:fill="auto"/>
            <w:noWrap/>
            <w:vAlign w:val="center"/>
            <w:hideMark/>
          </w:tcPr>
          <w:p w:rsidR="00BA2430" w:rsidRPr="009F2C5D" w:rsidRDefault="00BA2430"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GDF SUEZ ENERJİ TİCARET VE PAZARLAMA A.Ş ANONİM ŞİRKETİ</w:t>
            </w:r>
          </w:p>
        </w:tc>
        <w:tc>
          <w:tcPr>
            <w:tcW w:w="1985" w:type="dxa"/>
            <w:tcBorders>
              <w:top w:val="nil"/>
              <w:left w:val="nil"/>
              <w:bottom w:val="single" w:sz="4" w:space="0" w:color="auto"/>
              <w:right w:val="single" w:sz="4" w:space="0" w:color="auto"/>
            </w:tcBorders>
            <w:shd w:val="clear" w:color="auto" w:fill="auto"/>
            <w:noWrap/>
            <w:vAlign w:val="center"/>
            <w:hideMark/>
          </w:tcPr>
          <w:p w:rsidR="00BA2430" w:rsidRPr="009F2C5D" w:rsidRDefault="00BA2430"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29,98</w:t>
            </w:r>
          </w:p>
        </w:tc>
        <w:tc>
          <w:tcPr>
            <w:tcW w:w="1276" w:type="dxa"/>
            <w:tcBorders>
              <w:top w:val="nil"/>
              <w:left w:val="nil"/>
              <w:bottom w:val="single" w:sz="4" w:space="0" w:color="auto"/>
              <w:right w:val="single" w:sz="4" w:space="0" w:color="auto"/>
            </w:tcBorders>
            <w:shd w:val="clear" w:color="auto" w:fill="auto"/>
            <w:noWrap/>
            <w:vAlign w:val="center"/>
            <w:hideMark/>
          </w:tcPr>
          <w:p w:rsidR="00BA2430" w:rsidRPr="009F2C5D" w:rsidRDefault="00BA2430"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0,11</w:t>
            </w:r>
          </w:p>
        </w:tc>
      </w:tr>
      <w:tr w:rsidR="002D0CDC" w:rsidRPr="009F2C5D" w:rsidTr="002D0CDC">
        <w:trPr>
          <w:trHeight w:val="457"/>
          <w:jc w:val="center"/>
        </w:trPr>
        <w:tc>
          <w:tcPr>
            <w:tcW w:w="6232" w:type="dxa"/>
            <w:tcBorders>
              <w:top w:val="nil"/>
              <w:left w:val="single" w:sz="4" w:space="0" w:color="auto"/>
              <w:bottom w:val="single" w:sz="4" w:space="0" w:color="auto"/>
              <w:right w:val="single" w:sz="4" w:space="0" w:color="auto"/>
            </w:tcBorders>
            <w:shd w:val="clear" w:color="auto" w:fill="auto"/>
            <w:noWrap/>
            <w:vAlign w:val="center"/>
            <w:hideMark/>
          </w:tcPr>
          <w:p w:rsidR="00BA2430" w:rsidRPr="009F2C5D" w:rsidRDefault="00BA2430"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ANGORAGAZ DOĞALGAZ TOPTAN SATIŞ İTH. İHR. SANAYİ VE TİCARET ANONİM ŞİRKETİ</w:t>
            </w:r>
          </w:p>
        </w:tc>
        <w:tc>
          <w:tcPr>
            <w:tcW w:w="1985" w:type="dxa"/>
            <w:tcBorders>
              <w:top w:val="nil"/>
              <w:left w:val="nil"/>
              <w:bottom w:val="single" w:sz="4" w:space="0" w:color="auto"/>
              <w:right w:val="single" w:sz="4" w:space="0" w:color="auto"/>
            </w:tcBorders>
            <w:shd w:val="clear" w:color="auto" w:fill="auto"/>
            <w:noWrap/>
            <w:vAlign w:val="center"/>
            <w:hideMark/>
          </w:tcPr>
          <w:p w:rsidR="00BA2430" w:rsidRPr="009F2C5D" w:rsidRDefault="00BA2430"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27,88</w:t>
            </w:r>
          </w:p>
        </w:tc>
        <w:tc>
          <w:tcPr>
            <w:tcW w:w="1276" w:type="dxa"/>
            <w:tcBorders>
              <w:top w:val="nil"/>
              <w:left w:val="nil"/>
              <w:bottom w:val="single" w:sz="4" w:space="0" w:color="auto"/>
              <w:right w:val="single" w:sz="4" w:space="0" w:color="auto"/>
            </w:tcBorders>
            <w:shd w:val="clear" w:color="auto" w:fill="auto"/>
            <w:noWrap/>
            <w:vAlign w:val="center"/>
            <w:hideMark/>
          </w:tcPr>
          <w:p w:rsidR="00BA2430" w:rsidRPr="009F2C5D" w:rsidRDefault="00BA2430"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0,10</w:t>
            </w:r>
          </w:p>
        </w:tc>
      </w:tr>
      <w:tr w:rsidR="002D0CDC" w:rsidRPr="009F2C5D" w:rsidTr="002D0CDC">
        <w:trPr>
          <w:trHeight w:val="457"/>
          <w:jc w:val="center"/>
        </w:trPr>
        <w:tc>
          <w:tcPr>
            <w:tcW w:w="6232" w:type="dxa"/>
            <w:tcBorders>
              <w:top w:val="nil"/>
              <w:left w:val="single" w:sz="4" w:space="0" w:color="auto"/>
              <w:bottom w:val="single" w:sz="4" w:space="0" w:color="auto"/>
              <w:right w:val="single" w:sz="4" w:space="0" w:color="auto"/>
            </w:tcBorders>
            <w:shd w:val="clear" w:color="auto" w:fill="auto"/>
            <w:noWrap/>
            <w:vAlign w:val="center"/>
            <w:hideMark/>
          </w:tcPr>
          <w:p w:rsidR="00BA2430" w:rsidRPr="009F2C5D" w:rsidRDefault="00BA2430"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BOSPHORUS GAZ CORPORATİON ANONİM ŞİRKETİ</w:t>
            </w:r>
          </w:p>
        </w:tc>
        <w:tc>
          <w:tcPr>
            <w:tcW w:w="1985" w:type="dxa"/>
            <w:tcBorders>
              <w:top w:val="nil"/>
              <w:left w:val="nil"/>
              <w:bottom w:val="single" w:sz="4" w:space="0" w:color="auto"/>
              <w:right w:val="single" w:sz="4" w:space="0" w:color="auto"/>
            </w:tcBorders>
            <w:shd w:val="clear" w:color="auto" w:fill="auto"/>
            <w:noWrap/>
            <w:vAlign w:val="center"/>
            <w:hideMark/>
          </w:tcPr>
          <w:p w:rsidR="00BA2430" w:rsidRPr="009F2C5D" w:rsidRDefault="00BA2430"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24,99</w:t>
            </w:r>
          </w:p>
        </w:tc>
        <w:tc>
          <w:tcPr>
            <w:tcW w:w="1276" w:type="dxa"/>
            <w:tcBorders>
              <w:top w:val="nil"/>
              <w:left w:val="nil"/>
              <w:bottom w:val="single" w:sz="4" w:space="0" w:color="auto"/>
              <w:right w:val="single" w:sz="4" w:space="0" w:color="auto"/>
            </w:tcBorders>
            <w:shd w:val="clear" w:color="auto" w:fill="auto"/>
            <w:noWrap/>
            <w:vAlign w:val="center"/>
            <w:hideMark/>
          </w:tcPr>
          <w:p w:rsidR="00BA2430" w:rsidRPr="009F2C5D" w:rsidRDefault="00BA2430"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0,09</w:t>
            </w:r>
          </w:p>
        </w:tc>
      </w:tr>
      <w:tr w:rsidR="002D0CDC" w:rsidRPr="009F2C5D" w:rsidTr="002D0CDC">
        <w:trPr>
          <w:trHeight w:val="457"/>
          <w:jc w:val="center"/>
        </w:trPr>
        <w:tc>
          <w:tcPr>
            <w:tcW w:w="6232" w:type="dxa"/>
            <w:tcBorders>
              <w:top w:val="nil"/>
              <w:left w:val="single" w:sz="4" w:space="0" w:color="auto"/>
              <w:bottom w:val="single" w:sz="4" w:space="0" w:color="auto"/>
              <w:right w:val="single" w:sz="4" w:space="0" w:color="auto"/>
            </w:tcBorders>
            <w:shd w:val="clear" w:color="auto" w:fill="auto"/>
            <w:noWrap/>
            <w:vAlign w:val="center"/>
            <w:hideMark/>
          </w:tcPr>
          <w:p w:rsidR="00BA2430" w:rsidRPr="009F2C5D" w:rsidRDefault="00BA2430"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GLOBAL MADEN DOĞALGAZ PETROL VE KİMYA SANAYİ VE TİCARET ANONİM ŞİRKETİ</w:t>
            </w:r>
          </w:p>
        </w:tc>
        <w:tc>
          <w:tcPr>
            <w:tcW w:w="1985" w:type="dxa"/>
            <w:tcBorders>
              <w:top w:val="nil"/>
              <w:left w:val="nil"/>
              <w:bottom w:val="single" w:sz="4" w:space="0" w:color="auto"/>
              <w:right w:val="single" w:sz="4" w:space="0" w:color="auto"/>
            </w:tcBorders>
            <w:shd w:val="clear" w:color="auto" w:fill="auto"/>
            <w:noWrap/>
            <w:vAlign w:val="center"/>
            <w:hideMark/>
          </w:tcPr>
          <w:p w:rsidR="00BA2430" w:rsidRPr="009F2C5D" w:rsidRDefault="00BA2430"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9,05</w:t>
            </w:r>
          </w:p>
        </w:tc>
        <w:tc>
          <w:tcPr>
            <w:tcW w:w="1276" w:type="dxa"/>
            <w:tcBorders>
              <w:top w:val="nil"/>
              <w:left w:val="nil"/>
              <w:bottom w:val="single" w:sz="4" w:space="0" w:color="auto"/>
              <w:right w:val="single" w:sz="4" w:space="0" w:color="auto"/>
            </w:tcBorders>
            <w:shd w:val="clear" w:color="auto" w:fill="auto"/>
            <w:noWrap/>
            <w:vAlign w:val="center"/>
            <w:hideMark/>
          </w:tcPr>
          <w:p w:rsidR="00BA2430" w:rsidRPr="009F2C5D" w:rsidRDefault="00BA2430"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0,03</w:t>
            </w:r>
          </w:p>
        </w:tc>
      </w:tr>
      <w:tr w:rsidR="002D0CDC" w:rsidRPr="009F2C5D" w:rsidTr="002D0CDC">
        <w:trPr>
          <w:trHeight w:val="457"/>
          <w:jc w:val="center"/>
        </w:trPr>
        <w:tc>
          <w:tcPr>
            <w:tcW w:w="6232" w:type="dxa"/>
            <w:tcBorders>
              <w:top w:val="nil"/>
              <w:left w:val="single" w:sz="4" w:space="0" w:color="auto"/>
              <w:bottom w:val="single" w:sz="4" w:space="0" w:color="auto"/>
              <w:right w:val="single" w:sz="4" w:space="0" w:color="auto"/>
            </w:tcBorders>
            <w:shd w:val="clear" w:color="auto" w:fill="auto"/>
            <w:noWrap/>
            <w:vAlign w:val="center"/>
            <w:hideMark/>
          </w:tcPr>
          <w:p w:rsidR="00BA2430" w:rsidRPr="009F2C5D" w:rsidRDefault="00BA2430"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EGE GAZ ANONİM ŞİRKETİ</w:t>
            </w:r>
          </w:p>
        </w:tc>
        <w:tc>
          <w:tcPr>
            <w:tcW w:w="1985" w:type="dxa"/>
            <w:tcBorders>
              <w:top w:val="nil"/>
              <w:left w:val="nil"/>
              <w:bottom w:val="single" w:sz="4" w:space="0" w:color="auto"/>
              <w:right w:val="single" w:sz="4" w:space="0" w:color="auto"/>
            </w:tcBorders>
            <w:shd w:val="clear" w:color="auto" w:fill="auto"/>
            <w:noWrap/>
            <w:vAlign w:val="center"/>
            <w:hideMark/>
          </w:tcPr>
          <w:p w:rsidR="00BA2430" w:rsidRPr="009F2C5D" w:rsidRDefault="00BA2430"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0,10</w:t>
            </w:r>
          </w:p>
        </w:tc>
        <w:tc>
          <w:tcPr>
            <w:tcW w:w="1276" w:type="dxa"/>
            <w:tcBorders>
              <w:top w:val="nil"/>
              <w:left w:val="nil"/>
              <w:bottom w:val="single" w:sz="4" w:space="0" w:color="auto"/>
              <w:right w:val="single" w:sz="4" w:space="0" w:color="auto"/>
            </w:tcBorders>
            <w:shd w:val="clear" w:color="auto" w:fill="auto"/>
            <w:noWrap/>
            <w:vAlign w:val="center"/>
            <w:hideMark/>
          </w:tcPr>
          <w:p w:rsidR="00BA2430" w:rsidRPr="009F2C5D" w:rsidRDefault="00BA2430"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0,00</w:t>
            </w:r>
          </w:p>
        </w:tc>
      </w:tr>
      <w:tr w:rsidR="002D0CDC" w:rsidRPr="009F2C5D" w:rsidTr="002D0CDC">
        <w:trPr>
          <w:trHeight w:val="457"/>
          <w:jc w:val="center"/>
        </w:trPr>
        <w:tc>
          <w:tcPr>
            <w:tcW w:w="6232" w:type="dxa"/>
            <w:tcBorders>
              <w:top w:val="nil"/>
              <w:left w:val="single" w:sz="4" w:space="0" w:color="auto"/>
              <w:bottom w:val="single" w:sz="4" w:space="0" w:color="auto"/>
              <w:right w:val="single" w:sz="4" w:space="0" w:color="auto"/>
            </w:tcBorders>
            <w:shd w:val="clear" w:color="DDEBF7" w:fill="DDEBF7"/>
            <w:noWrap/>
            <w:vAlign w:val="center"/>
            <w:hideMark/>
          </w:tcPr>
          <w:p w:rsidR="00BA2430" w:rsidRPr="009F2C5D" w:rsidRDefault="00BA2430" w:rsidP="00BA2430">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Genel Toplam</w:t>
            </w:r>
          </w:p>
        </w:tc>
        <w:tc>
          <w:tcPr>
            <w:tcW w:w="1985" w:type="dxa"/>
            <w:tcBorders>
              <w:top w:val="nil"/>
              <w:left w:val="nil"/>
              <w:bottom w:val="single" w:sz="4" w:space="0" w:color="auto"/>
              <w:right w:val="single" w:sz="4" w:space="0" w:color="auto"/>
            </w:tcBorders>
            <w:shd w:val="clear" w:color="DDEBF7" w:fill="DDEBF7"/>
            <w:noWrap/>
            <w:vAlign w:val="center"/>
            <w:hideMark/>
          </w:tcPr>
          <w:p w:rsidR="00BA2430" w:rsidRPr="009F2C5D" w:rsidRDefault="00433A49" w:rsidP="002D0CDC">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27.537,17</w:t>
            </w:r>
          </w:p>
        </w:tc>
        <w:tc>
          <w:tcPr>
            <w:tcW w:w="1276" w:type="dxa"/>
            <w:tcBorders>
              <w:top w:val="nil"/>
              <w:left w:val="nil"/>
              <w:bottom w:val="single" w:sz="4" w:space="0" w:color="auto"/>
              <w:right w:val="single" w:sz="4" w:space="0" w:color="auto"/>
            </w:tcBorders>
            <w:shd w:val="clear" w:color="DDEBF7" w:fill="DDEBF7"/>
            <w:noWrap/>
            <w:vAlign w:val="center"/>
            <w:hideMark/>
          </w:tcPr>
          <w:p w:rsidR="00BA2430" w:rsidRPr="009F2C5D" w:rsidRDefault="00BA2430" w:rsidP="002D0CDC">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100,00</w:t>
            </w:r>
          </w:p>
        </w:tc>
      </w:tr>
    </w:tbl>
    <w:p w:rsidR="00BA2430" w:rsidRPr="009F2C5D" w:rsidRDefault="00BA2430" w:rsidP="00992107">
      <w:pPr>
        <w:rPr>
          <w:rFonts w:ascii="Times New Roman" w:hAnsi="Times New Roman" w:cs="Times New Roman"/>
          <w:b/>
          <w:sz w:val="24"/>
          <w:szCs w:val="24"/>
          <w:highlight w:val="yellow"/>
        </w:rPr>
      </w:pPr>
    </w:p>
    <w:p w:rsidR="00780DFB" w:rsidRDefault="00780DFB" w:rsidP="00663347">
      <w:bookmarkStart w:id="170" w:name="_Toc418324654"/>
    </w:p>
    <w:p w:rsidR="00E75C8B" w:rsidRPr="00780DFB" w:rsidRDefault="00013C81" w:rsidP="00155D29">
      <w:pPr>
        <w:pStyle w:val="Balk5"/>
        <w:jc w:val="center"/>
        <w:rPr>
          <w:i w:val="0"/>
          <w:sz w:val="22"/>
          <w:szCs w:val="22"/>
        </w:rPr>
      </w:pPr>
      <w:bookmarkStart w:id="171" w:name="_Toc421537562"/>
      <w:r w:rsidRPr="00780DFB">
        <w:rPr>
          <w:i w:val="0"/>
          <w:sz w:val="22"/>
          <w:szCs w:val="22"/>
        </w:rPr>
        <w:lastRenderedPageBreak/>
        <w:t xml:space="preserve">Tablo </w:t>
      </w:r>
      <w:r w:rsidR="00780DFB">
        <w:rPr>
          <w:i w:val="0"/>
          <w:sz w:val="22"/>
          <w:szCs w:val="22"/>
        </w:rPr>
        <w:t>8</w:t>
      </w:r>
      <w:r w:rsidR="00433A49" w:rsidRPr="00780DFB">
        <w:rPr>
          <w:i w:val="0"/>
          <w:sz w:val="22"/>
          <w:szCs w:val="22"/>
        </w:rPr>
        <w:t>.5</w:t>
      </w:r>
      <w:r w:rsidR="00780DFB">
        <w:rPr>
          <w:i w:val="0"/>
          <w:sz w:val="22"/>
          <w:szCs w:val="22"/>
        </w:rPr>
        <w:t>:</w:t>
      </w:r>
      <w:r w:rsidRPr="00780DFB">
        <w:rPr>
          <w:i w:val="0"/>
          <w:sz w:val="22"/>
          <w:szCs w:val="22"/>
        </w:rPr>
        <w:t xml:space="preserve">  </w:t>
      </w:r>
      <w:r w:rsidR="002D0CDC" w:rsidRPr="00780DFB">
        <w:rPr>
          <w:i w:val="0"/>
          <w:sz w:val="22"/>
          <w:szCs w:val="22"/>
        </w:rPr>
        <w:t xml:space="preserve">2014 </w:t>
      </w:r>
      <w:proofErr w:type="gramStart"/>
      <w:r w:rsidR="002D0CDC" w:rsidRPr="00780DFB">
        <w:rPr>
          <w:i w:val="0"/>
          <w:sz w:val="22"/>
          <w:szCs w:val="22"/>
        </w:rPr>
        <w:t>Yılı  Sıkıştırılmış</w:t>
      </w:r>
      <w:proofErr w:type="gramEnd"/>
      <w:r w:rsidR="002D0CDC" w:rsidRPr="00780DFB">
        <w:rPr>
          <w:i w:val="0"/>
          <w:sz w:val="22"/>
          <w:szCs w:val="22"/>
        </w:rPr>
        <w:t xml:space="preserve"> Doğalgaz Lisansı Sahiplerinin Nihai Tüketiciye Yaptığı Doğal Gaz Satış Miktarları </w:t>
      </w:r>
      <w:r w:rsidR="00E02A70" w:rsidRPr="00780DFB">
        <w:rPr>
          <w:i w:val="0"/>
          <w:sz w:val="22"/>
          <w:szCs w:val="22"/>
        </w:rPr>
        <w:t>(Milyon Sm</w:t>
      </w:r>
      <w:r w:rsidR="00E02A70" w:rsidRPr="00780DFB">
        <w:rPr>
          <w:i w:val="0"/>
          <w:sz w:val="22"/>
          <w:szCs w:val="22"/>
          <w:vertAlign w:val="superscript"/>
        </w:rPr>
        <w:t>3</w:t>
      </w:r>
      <w:r w:rsidR="00E02A70" w:rsidRPr="00780DFB">
        <w:rPr>
          <w:i w:val="0"/>
          <w:sz w:val="22"/>
          <w:szCs w:val="22"/>
        </w:rPr>
        <w:t>)</w:t>
      </w:r>
      <w:bookmarkEnd w:id="170"/>
      <w:bookmarkEnd w:id="171"/>
    </w:p>
    <w:tbl>
      <w:tblPr>
        <w:tblW w:w="9634" w:type="dxa"/>
        <w:jc w:val="center"/>
        <w:tblCellMar>
          <w:left w:w="70" w:type="dxa"/>
          <w:right w:w="70" w:type="dxa"/>
        </w:tblCellMar>
        <w:tblLook w:val="04A0" w:firstRow="1" w:lastRow="0" w:firstColumn="1" w:lastColumn="0" w:noHBand="0" w:noVBand="1"/>
      </w:tblPr>
      <w:tblGrid>
        <w:gridCol w:w="6941"/>
        <w:gridCol w:w="1559"/>
        <w:gridCol w:w="1134"/>
      </w:tblGrid>
      <w:tr w:rsidR="002D0CDC" w:rsidRPr="009F2C5D" w:rsidTr="002D0CDC">
        <w:trPr>
          <w:trHeight w:val="301"/>
          <w:jc w:val="center"/>
        </w:trPr>
        <w:tc>
          <w:tcPr>
            <w:tcW w:w="694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rsidR="002D0CDC" w:rsidRPr="009F2C5D" w:rsidRDefault="002D0CDC" w:rsidP="002D0CDC">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Şirket Unvanı</w:t>
            </w:r>
          </w:p>
        </w:tc>
        <w:tc>
          <w:tcPr>
            <w:tcW w:w="1559" w:type="dxa"/>
            <w:tcBorders>
              <w:top w:val="single" w:sz="4" w:space="0" w:color="auto"/>
              <w:left w:val="nil"/>
              <w:bottom w:val="single" w:sz="4" w:space="0" w:color="auto"/>
              <w:right w:val="single" w:sz="4" w:space="0" w:color="auto"/>
            </w:tcBorders>
            <w:shd w:val="clear" w:color="DDEBF7" w:fill="DDEBF7"/>
            <w:noWrap/>
            <w:vAlign w:val="bottom"/>
            <w:hideMark/>
          </w:tcPr>
          <w:p w:rsidR="002D0CDC" w:rsidRPr="009F2C5D" w:rsidRDefault="002D0CDC" w:rsidP="002D0CDC">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Satış Miktarı</w:t>
            </w:r>
          </w:p>
        </w:tc>
        <w:tc>
          <w:tcPr>
            <w:tcW w:w="1134" w:type="dxa"/>
            <w:tcBorders>
              <w:top w:val="single" w:sz="4" w:space="0" w:color="auto"/>
              <w:left w:val="nil"/>
              <w:bottom w:val="single" w:sz="4" w:space="0" w:color="auto"/>
              <w:right w:val="single" w:sz="4" w:space="0" w:color="auto"/>
            </w:tcBorders>
            <w:shd w:val="clear" w:color="DDEBF7" w:fill="DDEBF7"/>
            <w:noWrap/>
            <w:vAlign w:val="bottom"/>
            <w:hideMark/>
          </w:tcPr>
          <w:p w:rsidR="002D0CDC" w:rsidRPr="009F2C5D" w:rsidRDefault="002D0CDC" w:rsidP="002D0CDC">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Pay (%)</w:t>
            </w:r>
          </w:p>
        </w:tc>
      </w:tr>
      <w:tr w:rsidR="002D0CDC" w:rsidRPr="009F2C5D" w:rsidTr="002D0CDC">
        <w:trPr>
          <w:trHeight w:val="301"/>
          <w:jc w:val="center"/>
        </w:trPr>
        <w:tc>
          <w:tcPr>
            <w:tcW w:w="6941" w:type="dxa"/>
            <w:tcBorders>
              <w:top w:val="nil"/>
              <w:left w:val="single" w:sz="4" w:space="0" w:color="auto"/>
              <w:bottom w:val="single" w:sz="4" w:space="0" w:color="auto"/>
              <w:right w:val="single" w:sz="4" w:space="0" w:color="auto"/>
            </w:tcBorders>
            <w:shd w:val="clear" w:color="auto" w:fill="auto"/>
            <w:noWrap/>
            <w:vAlign w:val="bottom"/>
            <w:hideMark/>
          </w:tcPr>
          <w:p w:rsidR="002D0CDC" w:rsidRPr="009F2C5D" w:rsidRDefault="002D0CDC"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NATURELGAZ SANAYİ VE TİCARET ANONİM ŞİRKETİ</w:t>
            </w:r>
          </w:p>
        </w:tc>
        <w:tc>
          <w:tcPr>
            <w:tcW w:w="1559"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70,93</w:t>
            </w:r>
          </w:p>
        </w:tc>
        <w:tc>
          <w:tcPr>
            <w:tcW w:w="1134"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59,07</w:t>
            </w:r>
          </w:p>
        </w:tc>
      </w:tr>
      <w:tr w:rsidR="002D0CDC" w:rsidRPr="009F2C5D" w:rsidTr="002D0CDC">
        <w:trPr>
          <w:trHeight w:val="301"/>
          <w:jc w:val="center"/>
        </w:trPr>
        <w:tc>
          <w:tcPr>
            <w:tcW w:w="6941" w:type="dxa"/>
            <w:tcBorders>
              <w:top w:val="nil"/>
              <w:left w:val="single" w:sz="4" w:space="0" w:color="auto"/>
              <w:bottom w:val="single" w:sz="4" w:space="0" w:color="auto"/>
              <w:right w:val="single" w:sz="4" w:space="0" w:color="auto"/>
            </w:tcBorders>
            <w:shd w:val="clear" w:color="auto" w:fill="auto"/>
            <w:noWrap/>
            <w:vAlign w:val="bottom"/>
            <w:hideMark/>
          </w:tcPr>
          <w:p w:rsidR="002D0CDC" w:rsidRPr="009F2C5D" w:rsidRDefault="002D0CDC"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ATAERK AKARYAKIT ÇİMENTO İNŞAAT SANAYİ VE TİCARET LİMİTED ŞİRKETİ</w:t>
            </w:r>
          </w:p>
        </w:tc>
        <w:tc>
          <w:tcPr>
            <w:tcW w:w="1559"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8,30</w:t>
            </w:r>
          </w:p>
        </w:tc>
        <w:tc>
          <w:tcPr>
            <w:tcW w:w="1134"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6,91</w:t>
            </w:r>
          </w:p>
        </w:tc>
      </w:tr>
      <w:tr w:rsidR="002D0CDC" w:rsidRPr="009F2C5D" w:rsidTr="002D0CDC">
        <w:trPr>
          <w:trHeight w:val="301"/>
          <w:jc w:val="center"/>
        </w:trPr>
        <w:tc>
          <w:tcPr>
            <w:tcW w:w="6941" w:type="dxa"/>
            <w:tcBorders>
              <w:top w:val="nil"/>
              <w:left w:val="single" w:sz="4" w:space="0" w:color="auto"/>
              <w:bottom w:val="single" w:sz="4" w:space="0" w:color="auto"/>
              <w:right w:val="single" w:sz="4" w:space="0" w:color="auto"/>
            </w:tcBorders>
            <w:shd w:val="clear" w:color="auto" w:fill="auto"/>
            <w:noWrap/>
            <w:vAlign w:val="bottom"/>
            <w:hideMark/>
          </w:tcPr>
          <w:p w:rsidR="002D0CDC" w:rsidRPr="009F2C5D" w:rsidRDefault="002D0CDC"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HABAŞ SINAİ VE TIBBİ GAZLAR İSTİHSAL ENDÜSTRİSİ </w:t>
            </w:r>
            <w:r w:rsidR="00D971DF">
              <w:rPr>
                <w:rFonts w:ascii="Times New Roman" w:eastAsia="Times New Roman" w:hAnsi="Times New Roman" w:cs="Times New Roman"/>
                <w:color w:val="000000"/>
                <w:sz w:val="24"/>
                <w:szCs w:val="24"/>
                <w:lang w:eastAsia="tr-TR"/>
              </w:rPr>
              <w:t>A.Ş.</w:t>
            </w:r>
          </w:p>
        </w:tc>
        <w:tc>
          <w:tcPr>
            <w:tcW w:w="1559"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6,60</w:t>
            </w:r>
          </w:p>
        </w:tc>
        <w:tc>
          <w:tcPr>
            <w:tcW w:w="1134"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5,49</w:t>
            </w:r>
          </w:p>
        </w:tc>
      </w:tr>
      <w:tr w:rsidR="002D0CDC" w:rsidRPr="009F2C5D" w:rsidTr="002D0CDC">
        <w:trPr>
          <w:trHeight w:val="301"/>
          <w:jc w:val="center"/>
        </w:trPr>
        <w:tc>
          <w:tcPr>
            <w:tcW w:w="6941" w:type="dxa"/>
            <w:tcBorders>
              <w:top w:val="nil"/>
              <w:left w:val="single" w:sz="4" w:space="0" w:color="auto"/>
              <w:bottom w:val="single" w:sz="4" w:space="0" w:color="auto"/>
              <w:right w:val="single" w:sz="4" w:space="0" w:color="auto"/>
            </w:tcBorders>
            <w:shd w:val="clear" w:color="auto" w:fill="auto"/>
            <w:noWrap/>
            <w:vAlign w:val="bottom"/>
            <w:hideMark/>
          </w:tcPr>
          <w:p w:rsidR="002D0CDC" w:rsidRPr="009F2C5D" w:rsidRDefault="002D0CDC"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GİTAŞ GAZ İŞLETMELERİ TAŞIMACILIK ANONİM ŞİRKETİ</w:t>
            </w:r>
          </w:p>
        </w:tc>
        <w:tc>
          <w:tcPr>
            <w:tcW w:w="1559"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5,09</w:t>
            </w:r>
          </w:p>
        </w:tc>
        <w:tc>
          <w:tcPr>
            <w:tcW w:w="1134"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4,24</w:t>
            </w:r>
          </w:p>
        </w:tc>
      </w:tr>
      <w:tr w:rsidR="002D0CDC" w:rsidRPr="009F2C5D" w:rsidTr="002D0CDC">
        <w:trPr>
          <w:trHeight w:val="301"/>
          <w:jc w:val="center"/>
        </w:trPr>
        <w:tc>
          <w:tcPr>
            <w:tcW w:w="6941" w:type="dxa"/>
            <w:tcBorders>
              <w:top w:val="nil"/>
              <w:left w:val="single" w:sz="4" w:space="0" w:color="auto"/>
              <w:bottom w:val="single" w:sz="4" w:space="0" w:color="auto"/>
              <w:right w:val="single" w:sz="4" w:space="0" w:color="auto"/>
            </w:tcBorders>
            <w:shd w:val="clear" w:color="auto" w:fill="auto"/>
            <w:noWrap/>
            <w:vAlign w:val="bottom"/>
            <w:hideMark/>
          </w:tcPr>
          <w:p w:rsidR="002D0CDC" w:rsidRPr="009F2C5D" w:rsidRDefault="002D0CDC"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CNG GAZ SANAYİ VE TİCARET ANONİM ŞİRKETİ</w:t>
            </w:r>
          </w:p>
        </w:tc>
        <w:tc>
          <w:tcPr>
            <w:tcW w:w="1559"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3,93</w:t>
            </w:r>
          </w:p>
        </w:tc>
        <w:tc>
          <w:tcPr>
            <w:tcW w:w="1134"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3,27</w:t>
            </w:r>
          </w:p>
        </w:tc>
      </w:tr>
      <w:tr w:rsidR="002D0CDC" w:rsidRPr="009F2C5D" w:rsidTr="002D0CDC">
        <w:trPr>
          <w:trHeight w:val="301"/>
          <w:jc w:val="center"/>
        </w:trPr>
        <w:tc>
          <w:tcPr>
            <w:tcW w:w="6941" w:type="dxa"/>
            <w:tcBorders>
              <w:top w:val="nil"/>
              <w:left w:val="single" w:sz="4" w:space="0" w:color="auto"/>
              <w:bottom w:val="single" w:sz="4" w:space="0" w:color="auto"/>
              <w:right w:val="single" w:sz="4" w:space="0" w:color="auto"/>
            </w:tcBorders>
            <w:shd w:val="clear" w:color="auto" w:fill="auto"/>
            <w:noWrap/>
            <w:vAlign w:val="bottom"/>
            <w:hideMark/>
          </w:tcPr>
          <w:p w:rsidR="002D0CDC" w:rsidRPr="009F2C5D" w:rsidRDefault="002D0CDC"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ALBE DOĞALGAZ DAĞITIM VE ELEKTRİK ENERJİSİ ÜRETİM LİMİTED ŞİRKETİ</w:t>
            </w:r>
          </w:p>
        </w:tc>
        <w:tc>
          <w:tcPr>
            <w:tcW w:w="1559"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3,40</w:t>
            </w:r>
          </w:p>
        </w:tc>
        <w:tc>
          <w:tcPr>
            <w:tcW w:w="1134"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2,83</w:t>
            </w:r>
          </w:p>
        </w:tc>
      </w:tr>
      <w:tr w:rsidR="002D0CDC" w:rsidRPr="009F2C5D" w:rsidTr="002D0CDC">
        <w:trPr>
          <w:trHeight w:val="301"/>
          <w:jc w:val="center"/>
        </w:trPr>
        <w:tc>
          <w:tcPr>
            <w:tcW w:w="6941" w:type="dxa"/>
            <w:tcBorders>
              <w:top w:val="nil"/>
              <w:left w:val="single" w:sz="4" w:space="0" w:color="auto"/>
              <w:bottom w:val="single" w:sz="4" w:space="0" w:color="auto"/>
              <w:right w:val="single" w:sz="4" w:space="0" w:color="auto"/>
            </w:tcBorders>
            <w:shd w:val="clear" w:color="auto" w:fill="auto"/>
            <w:noWrap/>
            <w:vAlign w:val="bottom"/>
            <w:hideMark/>
          </w:tcPr>
          <w:p w:rsidR="002D0CDC" w:rsidRPr="009F2C5D" w:rsidRDefault="002D0CDC"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AKPET GAZ ANONİM ŞİRKETİ</w:t>
            </w:r>
          </w:p>
        </w:tc>
        <w:tc>
          <w:tcPr>
            <w:tcW w:w="1559"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2,87</w:t>
            </w:r>
          </w:p>
        </w:tc>
        <w:tc>
          <w:tcPr>
            <w:tcW w:w="1134"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2,39</w:t>
            </w:r>
          </w:p>
        </w:tc>
      </w:tr>
      <w:tr w:rsidR="002D0CDC" w:rsidRPr="009F2C5D" w:rsidTr="002D0CDC">
        <w:trPr>
          <w:trHeight w:val="301"/>
          <w:jc w:val="center"/>
        </w:trPr>
        <w:tc>
          <w:tcPr>
            <w:tcW w:w="6941" w:type="dxa"/>
            <w:tcBorders>
              <w:top w:val="nil"/>
              <w:left w:val="single" w:sz="4" w:space="0" w:color="auto"/>
              <w:bottom w:val="single" w:sz="4" w:space="0" w:color="auto"/>
              <w:right w:val="single" w:sz="4" w:space="0" w:color="auto"/>
            </w:tcBorders>
            <w:shd w:val="clear" w:color="auto" w:fill="auto"/>
            <w:noWrap/>
            <w:vAlign w:val="bottom"/>
            <w:hideMark/>
          </w:tcPr>
          <w:p w:rsidR="002D0CDC" w:rsidRPr="009F2C5D" w:rsidRDefault="002D0CDC"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ERTUĞRUL ÇİMENTO AKARYAKIT İNŞAAT MAKİNA NAKLİYAT TURİZM İÇ VE DIŞ TİCARET SANAYİ LİMİTED ŞİRKETİ</w:t>
            </w:r>
          </w:p>
        </w:tc>
        <w:tc>
          <w:tcPr>
            <w:tcW w:w="1559"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2,69</w:t>
            </w:r>
          </w:p>
        </w:tc>
        <w:tc>
          <w:tcPr>
            <w:tcW w:w="1134"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2,24</w:t>
            </w:r>
          </w:p>
        </w:tc>
      </w:tr>
      <w:tr w:rsidR="002D0CDC" w:rsidRPr="009F2C5D" w:rsidTr="002D0CDC">
        <w:trPr>
          <w:trHeight w:val="301"/>
          <w:jc w:val="center"/>
        </w:trPr>
        <w:tc>
          <w:tcPr>
            <w:tcW w:w="6941" w:type="dxa"/>
            <w:tcBorders>
              <w:top w:val="nil"/>
              <w:left w:val="single" w:sz="4" w:space="0" w:color="auto"/>
              <w:bottom w:val="single" w:sz="4" w:space="0" w:color="auto"/>
              <w:right w:val="single" w:sz="4" w:space="0" w:color="auto"/>
            </w:tcBorders>
            <w:shd w:val="clear" w:color="auto" w:fill="auto"/>
            <w:noWrap/>
            <w:vAlign w:val="bottom"/>
            <w:hideMark/>
          </w:tcPr>
          <w:p w:rsidR="002D0CDC" w:rsidRPr="009F2C5D" w:rsidRDefault="002D0CDC"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CNGAZ PETROL ÜRÜNLERİ DAĞITIM VE TİCARET ANONİM ŞİRKETİ</w:t>
            </w:r>
          </w:p>
        </w:tc>
        <w:tc>
          <w:tcPr>
            <w:tcW w:w="1559"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2,35</w:t>
            </w:r>
          </w:p>
        </w:tc>
        <w:tc>
          <w:tcPr>
            <w:tcW w:w="1134"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1,96</w:t>
            </w:r>
          </w:p>
        </w:tc>
      </w:tr>
      <w:tr w:rsidR="002D0CDC" w:rsidRPr="009F2C5D" w:rsidTr="002D0CDC">
        <w:trPr>
          <w:trHeight w:val="301"/>
          <w:jc w:val="center"/>
        </w:trPr>
        <w:tc>
          <w:tcPr>
            <w:tcW w:w="6941" w:type="dxa"/>
            <w:tcBorders>
              <w:top w:val="nil"/>
              <w:left w:val="single" w:sz="4" w:space="0" w:color="auto"/>
              <w:bottom w:val="single" w:sz="4" w:space="0" w:color="auto"/>
              <w:right w:val="single" w:sz="4" w:space="0" w:color="auto"/>
            </w:tcBorders>
            <w:shd w:val="clear" w:color="auto" w:fill="auto"/>
            <w:noWrap/>
            <w:vAlign w:val="bottom"/>
            <w:hideMark/>
          </w:tcPr>
          <w:p w:rsidR="002D0CDC" w:rsidRPr="009F2C5D" w:rsidRDefault="002D0CDC"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SOCAR TURKEY LNG SATIŞ ANONİM ŞİRKETİ</w:t>
            </w:r>
          </w:p>
        </w:tc>
        <w:tc>
          <w:tcPr>
            <w:tcW w:w="1559"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2,16</w:t>
            </w:r>
          </w:p>
        </w:tc>
        <w:tc>
          <w:tcPr>
            <w:tcW w:w="1134"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1,79</w:t>
            </w:r>
          </w:p>
        </w:tc>
      </w:tr>
      <w:tr w:rsidR="002D0CDC" w:rsidRPr="009F2C5D" w:rsidTr="002D0CDC">
        <w:trPr>
          <w:trHeight w:val="301"/>
          <w:jc w:val="center"/>
        </w:trPr>
        <w:tc>
          <w:tcPr>
            <w:tcW w:w="6941" w:type="dxa"/>
            <w:tcBorders>
              <w:top w:val="nil"/>
              <w:left w:val="single" w:sz="4" w:space="0" w:color="auto"/>
              <w:bottom w:val="single" w:sz="4" w:space="0" w:color="auto"/>
              <w:right w:val="single" w:sz="4" w:space="0" w:color="auto"/>
            </w:tcBorders>
            <w:shd w:val="clear" w:color="auto" w:fill="auto"/>
            <w:noWrap/>
            <w:vAlign w:val="bottom"/>
            <w:hideMark/>
          </w:tcPr>
          <w:p w:rsidR="002D0CDC" w:rsidRPr="009F2C5D" w:rsidRDefault="002D0CDC"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TEZ OKSİJEN SANAYİ VE TİCARET ANONİM ŞİRKETİ</w:t>
            </w:r>
          </w:p>
        </w:tc>
        <w:tc>
          <w:tcPr>
            <w:tcW w:w="1559"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1,92</w:t>
            </w:r>
          </w:p>
        </w:tc>
        <w:tc>
          <w:tcPr>
            <w:tcW w:w="1134"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1,60</w:t>
            </w:r>
          </w:p>
        </w:tc>
      </w:tr>
      <w:tr w:rsidR="002D0CDC" w:rsidRPr="009F2C5D" w:rsidTr="002D0CDC">
        <w:trPr>
          <w:trHeight w:val="301"/>
          <w:jc w:val="center"/>
        </w:trPr>
        <w:tc>
          <w:tcPr>
            <w:tcW w:w="6941" w:type="dxa"/>
            <w:tcBorders>
              <w:top w:val="nil"/>
              <w:left w:val="single" w:sz="4" w:space="0" w:color="auto"/>
              <w:bottom w:val="single" w:sz="4" w:space="0" w:color="auto"/>
              <w:right w:val="single" w:sz="4" w:space="0" w:color="auto"/>
            </w:tcBorders>
            <w:shd w:val="clear" w:color="auto" w:fill="auto"/>
            <w:noWrap/>
            <w:vAlign w:val="bottom"/>
            <w:hideMark/>
          </w:tcPr>
          <w:p w:rsidR="002D0CDC" w:rsidRPr="009F2C5D" w:rsidRDefault="002D0CDC"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1559"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1,84</w:t>
            </w:r>
          </w:p>
        </w:tc>
        <w:tc>
          <w:tcPr>
            <w:tcW w:w="1134"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1,54</w:t>
            </w:r>
          </w:p>
        </w:tc>
      </w:tr>
      <w:tr w:rsidR="002D0CDC" w:rsidRPr="009F2C5D" w:rsidTr="002D0CDC">
        <w:trPr>
          <w:trHeight w:val="301"/>
          <w:jc w:val="center"/>
        </w:trPr>
        <w:tc>
          <w:tcPr>
            <w:tcW w:w="6941" w:type="dxa"/>
            <w:tcBorders>
              <w:top w:val="nil"/>
              <w:left w:val="single" w:sz="4" w:space="0" w:color="auto"/>
              <w:bottom w:val="single" w:sz="4" w:space="0" w:color="auto"/>
              <w:right w:val="single" w:sz="4" w:space="0" w:color="auto"/>
            </w:tcBorders>
            <w:shd w:val="clear" w:color="auto" w:fill="auto"/>
            <w:noWrap/>
            <w:vAlign w:val="bottom"/>
            <w:hideMark/>
          </w:tcPr>
          <w:p w:rsidR="002D0CDC" w:rsidRPr="009F2C5D" w:rsidRDefault="002D0CDC"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YILMAZLAR SINAİ VE TIBBİ GAZLAR PAZARLAMA SANAYİ ve TİCARET LİMİTED ŞİRKETİ</w:t>
            </w:r>
          </w:p>
        </w:tc>
        <w:tc>
          <w:tcPr>
            <w:tcW w:w="1559"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1,54</w:t>
            </w:r>
          </w:p>
        </w:tc>
        <w:tc>
          <w:tcPr>
            <w:tcW w:w="1134"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1,29</w:t>
            </w:r>
          </w:p>
        </w:tc>
      </w:tr>
      <w:tr w:rsidR="002D0CDC" w:rsidRPr="009F2C5D" w:rsidTr="002D0CDC">
        <w:trPr>
          <w:trHeight w:val="301"/>
          <w:jc w:val="center"/>
        </w:trPr>
        <w:tc>
          <w:tcPr>
            <w:tcW w:w="6941" w:type="dxa"/>
            <w:tcBorders>
              <w:top w:val="nil"/>
              <w:left w:val="single" w:sz="4" w:space="0" w:color="auto"/>
              <w:bottom w:val="single" w:sz="4" w:space="0" w:color="auto"/>
              <w:right w:val="single" w:sz="4" w:space="0" w:color="auto"/>
            </w:tcBorders>
            <w:shd w:val="clear" w:color="auto" w:fill="auto"/>
            <w:noWrap/>
            <w:vAlign w:val="bottom"/>
            <w:hideMark/>
          </w:tcPr>
          <w:p w:rsidR="002D0CDC" w:rsidRPr="009F2C5D" w:rsidRDefault="002D0CDC"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İSTANBUL ENERJİ SANAYİ VE TİCARET ANONİM ŞİRKETİ</w:t>
            </w:r>
          </w:p>
        </w:tc>
        <w:tc>
          <w:tcPr>
            <w:tcW w:w="1559"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1,41</w:t>
            </w:r>
          </w:p>
        </w:tc>
        <w:tc>
          <w:tcPr>
            <w:tcW w:w="1134"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1,17</w:t>
            </w:r>
          </w:p>
        </w:tc>
      </w:tr>
      <w:tr w:rsidR="002D0CDC" w:rsidRPr="009F2C5D" w:rsidTr="002D0CDC">
        <w:trPr>
          <w:trHeight w:val="301"/>
          <w:jc w:val="center"/>
        </w:trPr>
        <w:tc>
          <w:tcPr>
            <w:tcW w:w="6941" w:type="dxa"/>
            <w:tcBorders>
              <w:top w:val="nil"/>
              <w:left w:val="single" w:sz="4" w:space="0" w:color="auto"/>
              <w:bottom w:val="single" w:sz="4" w:space="0" w:color="auto"/>
              <w:right w:val="single" w:sz="4" w:space="0" w:color="auto"/>
            </w:tcBorders>
            <w:shd w:val="clear" w:color="auto" w:fill="auto"/>
            <w:noWrap/>
            <w:vAlign w:val="bottom"/>
            <w:hideMark/>
          </w:tcPr>
          <w:p w:rsidR="002D0CDC" w:rsidRPr="009F2C5D" w:rsidRDefault="002D0CDC"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ANG DOĞAL GAZ TAŞIMACILIK DÖNÜŞÜM SANAYİ VE TİCARET LİMİTED ŞİRKETİ</w:t>
            </w:r>
          </w:p>
        </w:tc>
        <w:tc>
          <w:tcPr>
            <w:tcW w:w="1559"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1,32</w:t>
            </w:r>
          </w:p>
        </w:tc>
        <w:tc>
          <w:tcPr>
            <w:tcW w:w="1134"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1,10</w:t>
            </w:r>
          </w:p>
        </w:tc>
      </w:tr>
      <w:tr w:rsidR="002D0CDC" w:rsidRPr="009F2C5D" w:rsidTr="002D0CDC">
        <w:trPr>
          <w:trHeight w:val="301"/>
          <w:jc w:val="center"/>
        </w:trPr>
        <w:tc>
          <w:tcPr>
            <w:tcW w:w="6941" w:type="dxa"/>
            <w:tcBorders>
              <w:top w:val="nil"/>
              <w:left w:val="single" w:sz="4" w:space="0" w:color="auto"/>
              <w:bottom w:val="single" w:sz="4" w:space="0" w:color="auto"/>
              <w:right w:val="single" w:sz="4" w:space="0" w:color="auto"/>
            </w:tcBorders>
            <w:shd w:val="clear" w:color="auto" w:fill="auto"/>
            <w:noWrap/>
            <w:vAlign w:val="bottom"/>
            <w:hideMark/>
          </w:tcPr>
          <w:p w:rsidR="002D0CDC" w:rsidRPr="009F2C5D" w:rsidRDefault="002D0CDC"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KARABÖRK GAZ PAZARLAMA VE TİCARET </w:t>
            </w:r>
            <w:r w:rsidR="00D971DF">
              <w:rPr>
                <w:rFonts w:ascii="Times New Roman" w:eastAsia="Times New Roman" w:hAnsi="Times New Roman" w:cs="Times New Roman"/>
                <w:color w:val="000000"/>
                <w:sz w:val="24"/>
                <w:szCs w:val="24"/>
                <w:lang w:eastAsia="tr-TR"/>
              </w:rPr>
              <w:t>LTD. ŞTİ.</w:t>
            </w:r>
          </w:p>
        </w:tc>
        <w:tc>
          <w:tcPr>
            <w:tcW w:w="1559"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1,26</w:t>
            </w:r>
          </w:p>
        </w:tc>
        <w:tc>
          <w:tcPr>
            <w:tcW w:w="1134"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1,05</w:t>
            </w:r>
          </w:p>
        </w:tc>
      </w:tr>
      <w:tr w:rsidR="002D0CDC" w:rsidRPr="009F2C5D" w:rsidTr="002D0CDC">
        <w:trPr>
          <w:trHeight w:val="301"/>
          <w:jc w:val="center"/>
        </w:trPr>
        <w:tc>
          <w:tcPr>
            <w:tcW w:w="6941" w:type="dxa"/>
            <w:tcBorders>
              <w:top w:val="nil"/>
              <w:left w:val="single" w:sz="4" w:space="0" w:color="auto"/>
              <w:bottom w:val="single" w:sz="4" w:space="0" w:color="auto"/>
              <w:right w:val="single" w:sz="4" w:space="0" w:color="auto"/>
            </w:tcBorders>
            <w:shd w:val="clear" w:color="auto" w:fill="auto"/>
            <w:noWrap/>
            <w:vAlign w:val="bottom"/>
            <w:hideMark/>
          </w:tcPr>
          <w:p w:rsidR="002D0CDC" w:rsidRPr="009F2C5D" w:rsidRDefault="002D0CDC"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CMY GAZ ÜRÜNLERİ MÜHENDİSLİK İNŞAAT NAKLİYAT SANAYİ VE TİCARET LİMİTED ŞİRKETİ</w:t>
            </w:r>
          </w:p>
        </w:tc>
        <w:tc>
          <w:tcPr>
            <w:tcW w:w="1559"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1,00</w:t>
            </w:r>
          </w:p>
        </w:tc>
        <w:tc>
          <w:tcPr>
            <w:tcW w:w="1134"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0,83</w:t>
            </w:r>
          </w:p>
        </w:tc>
      </w:tr>
      <w:tr w:rsidR="002D0CDC" w:rsidRPr="009F2C5D" w:rsidTr="002D0CDC">
        <w:trPr>
          <w:trHeight w:val="301"/>
          <w:jc w:val="center"/>
        </w:trPr>
        <w:tc>
          <w:tcPr>
            <w:tcW w:w="6941" w:type="dxa"/>
            <w:tcBorders>
              <w:top w:val="nil"/>
              <w:left w:val="single" w:sz="4" w:space="0" w:color="auto"/>
              <w:bottom w:val="single" w:sz="4" w:space="0" w:color="auto"/>
              <w:right w:val="single" w:sz="4" w:space="0" w:color="auto"/>
            </w:tcBorders>
            <w:shd w:val="clear" w:color="auto" w:fill="auto"/>
            <w:noWrap/>
            <w:vAlign w:val="bottom"/>
            <w:hideMark/>
          </w:tcPr>
          <w:p w:rsidR="002D0CDC" w:rsidRPr="009F2C5D" w:rsidRDefault="002D0CDC"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İNCİ ENERJİ LPG DOĞALGAZ VE AKARYAKIT SANAYİ TİCARET LİMİTED ŞİRKETİ</w:t>
            </w:r>
          </w:p>
        </w:tc>
        <w:tc>
          <w:tcPr>
            <w:tcW w:w="1559"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0,81</w:t>
            </w:r>
          </w:p>
        </w:tc>
        <w:tc>
          <w:tcPr>
            <w:tcW w:w="1134"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0,68</w:t>
            </w:r>
          </w:p>
        </w:tc>
      </w:tr>
      <w:tr w:rsidR="002D0CDC" w:rsidRPr="009F2C5D" w:rsidTr="002D0CDC">
        <w:trPr>
          <w:trHeight w:val="301"/>
          <w:jc w:val="center"/>
        </w:trPr>
        <w:tc>
          <w:tcPr>
            <w:tcW w:w="6941" w:type="dxa"/>
            <w:tcBorders>
              <w:top w:val="nil"/>
              <w:left w:val="single" w:sz="4" w:space="0" w:color="auto"/>
              <w:bottom w:val="single" w:sz="4" w:space="0" w:color="auto"/>
              <w:right w:val="single" w:sz="4" w:space="0" w:color="auto"/>
            </w:tcBorders>
            <w:shd w:val="clear" w:color="auto" w:fill="auto"/>
            <w:noWrap/>
            <w:vAlign w:val="bottom"/>
            <w:hideMark/>
          </w:tcPr>
          <w:p w:rsidR="002D0CDC" w:rsidRPr="009F2C5D" w:rsidRDefault="002D0CDC"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 xml:space="preserve">ARAR PETROL VE GAZ ARAMA ÜRETİM PAZARLAMA </w:t>
            </w:r>
            <w:r w:rsidR="00D971DF">
              <w:rPr>
                <w:rFonts w:ascii="Times New Roman" w:eastAsia="Times New Roman" w:hAnsi="Times New Roman" w:cs="Times New Roman"/>
                <w:color w:val="000000"/>
                <w:sz w:val="24"/>
                <w:szCs w:val="24"/>
                <w:lang w:eastAsia="tr-TR"/>
              </w:rPr>
              <w:t>A.Ş.</w:t>
            </w:r>
          </w:p>
        </w:tc>
        <w:tc>
          <w:tcPr>
            <w:tcW w:w="1559"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0,25</w:t>
            </w:r>
          </w:p>
        </w:tc>
        <w:tc>
          <w:tcPr>
            <w:tcW w:w="1134"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0,21</w:t>
            </w:r>
          </w:p>
        </w:tc>
      </w:tr>
      <w:tr w:rsidR="002D0CDC" w:rsidRPr="009F2C5D" w:rsidTr="002D0CDC">
        <w:trPr>
          <w:trHeight w:val="301"/>
          <w:jc w:val="center"/>
        </w:trPr>
        <w:tc>
          <w:tcPr>
            <w:tcW w:w="6941" w:type="dxa"/>
            <w:tcBorders>
              <w:top w:val="nil"/>
              <w:left w:val="single" w:sz="4" w:space="0" w:color="auto"/>
              <w:bottom w:val="single" w:sz="4" w:space="0" w:color="auto"/>
              <w:right w:val="single" w:sz="4" w:space="0" w:color="auto"/>
            </w:tcBorders>
            <w:shd w:val="clear" w:color="auto" w:fill="auto"/>
            <w:noWrap/>
            <w:vAlign w:val="bottom"/>
            <w:hideMark/>
          </w:tcPr>
          <w:p w:rsidR="002D0CDC" w:rsidRPr="009F2C5D" w:rsidRDefault="002D0CDC"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YEYPAŞ YEREL YÖNETİMLER GAZ PAZARLAMA İNŞAAT TURİZM NAKLİYAT REKLAMCILIK TAAHHÜT TİCARET VE SANAYİ ANONİM ŞİRKETİ</w:t>
            </w:r>
          </w:p>
        </w:tc>
        <w:tc>
          <w:tcPr>
            <w:tcW w:w="1559"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0,19</w:t>
            </w:r>
          </w:p>
        </w:tc>
        <w:tc>
          <w:tcPr>
            <w:tcW w:w="1134"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0,16</w:t>
            </w:r>
          </w:p>
        </w:tc>
      </w:tr>
      <w:tr w:rsidR="002D0CDC" w:rsidRPr="009F2C5D" w:rsidTr="002D0CDC">
        <w:trPr>
          <w:trHeight w:val="301"/>
          <w:jc w:val="center"/>
        </w:trPr>
        <w:tc>
          <w:tcPr>
            <w:tcW w:w="6941" w:type="dxa"/>
            <w:tcBorders>
              <w:top w:val="nil"/>
              <w:left w:val="single" w:sz="4" w:space="0" w:color="auto"/>
              <w:bottom w:val="single" w:sz="4" w:space="0" w:color="auto"/>
              <w:right w:val="single" w:sz="4" w:space="0" w:color="auto"/>
            </w:tcBorders>
            <w:shd w:val="clear" w:color="auto" w:fill="auto"/>
            <w:noWrap/>
            <w:vAlign w:val="bottom"/>
            <w:hideMark/>
          </w:tcPr>
          <w:p w:rsidR="002D0CDC" w:rsidRPr="009F2C5D" w:rsidRDefault="002D0CDC"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DOĞAN OKSİJEN GAZ VE DEMİR ÜRÜNLERİ SANAYİ TİCARET LİMİTED ŞİRKETİ</w:t>
            </w:r>
          </w:p>
        </w:tc>
        <w:tc>
          <w:tcPr>
            <w:tcW w:w="1559"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0,15</w:t>
            </w:r>
          </w:p>
        </w:tc>
        <w:tc>
          <w:tcPr>
            <w:tcW w:w="1134"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0,13</w:t>
            </w:r>
          </w:p>
        </w:tc>
      </w:tr>
      <w:tr w:rsidR="002D0CDC" w:rsidRPr="009F2C5D" w:rsidTr="002D0CDC">
        <w:trPr>
          <w:trHeight w:val="301"/>
          <w:jc w:val="center"/>
        </w:trPr>
        <w:tc>
          <w:tcPr>
            <w:tcW w:w="6941" w:type="dxa"/>
            <w:tcBorders>
              <w:top w:val="nil"/>
              <w:left w:val="single" w:sz="4" w:space="0" w:color="auto"/>
              <w:bottom w:val="single" w:sz="4" w:space="0" w:color="auto"/>
              <w:right w:val="single" w:sz="4" w:space="0" w:color="auto"/>
            </w:tcBorders>
            <w:shd w:val="clear" w:color="auto" w:fill="auto"/>
            <w:noWrap/>
            <w:vAlign w:val="bottom"/>
            <w:hideMark/>
          </w:tcPr>
          <w:p w:rsidR="002D0CDC" w:rsidRPr="009F2C5D" w:rsidRDefault="002D0CDC"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TİNSA TIBBİ VE SINAİ GAZLAR SANAYİ VE TİCARET LİMİTED ŞİRKETİ</w:t>
            </w:r>
          </w:p>
        </w:tc>
        <w:tc>
          <w:tcPr>
            <w:tcW w:w="1559"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0,04</w:t>
            </w:r>
          </w:p>
        </w:tc>
        <w:tc>
          <w:tcPr>
            <w:tcW w:w="1134"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0,03</w:t>
            </w:r>
          </w:p>
        </w:tc>
      </w:tr>
      <w:tr w:rsidR="002D0CDC" w:rsidRPr="009F2C5D" w:rsidTr="002D0CDC">
        <w:trPr>
          <w:trHeight w:val="301"/>
          <w:jc w:val="center"/>
        </w:trPr>
        <w:tc>
          <w:tcPr>
            <w:tcW w:w="6941" w:type="dxa"/>
            <w:tcBorders>
              <w:top w:val="nil"/>
              <w:left w:val="single" w:sz="4" w:space="0" w:color="auto"/>
              <w:bottom w:val="single" w:sz="4" w:space="0" w:color="auto"/>
              <w:right w:val="single" w:sz="4" w:space="0" w:color="auto"/>
            </w:tcBorders>
            <w:shd w:val="clear" w:color="auto" w:fill="auto"/>
            <w:noWrap/>
            <w:vAlign w:val="bottom"/>
            <w:hideMark/>
          </w:tcPr>
          <w:p w:rsidR="002D0CDC" w:rsidRPr="009F2C5D" w:rsidRDefault="002D0CDC"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1559"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0,01</w:t>
            </w:r>
          </w:p>
        </w:tc>
        <w:tc>
          <w:tcPr>
            <w:tcW w:w="1134"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0,01</w:t>
            </w:r>
          </w:p>
        </w:tc>
      </w:tr>
      <w:tr w:rsidR="002D0CDC" w:rsidRPr="009F2C5D" w:rsidTr="002D0CDC">
        <w:trPr>
          <w:trHeight w:val="301"/>
          <w:jc w:val="center"/>
        </w:trPr>
        <w:tc>
          <w:tcPr>
            <w:tcW w:w="6941" w:type="dxa"/>
            <w:tcBorders>
              <w:top w:val="nil"/>
              <w:left w:val="single" w:sz="4" w:space="0" w:color="auto"/>
              <w:bottom w:val="single" w:sz="4" w:space="0" w:color="auto"/>
              <w:right w:val="single" w:sz="4" w:space="0" w:color="auto"/>
            </w:tcBorders>
            <w:shd w:val="clear" w:color="auto" w:fill="auto"/>
            <w:noWrap/>
            <w:vAlign w:val="bottom"/>
            <w:hideMark/>
          </w:tcPr>
          <w:p w:rsidR="002D0CDC" w:rsidRPr="009F2C5D" w:rsidRDefault="002D0CDC"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ARAM PETROL ÜRÜNLERİ İNŞAAT GIDA TURİZM SANAYİ VE TİCARET LİMİTED ŞİRKETİ.</w:t>
            </w:r>
          </w:p>
        </w:tc>
        <w:tc>
          <w:tcPr>
            <w:tcW w:w="1559"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0,01</w:t>
            </w:r>
          </w:p>
        </w:tc>
        <w:tc>
          <w:tcPr>
            <w:tcW w:w="1134"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0,01</w:t>
            </w:r>
          </w:p>
        </w:tc>
      </w:tr>
      <w:tr w:rsidR="002D0CDC" w:rsidRPr="009F2C5D" w:rsidTr="002D0CDC">
        <w:trPr>
          <w:trHeight w:val="301"/>
          <w:jc w:val="center"/>
        </w:trPr>
        <w:tc>
          <w:tcPr>
            <w:tcW w:w="6941" w:type="dxa"/>
            <w:tcBorders>
              <w:top w:val="nil"/>
              <w:left w:val="single" w:sz="4" w:space="0" w:color="auto"/>
              <w:bottom w:val="single" w:sz="4" w:space="0" w:color="auto"/>
              <w:right w:val="single" w:sz="4" w:space="0" w:color="auto"/>
            </w:tcBorders>
            <w:shd w:val="clear" w:color="DDEBF7" w:fill="DDEBF7"/>
            <w:noWrap/>
            <w:vAlign w:val="bottom"/>
            <w:hideMark/>
          </w:tcPr>
          <w:p w:rsidR="002D0CDC" w:rsidRPr="009F2C5D" w:rsidRDefault="002D0CDC" w:rsidP="002D0CDC">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Genel Toplam</w:t>
            </w:r>
          </w:p>
        </w:tc>
        <w:tc>
          <w:tcPr>
            <w:tcW w:w="1559" w:type="dxa"/>
            <w:tcBorders>
              <w:top w:val="nil"/>
              <w:left w:val="nil"/>
              <w:bottom w:val="single" w:sz="4" w:space="0" w:color="auto"/>
              <w:right w:val="single" w:sz="4" w:space="0" w:color="auto"/>
            </w:tcBorders>
            <w:shd w:val="clear" w:color="DDEBF7" w:fill="DDEBF7"/>
            <w:noWrap/>
            <w:vAlign w:val="bottom"/>
            <w:hideMark/>
          </w:tcPr>
          <w:p w:rsidR="002D0CDC" w:rsidRPr="009F2C5D" w:rsidRDefault="002D0CDC" w:rsidP="002D0CDC">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120,09</w:t>
            </w:r>
          </w:p>
        </w:tc>
        <w:tc>
          <w:tcPr>
            <w:tcW w:w="1134" w:type="dxa"/>
            <w:tcBorders>
              <w:top w:val="nil"/>
              <w:left w:val="nil"/>
              <w:bottom w:val="single" w:sz="4" w:space="0" w:color="auto"/>
              <w:right w:val="single" w:sz="4" w:space="0" w:color="auto"/>
            </w:tcBorders>
            <w:shd w:val="clear" w:color="DDEBF7" w:fill="DDEBF7"/>
            <w:noWrap/>
            <w:vAlign w:val="bottom"/>
            <w:hideMark/>
          </w:tcPr>
          <w:p w:rsidR="002D0CDC" w:rsidRPr="009F2C5D" w:rsidRDefault="002D0CDC" w:rsidP="002D0CDC">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100,00</w:t>
            </w:r>
          </w:p>
        </w:tc>
      </w:tr>
    </w:tbl>
    <w:p w:rsidR="002D0CDC" w:rsidRPr="009F2C5D" w:rsidRDefault="002D0CDC" w:rsidP="00992107">
      <w:pPr>
        <w:rPr>
          <w:rFonts w:ascii="Times New Roman" w:hAnsi="Times New Roman" w:cs="Times New Roman"/>
          <w:b/>
          <w:sz w:val="24"/>
          <w:szCs w:val="24"/>
          <w:highlight w:val="yellow"/>
        </w:rPr>
      </w:pPr>
    </w:p>
    <w:p w:rsidR="00E75C8B" w:rsidRPr="00780DFB" w:rsidRDefault="00013C81" w:rsidP="00155D29">
      <w:pPr>
        <w:pStyle w:val="Balk5"/>
        <w:jc w:val="center"/>
        <w:rPr>
          <w:i w:val="0"/>
          <w:sz w:val="22"/>
          <w:szCs w:val="22"/>
        </w:rPr>
      </w:pPr>
      <w:bookmarkStart w:id="172" w:name="_Toc418324655"/>
      <w:bookmarkStart w:id="173" w:name="_Toc421537563"/>
      <w:r w:rsidRPr="00780DFB">
        <w:rPr>
          <w:i w:val="0"/>
          <w:sz w:val="22"/>
          <w:szCs w:val="22"/>
        </w:rPr>
        <w:lastRenderedPageBreak/>
        <w:t xml:space="preserve">Tablo </w:t>
      </w:r>
      <w:r w:rsidR="00780DFB" w:rsidRPr="00780DFB">
        <w:rPr>
          <w:i w:val="0"/>
          <w:sz w:val="22"/>
          <w:szCs w:val="22"/>
        </w:rPr>
        <w:t>8</w:t>
      </w:r>
      <w:r w:rsidR="005313A7" w:rsidRPr="00780DFB">
        <w:rPr>
          <w:i w:val="0"/>
          <w:sz w:val="22"/>
          <w:szCs w:val="22"/>
        </w:rPr>
        <w:t>.</w:t>
      </w:r>
      <w:r w:rsidR="00433A49" w:rsidRPr="00780DFB">
        <w:rPr>
          <w:i w:val="0"/>
          <w:sz w:val="22"/>
          <w:szCs w:val="22"/>
        </w:rPr>
        <w:t>6</w:t>
      </w:r>
      <w:r w:rsidR="00780DFB" w:rsidRPr="00780DFB">
        <w:rPr>
          <w:i w:val="0"/>
          <w:sz w:val="22"/>
          <w:szCs w:val="22"/>
        </w:rPr>
        <w:t>:</w:t>
      </w:r>
      <w:r w:rsidRPr="00780DFB">
        <w:rPr>
          <w:i w:val="0"/>
          <w:sz w:val="22"/>
          <w:szCs w:val="22"/>
        </w:rPr>
        <w:t xml:space="preserve">  </w:t>
      </w:r>
      <w:r w:rsidR="002D0CDC" w:rsidRPr="00780DFB">
        <w:rPr>
          <w:i w:val="0"/>
          <w:sz w:val="22"/>
          <w:szCs w:val="22"/>
        </w:rPr>
        <w:t xml:space="preserve">2014 </w:t>
      </w:r>
      <w:proofErr w:type="gramStart"/>
      <w:r w:rsidR="002D0CDC" w:rsidRPr="00780DFB">
        <w:rPr>
          <w:i w:val="0"/>
          <w:sz w:val="22"/>
          <w:szCs w:val="22"/>
        </w:rPr>
        <w:t>Yılı  Toptan</w:t>
      </w:r>
      <w:proofErr w:type="gramEnd"/>
      <w:r w:rsidR="002D0CDC" w:rsidRPr="00780DFB">
        <w:rPr>
          <w:i w:val="0"/>
          <w:sz w:val="22"/>
          <w:szCs w:val="22"/>
        </w:rPr>
        <w:t xml:space="preserve"> Satış Lisansı Sahiplerinin Nihai Tüketiciye Yaptığı Doğal Gaz Satış Miktarları </w:t>
      </w:r>
      <w:r w:rsidR="00E02A70" w:rsidRPr="00780DFB">
        <w:rPr>
          <w:i w:val="0"/>
          <w:sz w:val="22"/>
          <w:szCs w:val="22"/>
        </w:rPr>
        <w:t>(Milyon Sm</w:t>
      </w:r>
      <w:r w:rsidR="00E02A70" w:rsidRPr="00780DFB">
        <w:rPr>
          <w:i w:val="0"/>
          <w:sz w:val="22"/>
          <w:szCs w:val="22"/>
          <w:vertAlign w:val="superscript"/>
        </w:rPr>
        <w:t>3</w:t>
      </w:r>
      <w:r w:rsidR="00E02A70" w:rsidRPr="00780DFB">
        <w:rPr>
          <w:i w:val="0"/>
          <w:sz w:val="22"/>
          <w:szCs w:val="22"/>
        </w:rPr>
        <w:t>)</w:t>
      </w:r>
      <w:bookmarkEnd w:id="172"/>
      <w:bookmarkEnd w:id="173"/>
    </w:p>
    <w:tbl>
      <w:tblPr>
        <w:tblW w:w="9351" w:type="dxa"/>
        <w:jc w:val="center"/>
        <w:tblCellMar>
          <w:left w:w="70" w:type="dxa"/>
          <w:right w:w="70" w:type="dxa"/>
        </w:tblCellMar>
        <w:tblLook w:val="04A0" w:firstRow="1" w:lastRow="0" w:firstColumn="1" w:lastColumn="0" w:noHBand="0" w:noVBand="1"/>
      </w:tblPr>
      <w:tblGrid>
        <w:gridCol w:w="6804"/>
        <w:gridCol w:w="1555"/>
        <w:gridCol w:w="992"/>
      </w:tblGrid>
      <w:tr w:rsidR="002D0CDC" w:rsidRPr="009F2C5D" w:rsidTr="002D0CDC">
        <w:trPr>
          <w:trHeight w:val="295"/>
          <w:jc w:val="center"/>
        </w:trPr>
        <w:tc>
          <w:tcPr>
            <w:tcW w:w="6804"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rsidR="002D0CDC" w:rsidRPr="009F2C5D" w:rsidRDefault="002D0CDC" w:rsidP="002D0CDC">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Şirket Unvanı</w:t>
            </w:r>
          </w:p>
        </w:tc>
        <w:tc>
          <w:tcPr>
            <w:tcW w:w="1555" w:type="dxa"/>
            <w:tcBorders>
              <w:top w:val="single" w:sz="4" w:space="0" w:color="auto"/>
              <w:left w:val="nil"/>
              <w:bottom w:val="single" w:sz="4" w:space="0" w:color="auto"/>
              <w:right w:val="single" w:sz="4" w:space="0" w:color="auto"/>
            </w:tcBorders>
            <w:shd w:val="clear" w:color="DDEBF7" w:fill="DDEBF7"/>
            <w:noWrap/>
            <w:vAlign w:val="bottom"/>
            <w:hideMark/>
          </w:tcPr>
          <w:p w:rsidR="002D0CDC" w:rsidRPr="009F2C5D" w:rsidRDefault="002D0CDC" w:rsidP="002D0CDC">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Satış Miktarı</w:t>
            </w:r>
          </w:p>
        </w:tc>
        <w:tc>
          <w:tcPr>
            <w:tcW w:w="992" w:type="dxa"/>
            <w:tcBorders>
              <w:top w:val="single" w:sz="4" w:space="0" w:color="auto"/>
              <w:left w:val="nil"/>
              <w:bottom w:val="single" w:sz="4" w:space="0" w:color="auto"/>
              <w:right w:val="single" w:sz="4" w:space="0" w:color="auto"/>
            </w:tcBorders>
            <w:shd w:val="clear" w:color="DDEBF7" w:fill="DDEBF7"/>
            <w:noWrap/>
            <w:vAlign w:val="bottom"/>
            <w:hideMark/>
          </w:tcPr>
          <w:p w:rsidR="002D0CDC" w:rsidRPr="009F2C5D" w:rsidRDefault="002D0CDC" w:rsidP="002D0CDC">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Pay (%)</w:t>
            </w:r>
          </w:p>
        </w:tc>
      </w:tr>
      <w:tr w:rsidR="002D0CDC" w:rsidRPr="009F2C5D" w:rsidTr="002D0CDC">
        <w:trPr>
          <w:trHeight w:val="295"/>
          <w:jc w:val="center"/>
        </w:trPr>
        <w:tc>
          <w:tcPr>
            <w:tcW w:w="6804" w:type="dxa"/>
            <w:tcBorders>
              <w:top w:val="nil"/>
              <w:left w:val="single" w:sz="4" w:space="0" w:color="auto"/>
              <w:bottom w:val="single" w:sz="4" w:space="0" w:color="auto"/>
              <w:right w:val="single" w:sz="4" w:space="0" w:color="auto"/>
            </w:tcBorders>
            <w:shd w:val="clear" w:color="auto" w:fill="auto"/>
            <w:noWrap/>
            <w:vAlign w:val="bottom"/>
            <w:hideMark/>
          </w:tcPr>
          <w:p w:rsidR="002D0CDC" w:rsidRPr="009F2C5D" w:rsidRDefault="002D0CDC"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OMV ENERJİ TİCARET LİMİTED ŞİRKETİ</w:t>
            </w:r>
          </w:p>
        </w:tc>
        <w:tc>
          <w:tcPr>
            <w:tcW w:w="1555"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964,58</w:t>
            </w:r>
          </w:p>
        </w:tc>
        <w:tc>
          <w:tcPr>
            <w:tcW w:w="992"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19,36</w:t>
            </w:r>
          </w:p>
        </w:tc>
      </w:tr>
      <w:tr w:rsidR="002D0CDC" w:rsidRPr="009F2C5D" w:rsidTr="002D0CDC">
        <w:trPr>
          <w:trHeight w:val="295"/>
          <w:jc w:val="center"/>
        </w:trPr>
        <w:tc>
          <w:tcPr>
            <w:tcW w:w="6804" w:type="dxa"/>
            <w:tcBorders>
              <w:top w:val="nil"/>
              <w:left w:val="single" w:sz="4" w:space="0" w:color="auto"/>
              <w:bottom w:val="single" w:sz="4" w:space="0" w:color="auto"/>
              <w:right w:val="single" w:sz="4" w:space="0" w:color="auto"/>
            </w:tcBorders>
            <w:shd w:val="clear" w:color="auto" w:fill="auto"/>
            <w:noWrap/>
            <w:vAlign w:val="bottom"/>
            <w:hideMark/>
          </w:tcPr>
          <w:p w:rsidR="002D0CDC" w:rsidRPr="009F2C5D" w:rsidRDefault="002D0CDC"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ZORLU DOĞAL GAZ İTHALAT İHRACAT VE TOPTAN TİCARET ANONİM ŞİRKETİ</w:t>
            </w:r>
          </w:p>
        </w:tc>
        <w:tc>
          <w:tcPr>
            <w:tcW w:w="1555"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888,50</w:t>
            </w:r>
          </w:p>
        </w:tc>
        <w:tc>
          <w:tcPr>
            <w:tcW w:w="992"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17,84</w:t>
            </w:r>
          </w:p>
        </w:tc>
      </w:tr>
      <w:tr w:rsidR="002D0CDC" w:rsidRPr="009F2C5D" w:rsidTr="002D0CDC">
        <w:trPr>
          <w:trHeight w:val="295"/>
          <w:jc w:val="center"/>
        </w:trPr>
        <w:tc>
          <w:tcPr>
            <w:tcW w:w="6804" w:type="dxa"/>
            <w:tcBorders>
              <w:top w:val="nil"/>
              <w:left w:val="single" w:sz="4" w:space="0" w:color="auto"/>
              <w:bottom w:val="single" w:sz="4" w:space="0" w:color="auto"/>
              <w:right w:val="single" w:sz="4" w:space="0" w:color="auto"/>
            </w:tcBorders>
            <w:shd w:val="clear" w:color="auto" w:fill="auto"/>
            <w:noWrap/>
            <w:vAlign w:val="bottom"/>
            <w:hideMark/>
          </w:tcPr>
          <w:p w:rsidR="002D0CDC" w:rsidRPr="009F2C5D" w:rsidRDefault="002D0CDC"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AYGAZ DOĞAL GAZ TOPTAN SATIŞ ANONİM ŞİRKETİ</w:t>
            </w:r>
          </w:p>
        </w:tc>
        <w:tc>
          <w:tcPr>
            <w:tcW w:w="1555"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873,91</w:t>
            </w:r>
          </w:p>
        </w:tc>
        <w:tc>
          <w:tcPr>
            <w:tcW w:w="992"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17,54</w:t>
            </w:r>
          </w:p>
        </w:tc>
      </w:tr>
      <w:tr w:rsidR="002D0CDC" w:rsidRPr="009F2C5D" w:rsidTr="002D0CDC">
        <w:trPr>
          <w:trHeight w:val="295"/>
          <w:jc w:val="center"/>
        </w:trPr>
        <w:tc>
          <w:tcPr>
            <w:tcW w:w="6804" w:type="dxa"/>
            <w:tcBorders>
              <w:top w:val="nil"/>
              <w:left w:val="single" w:sz="4" w:space="0" w:color="auto"/>
              <w:bottom w:val="single" w:sz="4" w:space="0" w:color="auto"/>
              <w:right w:val="single" w:sz="4" w:space="0" w:color="auto"/>
            </w:tcBorders>
            <w:shd w:val="clear" w:color="auto" w:fill="auto"/>
            <w:noWrap/>
            <w:vAlign w:val="bottom"/>
            <w:hideMark/>
          </w:tcPr>
          <w:p w:rsidR="002D0CDC" w:rsidRPr="009F2C5D" w:rsidRDefault="002D0CDC"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GAZ TİCARET ANONİM ŞİRKETİ</w:t>
            </w:r>
          </w:p>
        </w:tc>
        <w:tc>
          <w:tcPr>
            <w:tcW w:w="1555"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812,67</w:t>
            </w:r>
          </w:p>
        </w:tc>
        <w:tc>
          <w:tcPr>
            <w:tcW w:w="992"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16,31</w:t>
            </w:r>
          </w:p>
        </w:tc>
      </w:tr>
      <w:tr w:rsidR="002D0CDC" w:rsidRPr="009F2C5D" w:rsidTr="002D0CDC">
        <w:trPr>
          <w:trHeight w:val="295"/>
          <w:jc w:val="center"/>
        </w:trPr>
        <w:tc>
          <w:tcPr>
            <w:tcW w:w="6804" w:type="dxa"/>
            <w:tcBorders>
              <w:top w:val="nil"/>
              <w:left w:val="single" w:sz="4" w:space="0" w:color="auto"/>
              <w:bottom w:val="single" w:sz="4" w:space="0" w:color="auto"/>
              <w:right w:val="single" w:sz="4" w:space="0" w:color="auto"/>
            </w:tcBorders>
            <w:shd w:val="clear" w:color="auto" w:fill="auto"/>
            <w:noWrap/>
            <w:vAlign w:val="bottom"/>
            <w:hideMark/>
          </w:tcPr>
          <w:p w:rsidR="002D0CDC" w:rsidRPr="009F2C5D" w:rsidRDefault="002D0CDC"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SOCAR GAZ TİCARETİ ANONİM ŞİRKETİ</w:t>
            </w:r>
          </w:p>
        </w:tc>
        <w:tc>
          <w:tcPr>
            <w:tcW w:w="1555"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410,84</w:t>
            </w:r>
          </w:p>
        </w:tc>
        <w:tc>
          <w:tcPr>
            <w:tcW w:w="992"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8,25</w:t>
            </w:r>
          </w:p>
        </w:tc>
      </w:tr>
      <w:tr w:rsidR="002D0CDC" w:rsidRPr="009F2C5D" w:rsidTr="002D0CDC">
        <w:trPr>
          <w:trHeight w:val="295"/>
          <w:jc w:val="center"/>
        </w:trPr>
        <w:tc>
          <w:tcPr>
            <w:tcW w:w="6804" w:type="dxa"/>
            <w:tcBorders>
              <w:top w:val="nil"/>
              <w:left w:val="single" w:sz="4" w:space="0" w:color="auto"/>
              <w:bottom w:val="single" w:sz="4" w:space="0" w:color="auto"/>
              <w:right w:val="single" w:sz="4" w:space="0" w:color="auto"/>
            </w:tcBorders>
            <w:shd w:val="clear" w:color="auto" w:fill="auto"/>
            <w:noWrap/>
            <w:vAlign w:val="bottom"/>
            <w:hideMark/>
          </w:tcPr>
          <w:p w:rsidR="002D0CDC" w:rsidRPr="009F2C5D" w:rsidRDefault="002D0CDC"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EWE ENERJİ ANONİM ŞİRKETİ</w:t>
            </w:r>
          </w:p>
        </w:tc>
        <w:tc>
          <w:tcPr>
            <w:tcW w:w="1555"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261,78</w:t>
            </w:r>
          </w:p>
        </w:tc>
        <w:tc>
          <w:tcPr>
            <w:tcW w:w="992"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5,25</w:t>
            </w:r>
          </w:p>
        </w:tc>
      </w:tr>
      <w:tr w:rsidR="002D0CDC" w:rsidRPr="009F2C5D" w:rsidTr="002D0CDC">
        <w:trPr>
          <w:trHeight w:val="295"/>
          <w:jc w:val="center"/>
        </w:trPr>
        <w:tc>
          <w:tcPr>
            <w:tcW w:w="6804" w:type="dxa"/>
            <w:tcBorders>
              <w:top w:val="nil"/>
              <w:left w:val="single" w:sz="4" w:space="0" w:color="auto"/>
              <w:bottom w:val="single" w:sz="4" w:space="0" w:color="auto"/>
              <w:right w:val="single" w:sz="4" w:space="0" w:color="auto"/>
            </w:tcBorders>
            <w:shd w:val="clear" w:color="auto" w:fill="auto"/>
            <w:noWrap/>
            <w:vAlign w:val="bottom"/>
            <w:hideMark/>
          </w:tcPr>
          <w:p w:rsidR="002D0CDC" w:rsidRPr="009F2C5D" w:rsidRDefault="002D0CDC"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THRACE BASİN NATURAL GAS (TÜRKİYE) CORPORATİON TÜRKİYE-ANKARA ŞUBESİ</w:t>
            </w:r>
          </w:p>
        </w:tc>
        <w:tc>
          <w:tcPr>
            <w:tcW w:w="1555"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168,60</w:t>
            </w:r>
          </w:p>
        </w:tc>
        <w:tc>
          <w:tcPr>
            <w:tcW w:w="992"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3,38</w:t>
            </w:r>
          </w:p>
        </w:tc>
      </w:tr>
      <w:tr w:rsidR="002D0CDC" w:rsidRPr="009F2C5D" w:rsidTr="002D0CDC">
        <w:trPr>
          <w:trHeight w:val="295"/>
          <w:jc w:val="center"/>
        </w:trPr>
        <w:tc>
          <w:tcPr>
            <w:tcW w:w="6804" w:type="dxa"/>
            <w:tcBorders>
              <w:top w:val="nil"/>
              <w:left w:val="single" w:sz="4" w:space="0" w:color="auto"/>
              <w:bottom w:val="single" w:sz="4" w:space="0" w:color="auto"/>
              <w:right w:val="single" w:sz="4" w:space="0" w:color="auto"/>
            </w:tcBorders>
            <w:shd w:val="clear" w:color="auto" w:fill="auto"/>
            <w:noWrap/>
            <w:vAlign w:val="bottom"/>
            <w:hideMark/>
          </w:tcPr>
          <w:p w:rsidR="002D0CDC" w:rsidRPr="009F2C5D" w:rsidRDefault="002D0CDC"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TÜRKİYE PETROLLERİ ANONİM ORTAKLIĞI</w:t>
            </w:r>
          </w:p>
        </w:tc>
        <w:tc>
          <w:tcPr>
            <w:tcW w:w="1555"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155,13</w:t>
            </w:r>
          </w:p>
        </w:tc>
        <w:tc>
          <w:tcPr>
            <w:tcW w:w="992"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3,11</w:t>
            </w:r>
          </w:p>
        </w:tc>
      </w:tr>
      <w:tr w:rsidR="002D0CDC" w:rsidRPr="009F2C5D" w:rsidTr="002D0CDC">
        <w:trPr>
          <w:trHeight w:val="295"/>
          <w:jc w:val="center"/>
        </w:trPr>
        <w:tc>
          <w:tcPr>
            <w:tcW w:w="6804" w:type="dxa"/>
            <w:tcBorders>
              <w:top w:val="nil"/>
              <w:left w:val="single" w:sz="4" w:space="0" w:color="auto"/>
              <w:bottom w:val="single" w:sz="4" w:space="0" w:color="auto"/>
              <w:right w:val="single" w:sz="4" w:space="0" w:color="auto"/>
            </w:tcBorders>
            <w:shd w:val="clear" w:color="auto" w:fill="auto"/>
            <w:noWrap/>
            <w:vAlign w:val="bottom"/>
            <w:hideMark/>
          </w:tcPr>
          <w:p w:rsidR="002D0CDC" w:rsidRPr="009F2C5D" w:rsidRDefault="002D0CDC"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ODAŞ DOĞALGAZ TOPTAN SATIŞ SANAYİ VE TİCARET ANONİM ŞİRKETİ</w:t>
            </w:r>
          </w:p>
        </w:tc>
        <w:tc>
          <w:tcPr>
            <w:tcW w:w="1555"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140,57</w:t>
            </w:r>
          </w:p>
        </w:tc>
        <w:tc>
          <w:tcPr>
            <w:tcW w:w="992"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2,82</w:t>
            </w:r>
          </w:p>
        </w:tc>
      </w:tr>
      <w:tr w:rsidR="002D0CDC" w:rsidRPr="009F2C5D" w:rsidTr="002D0CDC">
        <w:trPr>
          <w:trHeight w:val="295"/>
          <w:jc w:val="center"/>
        </w:trPr>
        <w:tc>
          <w:tcPr>
            <w:tcW w:w="6804" w:type="dxa"/>
            <w:tcBorders>
              <w:top w:val="nil"/>
              <w:left w:val="single" w:sz="4" w:space="0" w:color="auto"/>
              <w:bottom w:val="single" w:sz="4" w:space="0" w:color="auto"/>
              <w:right w:val="single" w:sz="4" w:space="0" w:color="auto"/>
            </w:tcBorders>
            <w:shd w:val="clear" w:color="auto" w:fill="auto"/>
            <w:noWrap/>
            <w:vAlign w:val="bottom"/>
            <w:hideMark/>
          </w:tcPr>
          <w:p w:rsidR="002D0CDC" w:rsidRPr="009F2C5D" w:rsidRDefault="002D0CDC"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İPRAGAZ ANONİM ŞİRKETİ</w:t>
            </w:r>
          </w:p>
        </w:tc>
        <w:tc>
          <w:tcPr>
            <w:tcW w:w="1555"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131,65</w:t>
            </w:r>
          </w:p>
        </w:tc>
        <w:tc>
          <w:tcPr>
            <w:tcW w:w="992"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2,64</w:t>
            </w:r>
          </w:p>
        </w:tc>
      </w:tr>
      <w:tr w:rsidR="002D0CDC" w:rsidRPr="009F2C5D" w:rsidTr="002D0CDC">
        <w:trPr>
          <w:trHeight w:val="295"/>
          <w:jc w:val="center"/>
        </w:trPr>
        <w:tc>
          <w:tcPr>
            <w:tcW w:w="6804" w:type="dxa"/>
            <w:tcBorders>
              <w:top w:val="nil"/>
              <w:left w:val="single" w:sz="4" w:space="0" w:color="auto"/>
              <w:bottom w:val="single" w:sz="4" w:space="0" w:color="auto"/>
              <w:right w:val="single" w:sz="4" w:space="0" w:color="auto"/>
            </w:tcBorders>
            <w:shd w:val="clear" w:color="auto" w:fill="auto"/>
            <w:noWrap/>
            <w:vAlign w:val="bottom"/>
            <w:hideMark/>
          </w:tcPr>
          <w:p w:rsidR="002D0CDC" w:rsidRPr="009F2C5D" w:rsidRDefault="002D0CDC"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HABAŞ SINAİ VE TIBBİ GAZLAR İSTİHSAL ENDÜSTRİSİ ANONİM ŞİRKETİ</w:t>
            </w:r>
          </w:p>
        </w:tc>
        <w:tc>
          <w:tcPr>
            <w:tcW w:w="1555"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84,02</w:t>
            </w:r>
          </w:p>
        </w:tc>
        <w:tc>
          <w:tcPr>
            <w:tcW w:w="992"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1,69</w:t>
            </w:r>
          </w:p>
        </w:tc>
      </w:tr>
      <w:tr w:rsidR="002D0CDC" w:rsidRPr="009F2C5D" w:rsidTr="002D0CDC">
        <w:trPr>
          <w:trHeight w:val="295"/>
          <w:jc w:val="center"/>
        </w:trPr>
        <w:tc>
          <w:tcPr>
            <w:tcW w:w="6804" w:type="dxa"/>
            <w:tcBorders>
              <w:top w:val="nil"/>
              <w:left w:val="single" w:sz="4" w:space="0" w:color="auto"/>
              <w:bottom w:val="single" w:sz="4" w:space="0" w:color="auto"/>
              <w:right w:val="single" w:sz="4" w:space="0" w:color="auto"/>
            </w:tcBorders>
            <w:shd w:val="clear" w:color="auto" w:fill="auto"/>
            <w:noWrap/>
            <w:vAlign w:val="bottom"/>
            <w:hideMark/>
          </w:tcPr>
          <w:p w:rsidR="002D0CDC" w:rsidRPr="009F2C5D" w:rsidRDefault="002D0CDC"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AKPET GAZ ANONİM ŞİRKETİ</w:t>
            </w:r>
          </w:p>
        </w:tc>
        <w:tc>
          <w:tcPr>
            <w:tcW w:w="1555"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43,95</w:t>
            </w:r>
          </w:p>
        </w:tc>
        <w:tc>
          <w:tcPr>
            <w:tcW w:w="992"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0,88</w:t>
            </w:r>
          </w:p>
        </w:tc>
      </w:tr>
      <w:tr w:rsidR="002D0CDC" w:rsidRPr="009F2C5D" w:rsidTr="002D0CDC">
        <w:trPr>
          <w:trHeight w:val="295"/>
          <w:jc w:val="center"/>
        </w:trPr>
        <w:tc>
          <w:tcPr>
            <w:tcW w:w="6804" w:type="dxa"/>
            <w:tcBorders>
              <w:top w:val="nil"/>
              <w:left w:val="single" w:sz="4" w:space="0" w:color="auto"/>
              <w:bottom w:val="single" w:sz="4" w:space="0" w:color="auto"/>
              <w:right w:val="single" w:sz="4" w:space="0" w:color="auto"/>
            </w:tcBorders>
            <w:shd w:val="clear" w:color="auto" w:fill="auto"/>
            <w:noWrap/>
            <w:vAlign w:val="bottom"/>
            <w:hideMark/>
          </w:tcPr>
          <w:p w:rsidR="002D0CDC" w:rsidRPr="009F2C5D" w:rsidRDefault="002D0CDC"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OR-CAN DOĞAL GAZ TOPTAN SATIŞ DAĞITIM LİMİTED ŞİRKETİ</w:t>
            </w:r>
          </w:p>
        </w:tc>
        <w:tc>
          <w:tcPr>
            <w:tcW w:w="1555"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19,39</w:t>
            </w:r>
          </w:p>
        </w:tc>
        <w:tc>
          <w:tcPr>
            <w:tcW w:w="992"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0,39</w:t>
            </w:r>
          </w:p>
        </w:tc>
      </w:tr>
      <w:tr w:rsidR="002D0CDC" w:rsidRPr="009F2C5D" w:rsidTr="002D0CDC">
        <w:trPr>
          <w:trHeight w:val="295"/>
          <w:jc w:val="center"/>
        </w:trPr>
        <w:tc>
          <w:tcPr>
            <w:tcW w:w="6804" w:type="dxa"/>
            <w:tcBorders>
              <w:top w:val="nil"/>
              <w:left w:val="single" w:sz="4" w:space="0" w:color="auto"/>
              <w:bottom w:val="single" w:sz="4" w:space="0" w:color="auto"/>
              <w:right w:val="single" w:sz="4" w:space="0" w:color="auto"/>
            </w:tcBorders>
            <w:shd w:val="clear" w:color="auto" w:fill="auto"/>
            <w:noWrap/>
            <w:vAlign w:val="bottom"/>
            <w:hideMark/>
          </w:tcPr>
          <w:p w:rsidR="002D0CDC" w:rsidRPr="009F2C5D" w:rsidRDefault="002D0CDC"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555"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12,22</w:t>
            </w:r>
          </w:p>
        </w:tc>
        <w:tc>
          <w:tcPr>
            <w:tcW w:w="992"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0,25</w:t>
            </w:r>
          </w:p>
        </w:tc>
      </w:tr>
      <w:tr w:rsidR="002D0CDC" w:rsidRPr="009F2C5D" w:rsidTr="002D0CDC">
        <w:trPr>
          <w:trHeight w:val="295"/>
          <w:jc w:val="center"/>
        </w:trPr>
        <w:tc>
          <w:tcPr>
            <w:tcW w:w="6804" w:type="dxa"/>
            <w:tcBorders>
              <w:top w:val="nil"/>
              <w:left w:val="single" w:sz="4" w:space="0" w:color="auto"/>
              <w:bottom w:val="single" w:sz="4" w:space="0" w:color="auto"/>
              <w:right w:val="single" w:sz="4" w:space="0" w:color="auto"/>
            </w:tcBorders>
            <w:shd w:val="clear" w:color="auto" w:fill="auto"/>
            <w:noWrap/>
            <w:vAlign w:val="bottom"/>
            <w:hideMark/>
          </w:tcPr>
          <w:p w:rsidR="002D0CDC" w:rsidRPr="009F2C5D" w:rsidRDefault="002D0CDC"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SOCAR TURKEY LNG SATIŞ ANONİM ŞİRKETİ</w:t>
            </w:r>
          </w:p>
        </w:tc>
        <w:tc>
          <w:tcPr>
            <w:tcW w:w="1555"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11,99</w:t>
            </w:r>
          </w:p>
        </w:tc>
        <w:tc>
          <w:tcPr>
            <w:tcW w:w="992"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0,24</w:t>
            </w:r>
          </w:p>
        </w:tc>
      </w:tr>
      <w:tr w:rsidR="002D0CDC" w:rsidRPr="009F2C5D" w:rsidTr="002D0CDC">
        <w:trPr>
          <w:trHeight w:val="295"/>
          <w:jc w:val="center"/>
        </w:trPr>
        <w:tc>
          <w:tcPr>
            <w:tcW w:w="6804" w:type="dxa"/>
            <w:tcBorders>
              <w:top w:val="nil"/>
              <w:left w:val="single" w:sz="4" w:space="0" w:color="auto"/>
              <w:bottom w:val="single" w:sz="4" w:space="0" w:color="auto"/>
              <w:right w:val="single" w:sz="4" w:space="0" w:color="auto"/>
            </w:tcBorders>
            <w:shd w:val="clear" w:color="auto" w:fill="auto"/>
            <w:noWrap/>
            <w:vAlign w:val="bottom"/>
            <w:hideMark/>
          </w:tcPr>
          <w:p w:rsidR="002D0CDC" w:rsidRPr="009F2C5D" w:rsidRDefault="002D0CDC"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AYTEMİZ GAZ ANONİM ŞİRKETİ</w:t>
            </w:r>
          </w:p>
        </w:tc>
        <w:tc>
          <w:tcPr>
            <w:tcW w:w="1555"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1,81</w:t>
            </w:r>
          </w:p>
        </w:tc>
        <w:tc>
          <w:tcPr>
            <w:tcW w:w="992"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0,04</w:t>
            </w:r>
          </w:p>
        </w:tc>
      </w:tr>
      <w:tr w:rsidR="002D0CDC" w:rsidRPr="009F2C5D" w:rsidTr="002D0CDC">
        <w:trPr>
          <w:trHeight w:val="295"/>
          <w:jc w:val="center"/>
        </w:trPr>
        <w:tc>
          <w:tcPr>
            <w:tcW w:w="6804" w:type="dxa"/>
            <w:tcBorders>
              <w:top w:val="nil"/>
              <w:left w:val="single" w:sz="4" w:space="0" w:color="auto"/>
              <w:bottom w:val="single" w:sz="4" w:space="0" w:color="auto"/>
              <w:right w:val="single" w:sz="4" w:space="0" w:color="auto"/>
            </w:tcBorders>
            <w:shd w:val="clear" w:color="auto" w:fill="auto"/>
            <w:noWrap/>
            <w:vAlign w:val="bottom"/>
            <w:hideMark/>
          </w:tcPr>
          <w:p w:rsidR="002D0CDC" w:rsidRPr="009F2C5D" w:rsidRDefault="002D0CDC"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GÜNEY DOĞAL GAZ SANAYİ VE TİCARET ANONİM ŞİRKETİ</w:t>
            </w:r>
          </w:p>
        </w:tc>
        <w:tc>
          <w:tcPr>
            <w:tcW w:w="1555"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0,04</w:t>
            </w:r>
          </w:p>
        </w:tc>
        <w:tc>
          <w:tcPr>
            <w:tcW w:w="992"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0,00</w:t>
            </w:r>
          </w:p>
        </w:tc>
      </w:tr>
      <w:tr w:rsidR="002D0CDC" w:rsidRPr="009F2C5D" w:rsidTr="002D0CDC">
        <w:trPr>
          <w:trHeight w:val="295"/>
          <w:jc w:val="center"/>
        </w:trPr>
        <w:tc>
          <w:tcPr>
            <w:tcW w:w="6804" w:type="dxa"/>
            <w:tcBorders>
              <w:top w:val="nil"/>
              <w:left w:val="single" w:sz="4" w:space="0" w:color="auto"/>
              <w:bottom w:val="single" w:sz="4" w:space="0" w:color="auto"/>
              <w:right w:val="single" w:sz="4" w:space="0" w:color="auto"/>
            </w:tcBorders>
            <w:shd w:val="clear" w:color="auto" w:fill="auto"/>
            <w:noWrap/>
            <w:vAlign w:val="bottom"/>
            <w:hideMark/>
          </w:tcPr>
          <w:p w:rsidR="002D0CDC" w:rsidRPr="009F2C5D" w:rsidRDefault="002D0CDC"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GASTRANS ENERJİ SANAYİ VE TİCARET AŞ</w:t>
            </w:r>
          </w:p>
        </w:tc>
        <w:tc>
          <w:tcPr>
            <w:tcW w:w="1555"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w:t>
            </w:r>
          </w:p>
        </w:tc>
        <w:tc>
          <w:tcPr>
            <w:tcW w:w="992" w:type="dxa"/>
            <w:tcBorders>
              <w:top w:val="nil"/>
              <w:left w:val="nil"/>
              <w:bottom w:val="single" w:sz="4" w:space="0" w:color="auto"/>
              <w:right w:val="single" w:sz="4" w:space="0" w:color="auto"/>
            </w:tcBorders>
            <w:shd w:val="clear" w:color="auto" w:fill="auto"/>
            <w:noWrap/>
            <w:vAlign w:val="bottom"/>
            <w:hideMark/>
          </w:tcPr>
          <w:p w:rsidR="002D0CDC" w:rsidRPr="009F2C5D" w:rsidRDefault="002D0CDC" w:rsidP="002D0CDC">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w:t>
            </w:r>
          </w:p>
        </w:tc>
      </w:tr>
      <w:tr w:rsidR="002D0CDC" w:rsidRPr="009F2C5D" w:rsidTr="002D0CDC">
        <w:trPr>
          <w:trHeight w:val="295"/>
          <w:jc w:val="center"/>
        </w:trPr>
        <w:tc>
          <w:tcPr>
            <w:tcW w:w="6804" w:type="dxa"/>
            <w:tcBorders>
              <w:top w:val="nil"/>
              <w:left w:val="single" w:sz="4" w:space="0" w:color="auto"/>
              <w:bottom w:val="single" w:sz="4" w:space="0" w:color="auto"/>
              <w:right w:val="single" w:sz="4" w:space="0" w:color="auto"/>
            </w:tcBorders>
            <w:shd w:val="clear" w:color="DDEBF7" w:fill="DDEBF7"/>
            <w:noWrap/>
            <w:vAlign w:val="bottom"/>
            <w:hideMark/>
          </w:tcPr>
          <w:p w:rsidR="002D0CDC" w:rsidRPr="009F2C5D" w:rsidRDefault="002D0CDC" w:rsidP="002D0CDC">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Genel Toplam</w:t>
            </w:r>
          </w:p>
        </w:tc>
        <w:tc>
          <w:tcPr>
            <w:tcW w:w="1555" w:type="dxa"/>
            <w:tcBorders>
              <w:top w:val="nil"/>
              <w:left w:val="nil"/>
              <w:bottom w:val="single" w:sz="4" w:space="0" w:color="auto"/>
              <w:right w:val="single" w:sz="4" w:space="0" w:color="auto"/>
            </w:tcBorders>
            <w:shd w:val="clear" w:color="DDEBF7" w:fill="DDEBF7"/>
            <w:noWrap/>
            <w:vAlign w:val="bottom"/>
            <w:hideMark/>
          </w:tcPr>
          <w:p w:rsidR="002D0CDC" w:rsidRPr="009F2C5D" w:rsidRDefault="00433A49" w:rsidP="002D0CDC">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4.981,65</w:t>
            </w:r>
          </w:p>
        </w:tc>
        <w:tc>
          <w:tcPr>
            <w:tcW w:w="992" w:type="dxa"/>
            <w:tcBorders>
              <w:top w:val="nil"/>
              <w:left w:val="nil"/>
              <w:bottom w:val="single" w:sz="4" w:space="0" w:color="auto"/>
              <w:right w:val="single" w:sz="4" w:space="0" w:color="auto"/>
            </w:tcBorders>
            <w:shd w:val="clear" w:color="DDEBF7" w:fill="DDEBF7"/>
            <w:noWrap/>
            <w:vAlign w:val="bottom"/>
            <w:hideMark/>
          </w:tcPr>
          <w:p w:rsidR="002D0CDC" w:rsidRPr="009F2C5D" w:rsidRDefault="002D0CDC" w:rsidP="002D0CDC">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100,00</w:t>
            </w:r>
          </w:p>
        </w:tc>
      </w:tr>
    </w:tbl>
    <w:p w:rsidR="00433A49" w:rsidRPr="009F2C5D" w:rsidRDefault="00433A49" w:rsidP="00992107">
      <w:pPr>
        <w:rPr>
          <w:rFonts w:ascii="Times New Roman" w:hAnsi="Times New Roman" w:cs="Times New Roman"/>
          <w:b/>
          <w:sz w:val="24"/>
          <w:szCs w:val="24"/>
          <w:highlight w:val="yellow"/>
        </w:rPr>
      </w:pPr>
    </w:p>
    <w:p w:rsidR="00433A49" w:rsidRPr="009F2C5D" w:rsidRDefault="00433A49" w:rsidP="00992107">
      <w:pPr>
        <w:rPr>
          <w:rFonts w:ascii="Times New Roman" w:hAnsi="Times New Roman" w:cs="Times New Roman"/>
          <w:b/>
          <w:sz w:val="24"/>
          <w:szCs w:val="24"/>
          <w:highlight w:val="yellow"/>
        </w:rPr>
      </w:pPr>
    </w:p>
    <w:p w:rsidR="00433A49" w:rsidRPr="009F2C5D" w:rsidRDefault="00433A49" w:rsidP="00992107">
      <w:pPr>
        <w:rPr>
          <w:rFonts w:ascii="Times New Roman" w:hAnsi="Times New Roman" w:cs="Times New Roman"/>
          <w:b/>
          <w:sz w:val="24"/>
          <w:szCs w:val="24"/>
          <w:highlight w:val="yellow"/>
        </w:rPr>
      </w:pPr>
    </w:p>
    <w:p w:rsidR="00433A49" w:rsidRPr="009F2C5D" w:rsidRDefault="00433A49" w:rsidP="00992107">
      <w:pPr>
        <w:rPr>
          <w:rFonts w:ascii="Times New Roman" w:hAnsi="Times New Roman" w:cs="Times New Roman"/>
          <w:b/>
          <w:sz w:val="24"/>
          <w:szCs w:val="24"/>
          <w:highlight w:val="yellow"/>
        </w:rPr>
      </w:pPr>
    </w:p>
    <w:p w:rsidR="00433A49" w:rsidRPr="009F2C5D" w:rsidRDefault="00433A49" w:rsidP="00992107">
      <w:pPr>
        <w:rPr>
          <w:rFonts w:ascii="Times New Roman" w:hAnsi="Times New Roman" w:cs="Times New Roman"/>
          <w:b/>
          <w:sz w:val="24"/>
          <w:szCs w:val="24"/>
          <w:highlight w:val="yellow"/>
        </w:rPr>
      </w:pPr>
    </w:p>
    <w:p w:rsidR="00296166" w:rsidRPr="009F2C5D" w:rsidRDefault="00296166" w:rsidP="00992107">
      <w:pPr>
        <w:rPr>
          <w:rFonts w:ascii="Times New Roman" w:hAnsi="Times New Roman" w:cs="Times New Roman"/>
          <w:b/>
          <w:sz w:val="24"/>
          <w:szCs w:val="24"/>
          <w:highlight w:val="yellow"/>
        </w:rPr>
      </w:pPr>
    </w:p>
    <w:p w:rsidR="00296166" w:rsidRPr="009F2C5D" w:rsidRDefault="00296166" w:rsidP="00992107">
      <w:pPr>
        <w:rPr>
          <w:rFonts w:ascii="Times New Roman" w:hAnsi="Times New Roman" w:cs="Times New Roman"/>
          <w:b/>
          <w:sz w:val="24"/>
          <w:szCs w:val="24"/>
          <w:highlight w:val="yellow"/>
        </w:rPr>
      </w:pPr>
    </w:p>
    <w:p w:rsidR="00433A49" w:rsidRPr="009F2C5D" w:rsidRDefault="00433A49" w:rsidP="00992107">
      <w:pPr>
        <w:rPr>
          <w:rFonts w:ascii="Times New Roman" w:hAnsi="Times New Roman" w:cs="Times New Roman"/>
          <w:b/>
          <w:sz w:val="24"/>
          <w:szCs w:val="24"/>
          <w:highlight w:val="yellow"/>
        </w:rPr>
      </w:pPr>
    </w:p>
    <w:p w:rsidR="00433A49" w:rsidRPr="009F2C5D" w:rsidRDefault="00433A49" w:rsidP="00992107">
      <w:pPr>
        <w:rPr>
          <w:rFonts w:ascii="Times New Roman" w:hAnsi="Times New Roman" w:cs="Times New Roman"/>
          <w:b/>
          <w:sz w:val="24"/>
          <w:szCs w:val="24"/>
          <w:highlight w:val="yellow"/>
        </w:rPr>
      </w:pPr>
    </w:p>
    <w:p w:rsidR="00780DFB" w:rsidRDefault="00780DFB" w:rsidP="00663347">
      <w:bookmarkStart w:id="174" w:name="_Toc418324656"/>
    </w:p>
    <w:p w:rsidR="00433A49" w:rsidRPr="00780DFB" w:rsidRDefault="00433A49" w:rsidP="00155D29">
      <w:pPr>
        <w:pStyle w:val="Balk5"/>
        <w:jc w:val="center"/>
        <w:rPr>
          <w:i w:val="0"/>
          <w:sz w:val="22"/>
          <w:szCs w:val="22"/>
        </w:rPr>
      </w:pPr>
      <w:bookmarkStart w:id="175" w:name="_Toc421537564"/>
      <w:r w:rsidRPr="00780DFB">
        <w:rPr>
          <w:i w:val="0"/>
          <w:sz w:val="22"/>
          <w:szCs w:val="22"/>
        </w:rPr>
        <w:lastRenderedPageBreak/>
        <w:t xml:space="preserve">Tablo </w:t>
      </w:r>
      <w:proofErr w:type="gramStart"/>
      <w:r w:rsidR="00780DFB" w:rsidRPr="00780DFB">
        <w:rPr>
          <w:i w:val="0"/>
          <w:sz w:val="22"/>
          <w:szCs w:val="22"/>
        </w:rPr>
        <w:t>8</w:t>
      </w:r>
      <w:r w:rsidRPr="00780DFB">
        <w:rPr>
          <w:i w:val="0"/>
          <w:sz w:val="22"/>
          <w:szCs w:val="22"/>
        </w:rPr>
        <w:t>.7</w:t>
      </w:r>
      <w:proofErr w:type="gramEnd"/>
      <w:r w:rsidR="00780DFB" w:rsidRPr="00780DFB">
        <w:rPr>
          <w:i w:val="0"/>
          <w:sz w:val="22"/>
          <w:szCs w:val="22"/>
        </w:rPr>
        <w:t>:</w:t>
      </w:r>
      <w:r w:rsidRPr="00780DFB">
        <w:rPr>
          <w:i w:val="0"/>
          <w:sz w:val="22"/>
          <w:szCs w:val="22"/>
        </w:rPr>
        <w:t xml:space="preserve">  2014 Yılı Doğal Gaz Dağıtım Lisansı Sahiplerinin Nihai Tüketiciye Yaptığı Doğal Gaz Satış Miktarları (Milyon Sm</w:t>
      </w:r>
      <w:r w:rsidRPr="00780DFB">
        <w:rPr>
          <w:i w:val="0"/>
          <w:sz w:val="22"/>
          <w:szCs w:val="22"/>
          <w:vertAlign w:val="superscript"/>
        </w:rPr>
        <w:t>3</w:t>
      </w:r>
      <w:r w:rsidRPr="00780DFB">
        <w:rPr>
          <w:i w:val="0"/>
          <w:sz w:val="22"/>
          <w:szCs w:val="22"/>
        </w:rPr>
        <w:t>)</w:t>
      </w:r>
      <w:bookmarkEnd w:id="174"/>
      <w:bookmarkEnd w:id="175"/>
    </w:p>
    <w:tbl>
      <w:tblPr>
        <w:tblW w:w="9356" w:type="dxa"/>
        <w:jc w:val="center"/>
        <w:tblCellMar>
          <w:left w:w="70" w:type="dxa"/>
          <w:right w:w="70" w:type="dxa"/>
        </w:tblCellMar>
        <w:tblLook w:val="04A0" w:firstRow="1" w:lastRow="0" w:firstColumn="1" w:lastColumn="0" w:noHBand="0" w:noVBand="1"/>
      </w:tblPr>
      <w:tblGrid>
        <w:gridCol w:w="6521"/>
        <w:gridCol w:w="1701"/>
        <w:gridCol w:w="1134"/>
      </w:tblGrid>
      <w:tr w:rsidR="00433A49" w:rsidRPr="009F2C5D" w:rsidTr="001A0ED2">
        <w:trPr>
          <w:trHeight w:val="301"/>
          <w:jc w:val="center"/>
        </w:trPr>
        <w:tc>
          <w:tcPr>
            <w:tcW w:w="652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rsidR="00433A49" w:rsidRPr="009F2C5D" w:rsidRDefault="00433A49" w:rsidP="001A0ED2">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Şirket Unvanı</w:t>
            </w:r>
          </w:p>
        </w:tc>
        <w:tc>
          <w:tcPr>
            <w:tcW w:w="1701" w:type="dxa"/>
            <w:tcBorders>
              <w:top w:val="single" w:sz="4" w:space="0" w:color="auto"/>
              <w:left w:val="nil"/>
              <w:bottom w:val="single" w:sz="4" w:space="0" w:color="auto"/>
              <w:right w:val="single" w:sz="4" w:space="0" w:color="auto"/>
            </w:tcBorders>
            <w:shd w:val="clear" w:color="DDEBF7" w:fill="DDEBF7"/>
            <w:noWrap/>
            <w:vAlign w:val="bottom"/>
            <w:hideMark/>
          </w:tcPr>
          <w:p w:rsidR="00433A49" w:rsidRPr="009F2C5D" w:rsidRDefault="00433A49" w:rsidP="001A0ED2">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Satış Miktarı</w:t>
            </w:r>
          </w:p>
        </w:tc>
        <w:tc>
          <w:tcPr>
            <w:tcW w:w="1134" w:type="dxa"/>
            <w:tcBorders>
              <w:top w:val="single" w:sz="4" w:space="0" w:color="auto"/>
              <w:left w:val="nil"/>
              <w:bottom w:val="single" w:sz="4" w:space="0" w:color="auto"/>
              <w:right w:val="single" w:sz="4" w:space="0" w:color="auto"/>
            </w:tcBorders>
            <w:shd w:val="clear" w:color="DDEBF7" w:fill="DDEBF7"/>
            <w:noWrap/>
            <w:vAlign w:val="bottom"/>
            <w:hideMark/>
          </w:tcPr>
          <w:p w:rsidR="00433A49" w:rsidRPr="009F2C5D" w:rsidRDefault="00433A49" w:rsidP="001A0ED2">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Pay (%)</w:t>
            </w:r>
          </w:p>
        </w:tc>
      </w:tr>
      <w:tr w:rsidR="00433A49"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433A49" w:rsidRPr="009F2C5D" w:rsidRDefault="00433A49"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İGDAŞ İSTANBUL GAZ DAĞITIM SANAYİ VE TİCARET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5.040,22</w:t>
            </w:r>
          </w:p>
        </w:tc>
        <w:tc>
          <w:tcPr>
            <w:tcW w:w="1134"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31,35</w:t>
            </w:r>
          </w:p>
        </w:tc>
      </w:tr>
      <w:tr w:rsidR="00433A49"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433A49" w:rsidRPr="009F2C5D" w:rsidRDefault="00433A49"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BAŞKENT DOĞALGAZ DAĞITIM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2.130,02</w:t>
            </w:r>
          </w:p>
        </w:tc>
        <w:tc>
          <w:tcPr>
            <w:tcW w:w="1134"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13,25</w:t>
            </w:r>
          </w:p>
        </w:tc>
      </w:tr>
      <w:tr w:rsidR="00433A49"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433A49" w:rsidRPr="009F2C5D" w:rsidRDefault="00433A49"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BURSA ŞEHİRİÇİ DOĞAL GAZ DAĞITIM TİCARET VE TAAH.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633,39</w:t>
            </w:r>
          </w:p>
        </w:tc>
        <w:tc>
          <w:tcPr>
            <w:tcW w:w="1134"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3,94</w:t>
            </w:r>
          </w:p>
        </w:tc>
      </w:tr>
      <w:tr w:rsidR="00433A49"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433A49" w:rsidRPr="009F2C5D" w:rsidRDefault="00433A49"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İZMİRGAZ ŞEHİR İÇİ DOĞALGAZ DAĞITIM TİCARET VE TAAH.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536,03</w:t>
            </w:r>
          </w:p>
        </w:tc>
        <w:tc>
          <w:tcPr>
            <w:tcW w:w="1134"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3,33</w:t>
            </w:r>
          </w:p>
        </w:tc>
      </w:tr>
      <w:tr w:rsidR="00433A49"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433A49" w:rsidRPr="009F2C5D" w:rsidRDefault="00433A49"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BİLECİK BOLU DOĞAL GAZ DAĞITIM</w:t>
            </w:r>
          </w:p>
        </w:tc>
        <w:tc>
          <w:tcPr>
            <w:tcW w:w="1701"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530,70</w:t>
            </w:r>
          </w:p>
        </w:tc>
        <w:tc>
          <w:tcPr>
            <w:tcW w:w="1134"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3,30</w:t>
            </w:r>
          </w:p>
        </w:tc>
      </w:tr>
      <w:tr w:rsidR="00433A49"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433A49" w:rsidRPr="009F2C5D" w:rsidRDefault="00433A49"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GAZ DAĞITIM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449,77</w:t>
            </w:r>
          </w:p>
        </w:tc>
        <w:tc>
          <w:tcPr>
            <w:tcW w:w="1134"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2,80</w:t>
            </w:r>
          </w:p>
        </w:tc>
      </w:tr>
      <w:tr w:rsidR="00433A49"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433A49" w:rsidRPr="009F2C5D" w:rsidRDefault="00433A49"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TRAKYA BÖLGESİ DOĞAL GAZ DAĞITIM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417,62</w:t>
            </w:r>
          </w:p>
        </w:tc>
        <w:tc>
          <w:tcPr>
            <w:tcW w:w="1134"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2,60</w:t>
            </w:r>
          </w:p>
        </w:tc>
      </w:tr>
      <w:tr w:rsidR="00433A49"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433A49" w:rsidRPr="009F2C5D" w:rsidRDefault="00433A49"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KONYA GAZ DAĞITIM A.Ş.</w:t>
            </w:r>
          </w:p>
        </w:tc>
        <w:tc>
          <w:tcPr>
            <w:tcW w:w="1701"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356,19</w:t>
            </w:r>
          </w:p>
        </w:tc>
        <w:tc>
          <w:tcPr>
            <w:tcW w:w="1134"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2,22</w:t>
            </w:r>
          </w:p>
        </w:tc>
      </w:tr>
      <w:tr w:rsidR="00433A49"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433A49" w:rsidRPr="009F2C5D" w:rsidRDefault="00433A49"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İZGAZ İZMİT GAZ DAĞITIM SANAYİ VE TİCARET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340,52</w:t>
            </w:r>
          </w:p>
        </w:tc>
        <w:tc>
          <w:tcPr>
            <w:tcW w:w="1134"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2,12</w:t>
            </w:r>
          </w:p>
        </w:tc>
      </w:tr>
      <w:tr w:rsidR="00433A49"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433A49" w:rsidRPr="009F2C5D" w:rsidRDefault="00433A49"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297,41</w:t>
            </w:r>
          </w:p>
        </w:tc>
        <w:tc>
          <w:tcPr>
            <w:tcW w:w="1134"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1,85</w:t>
            </w:r>
          </w:p>
        </w:tc>
      </w:tr>
      <w:tr w:rsidR="00433A49"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433A49" w:rsidRPr="009F2C5D" w:rsidRDefault="00433A49"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KAYSERİGAZ KAYSERİ DOĞALGAZ DAĞITIM PAZ. VE TİCARET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289,77</w:t>
            </w:r>
          </w:p>
        </w:tc>
        <w:tc>
          <w:tcPr>
            <w:tcW w:w="1134"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1,80</w:t>
            </w:r>
          </w:p>
        </w:tc>
      </w:tr>
      <w:tr w:rsidR="00433A49"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433A49" w:rsidRPr="009F2C5D" w:rsidRDefault="00433A49"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PALGAZ DOĞAL GAZ DAĞITIM SANAYİ VE TİCARET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282,94</w:t>
            </w:r>
          </w:p>
        </w:tc>
        <w:tc>
          <w:tcPr>
            <w:tcW w:w="1134"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1,76</w:t>
            </w:r>
          </w:p>
        </w:tc>
      </w:tr>
      <w:tr w:rsidR="00433A49"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433A49" w:rsidRPr="009F2C5D" w:rsidRDefault="00433A49"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ÇİNİGAZ DOĞAL GAZ DAĞITIM SANAYİ VE TİCARET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269,19</w:t>
            </w:r>
          </w:p>
        </w:tc>
        <w:tc>
          <w:tcPr>
            <w:tcW w:w="1134"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1,67</w:t>
            </w:r>
          </w:p>
        </w:tc>
      </w:tr>
      <w:tr w:rsidR="00433A49"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433A49" w:rsidRPr="009F2C5D" w:rsidRDefault="00433A49"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SAMGAZ DOĞAL GAZ DAĞITIM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220,23</w:t>
            </w:r>
          </w:p>
        </w:tc>
        <w:tc>
          <w:tcPr>
            <w:tcW w:w="1134"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1,37</w:t>
            </w:r>
          </w:p>
        </w:tc>
      </w:tr>
      <w:tr w:rsidR="00433A49"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433A49" w:rsidRPr="009F2C5D" w:rsidRDefault="00433A49"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MANİSA DOĞAL GAZ DAĞITIM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200,16</w:t>
            </w:r>
          </w:p>
        </w:tc>
        <w:tc>
          <w:tcPr>
            <w:tcW w:w="1134"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1,24</w:t>
            </w:r>
          </w:p>
        </w:tc>
      </w:tr>
      <w:tr w:rsidR="00433A49"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433A49" w:rsidRPr="009F2C5D" w:rsidRDefault="00433A49"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ŞANLIURFA DOĞAL GAZ DAĞITIM LİMİTED ŞİRKETİ</w:t>
            </w:r>
          </w:p>
        </w:tc>
        <w:tc>
          <w:tcPr>
            <w:tcW w:w="1701"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192,78</w:t>
            </w:r>
          </w:p>
        </w:tc>
        <w:tc>
          <w:tcPr>
            <w:tcW w:w="1134"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1,20</w:t>
            </w:r>
          </w:p>
        </w:tc>
      </w:tr>
      <w:tr w:rsidR="00433A49"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433A49" w:rsidRPr="009F2C5D" w:rsidRDefault="00433A49"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DÜZCE EREĞLİ DOĞAL GAZ DAĞITIM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179,83</w:t>
            </w:r>
          </w:p>
        </w:tc>
        <w:tc>
          <w:tcPr>
            <w:tcW w:w="1134"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1,12</w:t>
            </w:r>
          </w:p>
        </w:tc>
      </w:tr>
      <w:tr w:rsidR="00433A49"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433A49" w:rsidRPr="009F2C5D" w:rsidRDefault="00433A49"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DENİZLİ GAZ DAĞITIM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175,71</w:t>
            </w:r>
          </w:p>
        </w:tc>
        <w:tc>
          <w:tcPr>
            <w:tcW w:w="1134"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1,09</w:t>
            </w:r>
          </w:p>
        </w:tc>
      </w:tr>
      <w:tr w:rsidR="00433A49"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433A49" w:rsidRPr="009F2C5D" w:rsidRDefault="00433A49"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VAN DOĞAL GAZ DAĞITIM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171,54</w:t>
            </w:r>
          </w:p>
        </w:tc>
        <w:tc>
          <w:tcPr>
            <w:tcW w:w="1134"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1,07</w:t>
            </w:r>
          </w:p>
        </w:tc>
      </w:tr>
      <w:tr w:rsidR="00433A49"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433A49" w:rsidRPr="009F2C5D" w:rsidRDefault="00433A49"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KARGAZ DOĞAL GAZ DAĞITIM SANAYİ VE TİCARET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170,59</w:t>
            </w:r>
          </w:p>
        </w:tc>
        <w:tc>
          <w:tcPr>
            <w:tcW w:w="1134"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1,06</w:t>
            </w:r>
          </w:p>
        </w:tc>
      </w:tr>
      <w:tr w:rsidR="00433A49"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433A49" w:rsidRPr="009F2C5D" w:rsidRDefault="00433A49"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ARMADAŞ ARSAN MARAŞ DOĞAL GAZ DAĞITIM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170,13</w:t>
            </w:r>
          </w:p>
        </w:tc>
        <w:tc>
          <w:tcPr>
            <w:tcW w:w="1134"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1,06</w:t>
            </w:r>
          </w:p>
        </w:tc>
      </w:tr>
      <w:tr w:rsidR="00433A49"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433A49" w:rsidRPr="009F2C5D" w:rsidRDefault="00433A49"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AGDAŞ ADAPAZARI GAZ DAĞITIM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161,22</w:t>
            </w:r>
          </w:p>
        </w:tc>
        <w:tc>
          <w:tcPr>
            <w:tcW w:w="1134"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1,00</w:t>
            </w:r>
          </w:p>
        </w:tc>
      </w:tr>
      <w:tr w:rsidR="00433A49"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433A49" w:rsidRPr="009F2C5D" w:rsidRDefault="00433A49"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GAZDAŞ GAZİANTEP DOĞAL GAZ DAĞITIM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157,54</w:t>
            </w:r>
          </w:p>
        </w:tc>
        <w:tc>
          <w:tcPr>
            <w:tcW w:w="1134"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0,98</w:t>
            </w:r>
          </w:p>
        </w:tc>
      </w:tr>
      <w:tr w:rsidR="00433A49"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433A49" w:rsidRPr="009F2C5D" w:rsidRDefault="00433A49"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MALATYA DOĞAL GAZ DAĞITIM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156,18</w:t>
            </w:r>
          </w:p>
        </w:tc>
        <w:tc>
          <w:tcPr>
            <w:tcW w:w="1134"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0,97</w:t>
            </w:r>
          </w:p>
        </w:tc>
      </w:tr>
      <w:tr w:rsidR="00433A49"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433A49" w:rsidRDefault="00433A49" w:rsidP="00EE2438">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PALEN ENERJİ DOĞAL GAZ DAĞITIM END. VE TİCARET ANONİM ŞİRKETİ</w:t>
            </w:r>
          </w:p>
          <w:p w:rsidR="00780DFB" w:rsidRPr="009F2C5D" w:rsidRDefault="00780DFB" w:rsidP="00EE2438">
            <w:pPr>
              <w:spacing w:after="0" w:line="240" w:lineRule="auto"/>
              <w:rPr>
                <w:rFonts w:ascii="Times New Roman" w:eastAsia="Times New Roman" w:hAnsi="Times New Roman" w:cs="Times New Roman"/>
                <w:color w:val="000000"/>
                <w:sz w:val="24"/>
                <w:szCs w:val="24"/>
                <w:lang w:eastAsia="tr-TR"/>
              </w:rPr>
            </w:pPr>
          </w:p>
        </w:tc>
        <w:tc>
          <w:tcPr>
            <w:tcW w:w="1701"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139,95</w:t>
            </w:r>
          </w:p>
        </w:tc>
        <w:tc>
          <w:tcPr>
            <w:tcW w:w="1134" w:type="dxa"/>
            <w:tcBorders>
              <w:top w:val="nil"/>
              <w:left w:val="nil"/>
              <w:bottom w:val="single" w:sz="4" w:space="0" w:color="auto"/>
              <w:right w:val="single" w:sz="4" w:space="0" w:color="auto"/>
            </w:tcBorders>
            <w:shd w:val="clear" w:color="auto" w:fill="auto"/>
            <w:noWrap/>
            <w:vAlign w:val="bottom"/>
            <w:hideMark/>
          </w:tcPr>
          <w:p w:rsidR="00433A49" w:rsidRPr="009F2C5D" w:rsidRDefault="00433A49" w:rsidP="001A0ED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0,87</w:t>
            </w:r>
          </w:p>
        </w:tc>
      </w:tr>
      <w:tr w:rsidR="00D971DF" w:rsidRPr="009F2C5D" w:rsidTr="00FF44CB">
        <w:trPr>
          <w:trHeight w:val="301"/>
          <w:jc w:val="center"/>
        </w:trPr>
        <w:tc>
          <w:tcPr>
            <w:tcW w:w="6521" w:type="dxa"/>
            <w:tcBorders>
              <w:top w:val="single" w:sz="4" w:space="0" w:color="auto"/>
              <w:left w:val="single" w:sz="4" w:space="0" w:color="auto"/>
              <w:bottom w:val="single" w:sz="4" w:space="0" w:color="auto"/>
              <w:right w:val="single" w:sz="4" w:space="0" w:color="auto"/>
            </w:tcBorders>
            <w:shd w:val="clear" w:color="DDEBF7" w:fill="DDEBF7"/>
            <w:noWrap/>
            <w:vAlign w:val="bottom"/>
          </w:tcPr>
          <w:p w:rsidR="00D971DF" w:rsidRPr="009F2C5D" w:rsidRDefault="00D971DF" w:rsidP="00D971DF">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lastRenderedPageBreak/>
              <w:t>Şirket Unvanı</w:t>
            </w:r>
          </w:p>
        </w:tc>
        <w:tc>
          <w:tcPr>
            <w:tcW w:w="1701" w:type="dxa"/>
            <w:tcBorders>
              <w:top w:val="single" w:sz="4" w:space="0" w:color="auto"/>
              <w:left w:val="nil"/>
              <w:bottom w:val="single" w:sz="4" w:space="0" w:color="auto"/>
              <w:right w:val="single" w:sz="4" w:space="0" w:color="auto"/>
            </w:tcBorders>
            <w:shd w:val="clear" w:color="DDEBF7" w:fill="DDEBF7"/>
            <w:noWrap/>
            <w:vAlign w:val="bottom"/>
          </w:tcPr>
          <w:p w:rsidR="00D971DF" w:rsidRPr="009F2C5D" w:rsidRDefault="00D971DF" w:rsidP="00D971DF">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Satış Miktarı</w:t>
            </w:r>
          </w:p>
        </w:tc>
        <w:tc>
          <w:tcPr>
            <w:tcW w:w="1134" w:type="dxa"/>
            <w:tcBorders>
              <w:top w:val="single" w:sz="4" w:space="0" w:color="auto"/>
              <w:left w:val="nil"/>
              <w:bottom w:val="single" w:sz="4" w:space="0" w:color="auto"/>
              <w:right w:val="single" w:sz="4" w:space="0" w:color="auto"/>
            </w:tcBorders>
            <w:shd w:val="clear" w:color="DDEBF7" w:fill="DDEBF7"/>
            <w:noWrap/>
            <w:vAlign w:val="bottom"/>
          </w:tcPr>
          <w:p w:rsidR="00D971DF" w:rsidRPr="009F2C5D" w:rsidRDefault="00D971DF" w:rsidP="00D971DF">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Pay (%)</w:t>
            </w:r>
          </w:p>
        </w:tc>
      </w:tr>
      <w:tr w:rsidR="00D971DF"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ÇORDAŞ ÇORLU DOĞALGAZ DAĞITIM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133,49</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0,83</w:t>
            </w:r>
          </w:p>
        </w:tc>
      </w:tr>
      <w:tr w:rsidR="00D971DF"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TOKAT AMASYA DOĞAL GAZ DAĞITIM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132,24</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0,82</w:t>
            </w:r>
          </w:p>
        </w:tc>
      </w:tr>
      <w:tr w:rsidR="00D971DF"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SİVAS DOĞAL GAZ DAĞITIM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129,19</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0,80</w:t>
            </w:r>
          </w:p>
        </w:tc>
      </w:tr>
      <w:tr w:rsidR="00D971DF"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KIRGAZ KIRIKKALE-KIRŞEHİR DOĞAL GAZ DAĞITIM PAZ. VE TİCARET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112,74</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0,70</w:t>
            </w:r>
          </w:p>
        </w:tc>
      </w:tr>
      <w:tr w:rsidR="00D971DF"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ARMAGAZ ARSAN MARMARA DOĞALGAZ DAĞITIM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110,93</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0,69</w:t>
            </w:r>
          </w:p>
        </w:tc>
      </w:tr>
      <w:tr w:rsidR="00D971DF"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TOROSGAZ ISPARTA BURDUR DOĞALGAZ DAĞITIM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110,62</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0,69</w:t>
            </w:r>
          </w:p>
        </w:tc>
      </w:tr>
      <w:tr w:rsidR="00D971DF"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ÇORUM DOĞAL GAZ DAĞITIM SANAYİ VE TİCARET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103,52</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0,64</w:t>
            </w:r>
          </w:p>
        </w:tc>
      </w:tr>
      <w:tr w:rsidR="00D971DF"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DİYARBAKIR DOĞAL GAZ DAĞITIM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100,06</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0,62</w:t>
            </w:r>
          </w:p>
        </w:tc>
      </w:tr>
      <w:tr w:rsidR="00D971DF"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ELAZIĞ DOĞALGAZ DAĞITIM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99,37</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0,62</w:t>
            </w:r>
          </w:p>
        </w:tc>
      </w:tr>
      <w:tr w:rsidR="00D971DF"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BALIKESİR DOĞAL GAZ DAĞITIM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92,19</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0,57</w:t>
            </w:r>
          </w:p>
        </w:tc>
      </w:tr>
      <w:tr w:rsidR="00D971DF"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SÜRMELİ DOĞAL GAZ DAĞITIM SANAYİ VE TİCARET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85,41</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0,53</w:t>
            </w:r>
          </w:p>
        </w:tc>
      </w:tr>
      <w:tr w:rsidR="00D971DF"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KAPADOKYA GAZ DAĞITIM A.Ş.</w:t>
            </w:r>
          </w:p>
        </w:tc>
        <w:tc>
          <w:tcPr>
            <w:tcW w:w="1701"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85,10</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0,53</w:t>
            </w:r>
          </w:p>
        </w:tc>
      </w:tr>
      <w:tr w:rsidR="00D971DF"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ÇANAKKALE DOĞAL GAZ DAĞITIM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82,02</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0,51</w:t>
            </w:r>
          </w:p>
        </w:tc>
      </w:tr>
      <w:tr w:rsidR="00D971DF"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TRAKYA DOĞAL GAZ DAĞITIM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77,17</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0,48</w:t>
            </w:r>
          </w:p>
        </w:tc>
      </w:tr>
      <w:tr w:rsidR="00D971DF"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MUSTAFAKEMALPAŞA SUSURLUK KARACABEY DOĞAL GAZ DAĞITIM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72,21</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0,45</w:t>
            </w:r>
          </w:p>
        </w:tc>
      </w:tr>
      <w:tr w:rsidR="00D971DF"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BANDIRMA DOĞAL GAZ DAĞITIM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65,59</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0,41</w:t>
            </w:r>
          </w:p>
        </w:tc>
      </w:tr>
      <w:tr w:rsidR="00D971DF"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KARAMAN GAZ DAĞITIM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62,59</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0,39</w:t>
            </w:r>
          </w:p>
        </w:tc>
      </w:tr>
      <w:tr w:rsidR="00D971DF"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UDAŞ UŞAK DOĞALGAZ DAĞITIM SANAYİ VE TİCARET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60,92</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0,38</w:t>
            </w:r>
          </w:p>
        </w:tc>
      </w:tr>
      <w:tr w:rsidR="00D971DF"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KARADENİZ DOĞAL GAZ DAĞITIM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60,51</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0,38</w:t>
            </w:r>
          </w:p>
        </w:tc>
      </w:tr>
      <w:tr w:rsidR="00D971DF"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AFYON DOĞAL GAZ DAĞITIM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60,25</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0,37</w:t>
            </w:r>
          </w:p>
        </w:tc>
      </w:tr>
      <w:tr w:rsidR="00D971DF"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ANTALYA GAZ DAĞITIM A.Ş.</w:t>
            </w:r>
          </w:p>
        </w:tc>
        <w:tc>
          <w:tcPr>
            <w:tcW w:w="1701"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56,86</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0,35</w:t>
            </w:r>
          </w:p>
        </w:tc>
      </w:tr>
      <w:tr w:rsidR="00D971DF"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İNEGÖL GAZ DAĞITIM SANAYİ VE TİCARET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56,49</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0,35</w:t>
            </w:r>
          </w:p>
        </w:tc>
      </w:tr>
      <w:tr w:rsidR="00D971DF"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AKSARAY GAZ DAĞITIM A.Ş.</w:t>
            </w:r>
          </w:p>
        </w:tc>
        <w:tc>
          <w:tcPr>
            <w:tcW w:w="1701"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51,74</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0,32</w:t>
            </w:r>
          </w:p>
        </w:tc>
      </w:tr>
      <w:tr w:rsidR="00D971DF"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ERZİNCAN GAZ DAĞITIM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42,73</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0,27</w:t>
            </w:r>
          </w:p>
        </w:tc>
      </w:tr>
      <w:tr w:rsidR="00D971DF"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AKMERCANGAZ DOĞAL GAZ DAĞITIM SANAYİ ve TİCARET LİMİTED ŞİRKETİ</w:t>
            </w:r>
          </w:p>
        </w:tc>
        <w:tc>
          <w:tcPr>
            <w:tcW w:w="1701"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40,73</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0,25</w:t>
            </w:r>
          </w:p>
        </w:tc>
      </w:tr>
      <w:tr w:rsidR="00D971DF"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ORDU GİRESUN DOĞAL GAZ DAĞITIM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40,02</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0,25</w:t>
            </w:r>
          </w:p>
        </w:tc>
      </w:tr>
      <w:tr w:rsidR="00D971DF"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SELÇUK DOĞAL GAZ DAĞITIM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35,04</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0,22</w:t>
            </w:r>
          </w:p>
        </w:tc>
      </w:tr>
      <w:tr w:rsidR="00D971DF"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701"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34,36</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0,21</w:t>
            </w:r>
          </w:p>
        </w:tc>
      </w:tr>
      <w:tr w:rsidR="00D971DF" w:rsidRPr="009F2C5D" w:rsidTr="00FF44CB">
        <w:trPr>
          <w:trHeight w:val="301"/>
          <w:jc w:val="center"/>
        </w:trPr>
        <w:tc>
          <w:tcPr>
            <w:tcW w:w="6521" w:type="dxa"/>
            <w:tcBorders>
              <w:top w:val="single" w:sz="4" w:space="0" w:color="auto"/>
              <w:left w:val="single" w:sz="4" w:space="0" w:color="auto"/>
              <w:bottom w:val="single" w:sz="4" w:space="0" w:color="auto"/>
              <w:right w:val="single" w:sz="4" w:space="0" w:color="auto"/>
            </w:tcBorders>
            <w:shd w:val="clear" w:color="DDEBF7" w:fill="DDEBF7"/>
            <w:noWrap/>
            <w:vAlign w:val="bottom"/>
          </w:tcPr>
          <w:p w:rsidR="00D971DF" w:rsidRPr="009F2C5D" w:rsidRDefault="00D971DF" w:rsidP="00D971DF">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lastRenderedPageBreak/>
              <w:t>Şirket Unvanı</w:t>
            </w:r>
          </w:p>
        </w:tc>
        <w:tc>
          <w:tcPr>
            <w:tcW w:w="1701" w:type="dxa"/>
            <w:tcBorders>
              <w:top w:val="single" w:sz="4" w:space="0" w:color="auto"/>
              <w:left w:val="nil"/>
              <w:bottom w:val="single" w:sz="4" w:space="0" w:color="auto"/>
              <w:right w:val="single" w:sz="4" w:space="0" w:color="auto"/>
            </w:tcBorders>
            <w:shd w:val="clear" w:color="DDEBF7" w:fill="DDEBF7"/>
            <w:noWrap/>
            <w:vAlign w:val="bottom"/>
          </w:tcPr>
          <w:p w:rsidR="00D971DF" w:rsidRPr="009F2C5D" w:rsidRDefault="00D971DF" w:rsidP="00D971DF">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Satış Miktarı</w:t>
            </w:r>
          </w:p>
        </w:tc>
        <w:tc>
          <w:tcPr>
            <w:tcW w:w="1134" w:type="dxa"/>
            <w:tcBorders>
              <w:top w:val="single" w:sz="4" w:space="0" w:color="auto"/>
              <w:left w:val="nil"/>
              <w:bottom w:val="single" w:sz="4" w:space="0" w:color="auto"/>
              <w:right w:val="single" w:sz="4" w:space="0" w:color="auto"/>
            </w:tcBorders>
            <w:shd w:val="clear" w:color="DDEBF7" w:fill="DDEBF7"/>
            <w:noWrap/>
            <w:vAlign w:val="bottom"/>
          </w:tcPr>
          <w:p w:rsidR="00D971DF" w:rsidRPr="009F2C5D" w:rsidRDefault="00D971DF" w:rsidP="00D971DF">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Pay (%)</w:t>
            </w:r>
          </w:p>
        </w:tc>
      </w:tr>
      <w:tr w:rsidR="00D971DF"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EREĞLİ GAZ DAĞITIM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33,96</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0,21</w:t>
            </w:r>
          </w:p>
        </w:tc>
      </w:tr>
      <w:tr w:rsidR="00D971DF"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SİİRT BATMAN DOĞAL GAZ DAĞITIM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30,04</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0,19</w:t>
            </w:r>
          </w:p>
        </w:tc>
      </w:tr>
      <w:tr w:rsidR="00D971DF"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GEMLİK DOĞAL GAZ DAĞITIM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28,50</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0,18</w:t>
            </w:r>
          </w:p>
        </w:tc>
      </w:tr>
      <w:tr w:rsidR="00D971DF"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POLGAZ POLATLI DOĞAL GAZ DAĞITIM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26,98</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0,17</w:t>
            </w:r>
          </w:p>
        </w:tc>
      </w:tr>
      <w:tr w:rsidR="00D971DF"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AKMERCAN BATIKAR DOĞAL GAZ DAĞITIM SANAYİ ve TİCARET LİMİTED ŞİRKETİ</w:t>
            </w:r>
          </w:p>
        </w:tc>
        <w:tc>
          <w:tcPr>
            <w:tcW w:w="1701"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20,97</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0,13</w:t>
            </w:r>
          </w:p>
        </w:tc>
      </w:tr>
      <w:tr w:rsidR="00D971DF"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GÜMÜŞHANE BAYBURT DOĞALGAZ DAĞITIM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20,79</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0,13</w:t>
            </w:r>
          </w:p>
        </w:tc>
      </w:tr>
      <w:tr w:rsidR="00D971DF"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BAHÇEŞEHİR GAZ DAĞITIM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19,87</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0,12</w:t>
            </w:r>
          </w:p>
        </w:tc>
      </w:tr>
      <w:tr w:rsidR="00D971DF"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AKMERCAN DELTA DOĞALGAZ DAĞITIM SANAYİ ve TİCARET LİMİTED ŞİRKETİ</w:t>
            </w:r>
          </w:p>
        </w:tc>
        <w:tc>
          <w:tcPr>
            <w:tcW w:w="1701"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13,87</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0,09</w:t>
            </w:r>
          </w:p>
        </w:tc>
      </w:tr>
      <w:tr w:rsidR="00D971DF"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AYDIN GAZ DAĞITIM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9,60</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0,06</w:t>
            </w:r>
          </w:p>
        </w:tc>
      </w:tr>
      <w:tr w:rsidR="00D971DF"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AKMERCAN GEPA DOĞAL GAZ DAĞITIM SANAYİ ve TİCARET LİMİTED ŞİRKETİ</w:t>
            </w:r>
          </w:p>
        </w:tc>
        <w:tc>
          <w:tcPr>
            <w:tcW w:w="1701"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6,21</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0,04</w:t>
            </w:r>
          </w:p>
        </w:tc>
      </w:tr>
      <w:tr w:rsidR="00D971DF"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KIZILCAHAMAM DOĞALGAZ DAĞITIM ANONİM ŞİRKETİ</w:t>
            </w:r>
          </w:p>
        </w:tc>
        <w:tc>
          <w:tcPr>
            <w:tcW w:w="1701"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3,75</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0,02</w:t>
            </w:r>
          </w:p>
        </w:tc>
      </w:tr>
      <w:tr w:rsidR="00D971DF"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AKMERCAN MUĞLA DOĞAL GAZ DAĞITIM SANAYİ VE TİCARET LİMİTED ŞİRKETİ</w:t>
            </w:r>
          </w:p>
        </w:tc>
        <w:tc>
          <w:tcPr>
            <w:tcW w:w="1701"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w:t>
            </w:r>
          </w:p>
        </w:tc>
        <w:tc>
          <w:tcPr>
            <w:tcW w:w="113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0,00</w:t>
            </w:r>
          </w:p>
        </w:tc>
      </w:tr>
      <w:tr w:rsidR="00D971DF" w:rsidRPr="009F2C5D" w:rsidTr="001A0ED2">
        <w:trPr>
          <w:trHeight w:val="301"/>
          <w:jc w:val="center"/>
        </w:trPr>
        <w:tc>
          <w:tcPr>
            <w:tcW w:w="6521" w:type="dxa"/>
            <w:tcBorders>
              <w:top w:val="nil"/>
              <w:left w:val="single" w:sz="4" w:space="0" w:color="auto"/>
              <w:bottom w:val="single" w:sz="4" w:space="0" w:color="auto"/>
              <w:right w:val="single" w:sz="4" w:space="0" w:color="auto"/>
            </w:tcBorders>
            <w:shd w:val="clear" w:color="DDEBF7" w:fill="DDEBF7"/>
            <w:noWrap/>
            <w:vAlign w:val="bottom"/>
            <w:hideMark/>
          </w:tcPr>
          <w:p w:rsidR="00D971DF" w:rsidRPr="009F2C5D" w:rsidRDefault="00D971DF" w:rsidP="00D971DF">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Genel Toplam</w:t>
            </w:r>
          </w:p>
        </w:tc>
        <w:tc>
          <w:tcPr>
            <w:tcW w:w="1701" w:type="dxa"/>
            <w:tcBorders>
              <w:top w:val="nil"/>
              <w:left w:val="nil"/>
              <w:bottom w:val="single" w:sz="4" w:space="0" w:color="auto"/>
              <w:right w:val="single" w:sz="4" w:space="0" w:color="auto"/>
            </w:tcBorders>
            <w:shd w:val="clear" w:color="DDEBF7" w:fill="DDEBF7"/>
            <w:noWrap/>
            <w:vAlign w:val="bottom"/>
            <w:hideMark/>
          </w:tcPr>
          <w:p w:rsidR="00D971DF" w:rsidRPr="009F2C5D" w:rsidRDefault="00D971DF" w:rsidP="00D971DF">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16.078,27</w:t>
            </w:r>
          </w:p>
        </w:tc>
        <w:tc>
          <w:tcPr>
            <w:tcW w:w="1134" w:type="dxa"/>
            <w:tcBorders>
              <w:top w:val="nil"/>
              <w:left w:val="nil"/>
              <w:bottom w:val="single" w:sz="4" w:space="0" w:color="auto"/>
              <w:right w:val="single" w:sz="4" w:space="0" w:color="auto"/>
            </w:tcBorders>
            <w:shd w:val="clear" w:color="DDEBF7" w:fill="DDEBF7"/>
            <w:noWrap/>
            <w:vAlign w:val="bottom"/>
            <w:hideMark/>
          </w:tcPr>
          <w:p w:rsidR="00D971DF" w:rsidRPr="009F2C5D" w:rsidRDefault="00D971DF" w:rsidP="00D971DF">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100,00</w:t>
            </w:r>
          </w:p>
        </w:tc>
      </w:tr>
    </w:tbl>
    <w:p w:rsidR="00D971DF" w:rsidRDefault="00D971DF" w:rsidP="00AF23FD">
      <w:pPr>
        <w:jc w:val="both"/>
        <w:rPr>
          <w:rFonts w:ascii="Times New Roman" w:hAnsi="Times New Roman" w:cs="Times New Roman"/>
          <w:sz w:val="24"/>
          <w:szCs w:val="24"/>
        </w:rPr>
      </w:pPr>
    </w:p>
    <w:p w:rsidR="00AF23FD" w:rsidRPr="009F2C5D" w:rsidRDefault="00AF23FD" w:rsidP="00AF23FD">
      <w:pPr>
        <w:jc w:val="both"/>
        <w:rPr>
          <w:rFonts w:ascii="Times New Roman" w:hAnsi="Times New Roman" w:cs="Times New Roman"/>
          <w:sz w:val="24"/>
          <w:szCs w:val="24"/>
        </w:rPr>
      </w:pPr>
      <w:r w:rsidRPr="009F2C5D">
        <w:rPr>
          <w:rFonts w:ascii="Times New Roman" w:hAnsi="Times New Roman" w:cs="Times New Roman"/>
          <w:sz w:val="24"/>
          <w:szCs w:val="24"/>
        </w:rPr>
        <w:t xml:space="preserve">Dağıtım bölgesi içinde bulunan ancak tedarikçilerden doğal gaz satın alan serbest tüketicilere ilgili şehirdeki doğal gaz dağıtım şirketi tarafından taşıma hizmeti verilmektedir. Dağıtım şirketlerinin yapmış olduğu 2014 yılına ait taşıma </w:t>
      </w:r>
      <w:proofErr w:type="gramStart"/>
      <w:r w:rsidRPr="009F2C5D">
        <w:rPr>
          <w:rFonts w:ascii="Times New Roman" w:hAnsi="Times New Roman" w:cs="Times New Roman"/>
          <w:sz w:val="24"/>
          <w:szCs w:val="24"/>
        </w:rPr>
        <w:t>miktarları  Tablo</w:t>
      </w:r>
      <w:proofErr w:type="gramEnd"/>
      <w:r w:rsidRPr="009F2C5D">
        <w:rPr>
          <w:rFonts w:ascii="Times New Roman" w:hAnsi="Times New Roman" w:cs="Times New Roman"/>
          <w:sz w:val="24"/>
          <w:szCs w:val="24"/>
        </w:rPr>
        <w:t xml:space="preserve"> </w:t>
      </w:r>
      <w:r w:rsidR="00780DFB">
        <w:rPr>
          <w:rFonts w:ascii="Times New Roman" w:hAnsi="Times New Roman" w:cs="Times New Roman"/>
          <w:sz w:val="24"/>
          <w:szCs w:val="24"/>
        </w:rPr>
        <w:t>8</w:t>
      </w:r>
      <w:r w:rsidRPr="009F2C5D">
        <w:rPr>
          <w:rFonts w:ascii="Times New Roman" w:hAnsi="Times New Roman" w:cs="Times New Roman"/>
          <w:sz w:val="24"/>
          <w:szCs w:val="24"/>
        </w:rPr>
        <w:t>.8’de gösterilmektedir.</w:t>
      </w:r>
    </w:p>
    <w:p w:rsidR="00296166" w:rsidRDefault="00296166" w:rsidP="00AF23FD">
      <w:pPr>
        <w:jc w:val="both"/>
        <w:rPr>
          <w:rFonts w:ascii="Times New Roman" w:hAnsi="Times New Roman" w:cs="Times New Roman"/>
          <w:b/>
          <w:sz w:val="24"/>
          <w:szCs w:val="24"/>
          <w:highlight w:val="yellow"/>
        </w:rPr>
      </w:pPr>
    </w:p>
    <w:p w:rsidR="00B85BA9" w:rsidRPr="00780DFB" w:rsidRDefault="00013C81" w:rsidP="00155D29">
      <w:pPr>
        <w:pStyle w:val="Balk5"/>
        <w:jc w:val="center"/>
        <w:rPr>
          <w:i w:val="0"/>
          <w:sz w:val="22"/>
          <w:szCs w:val="22"/>
        </w:rPr>
      </w:pPr>
      <w:bookmarkStart w:id="176" w:name="_Toc418324657"/>
      <w:bookmarkStart w:id="177" w:name="_Toc421537565"/>
      <w:r w:rsidRPr="00780DFB">
        <w:rPr>
          <w:i w:val="0"/>
          <w:sz w:val="22"/>
          <w:szCs w:val="22"/>
        </w:rPr>
        <w:t xml:space="preserve">Tablo </w:t>
      </w:r>
      <w:proofErr w:type="gramStart"/>
      <w:r w:rsidR="00780DFB" w:rsidRPr="00780DFB">
        <w:rPr>
          <w:i w:val="0"/>
          <w:sz w:val="22"/>
          <w:szCs w:val="22"/>
        </w:rPr>
        <w:t>8</w:t>
      </w:r>
      <w:r w:rsidR="00412F6B" w:rsidRPr="00780DFB">
        <w:rPr>
          <w:i w:val="0"/>
          <w:sz w:val="22"/>
          <w:szCs w:val="22"/>
        </w:rPr>
        <w:t>.8</w:t>
      </w:r>
      <w:proofErr w:type="gramEnd"/>
      <w:r w:rsidR="00780DFB" w:rsidRPr="00780DFB">
        <w:rPr>
          <w:i w:val="0"/>
          <w:sz w:val="22"/>
          <w:szCs w:val="22"/>
        </w:rPr>
        <w:t>:</w:t>
      </w:r>
      <w:r w:rsidRPr="00780DFB">
        <w:rPr>
          <w:i w:val="0"/>
          <w:sz w:val="22"/>
          <w:szCs w:val="22"/>
        </w:rPr>
        <w:t xml:space="preserve">  </w:t>
      </w:r>
      <w:r w:rsidR="00B85BA9" w:rsidRPr="00780DFB">
        <w:rPr>
          <w:i w:val="0"/>
          <w:sz w:val="22"/>
          <w:szCs w:val="22"/>
        </w:rPr>
        <w:t>2014 Yılı Dağıtım Şirketlerinin Serbest Tüketicilere Taşıma Yaptığı Gaz Miktar</w:t>
      </w:r>
      <w:r w:rsidR="00EE2438" w:rsidRPr="00780DFB">
        <w:rPr>
          <w:i w:val="0"/>
          <w:sz w:val="22"/>
          <w:szCs w:val="22"/>
        </w:rPr>
        <w:t>lar</w:t>
      </w:r>
      <w:r w:rsidR="00B85BA9" w:rsidRPr="00780DFB">
        <w:rPr>
          <w:i w:val="0"/>
          <w:sz w:val="22"/>
          <w:szCs w:val="22"/>
        </w:rPr>
        <w:t xml:space="preserve">ı ve </w:t>
      </w:r>
      <w:r w:rsidR="00EE2438" w:rsidRPr="00780DFB">
        <w:rPr>
          <w:i w:val="0"/>
          <w:sz w:val="22"/>
          <w:szCs w:val="22"/>
        </w:rPr>
        <w:t>P</w:t>
      </w:r>
      <w:r w:rsidR="00B85BA9" w:rsidRPr="00780DFB">
        <w:rPr>
          <w:i w:val="0"/>
          <w:sz w:val="22"/>
          <w:szCs w:val="22"/>
        </w:rPr>
        <w:t xml:space="preserve">ayları </w:t>
      </w:r>
      <w:r w:rsidR="00E02A70" w:rsidRPr="00780DFB">
        <w:rPr>
          <w:i w:val="0"/>
          <w:sz w:val="22"/>
          <w:szCs w:val="22"/>
        </w:rPr>
        <w:t>(Milyon Sm</w:t>
      </w:r>
      <w:r w:rsidR="00E02A70" w:rsidRPr="00780DFB">
        <w:rPr>
          <w:i w:val="0"/>
          <w:sz w:val="22"/>
          <w:szCs w:val="22"/>
          <w:vertAlign w:val="superscript"/>
        </w:rPr>
        <w:t>3</w:t>
      </w:r>
      <w:r w:rsidR="00E02A70" w:rsidRPr="00780DFB">
        <w:rPr>
          <w:i w:val="0"/>
          <w:sz w:val="22"/>
          <w:szCs w:val="22"/>
        </w:rPr>
        <w:t>)</w:t>
      </w:r>
      <w:bookmarkEnd w:id="176"/>
      <w:bookmarkEnd w:id="177"/>
    </w:p>
    <w:tbl>
      <w:tblPr>
        <w:tblW w:w="9032" w:type="dxa"/>
        <w:jc w:val="center"/>
        <w:tblCellMar>
          <w:left w:w="70" w:type="dxa"/>
          <w:right w:w="70" w:type="dxa"/>
        </w:tblCellMar>
        <w:tblLook w:val="04A0" w:firstRow="1" w:lastRow="0" w:firstColumn="1" w:lastColumn="0" w:noHBand="0" w:noVBand="1"/>
      </w:tblPr>
      <w:tblGrid>
        <w:gridCol w:w="6096"/>
        <w:gridCol w:w="1842"/>
        <w:gridCol w:w="1094"/>
      </w:tblGrid>
      <w:tr w:rsidR="00B85BA9" w:rsidRPr="009F2C5D" w:rsidTr="00B047DD">
        <w:trPr>
          <w:trHeight w:val="300"/>
          <w:jc w:val="center"/>
        </w:trPr>
        <w:tc>
          <w:tcPr>
            <w:tcW w:w="609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rsidR="00B85BA9" w:rsidRPr="009F2C5D" w:rsidRDefault="00B85BA9" w:rsidP="00B85BA9">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Şirket Unvanı</w:t>
            </w:r>
          </w:p>
        </w:tc>
        <w:tc>
          <w:tcPr>
            <w:tcW w:w="1842" w:type="dxa"/>
            <w:tcBorders>
              <w:top w:val="single" w:sz="4" w:space="0" w:color="auto"/>
              <w:left w:val="nil"/>
              <w:bottom w:val="single" w:sz="4" w:space="0" w:color="auto"/>
              <w:right w:val="single" w:sz="4" w:space="0" w:color="auto"/>
            </w:tcBorders>
            <w:shd w:val="clear" w:color="DDEBF7" w:fill="DDEBF7"/>
            <w:noWrap/>
            <w:vAlign w:val="bottom"/>
            <w:hideMark/>
          </w:tcPr>
          <w:p w:rsidR="00B85BA9" w:rsidRPr="009F2C5D" w:rsidRDefault="00B85BA9" w:rsidP="00094942">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Taşıma Miktarı</w:t>
            </w:r>
          </w:p>
        </w:tc>
        <w:tc>
          <w:tcPr>
            <w:tcW w:w="1094" w:type="dxa"/>
            <w:tcBorders>
              <w:top w:val="single" w:sz="4" w:space="0" w:color="auto"/>
              <w:left w:val="nil"/>
              <w:bottom w:val="single" w:sz="4" w:space="0" w:color="auto"/>
              <w:right w:val="single" w:sz="4" w:space="0" w:color="auto"/>
            </w:tcBorders>
            <w:shd w:val="clear" w:color="DDEBF7" w:fill="DDEBF7"/>
            <w:noWrap/>
            <w:vAlign w:val="bottom"/>
            <w:hideMark/>
          </w:tcPr>
          <w:p w:rsidR="00B85BA9" w:rsidRPr="009F2C5D" w:rsidRDefault="00B85BA9" w:rsidP="00094942">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Pay (%)</w:t>
            </w:r>
          </w:p>
        </w:tc>
      </w:tr>
      <w:tr w:rsidR="00B85BA9"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auto" w:fill="auto"/>
            <w:noWrap/>
            <w:vAlign w:val="bottom"/>
            <w:hideMark/>
          </w:tcPr>
          <w:p w:rsidR="00B85BA9" w:rsidRPr="009F2C5D" w:rsidRDefault="00B85BA9" w:rsidP="00B85BA9">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AGDAŞ ADAPAZARI GAZ DAĞITIM ANONİM ŞİRKETİ</w:t>
            </w:r>
          </w:p>
        </w:tc>
        <w:tc>
          <w:tcPr>
            <w:tcW w:w="1842" w:type="dxa"/>
            <w:tcBorders>
              <w:top w:val="nil"/>
              <w:left w:val="nil"/>
              <w:bottom w:val="single" w:sz="4" w:space="0" w:color="auto"/>
              <w:right w:val="single" w:sz="4" w:space="0" w:color="auto"/>
            </w:tcBorders>
            <w:shd w:val="clear" w:color="auto" w:fill="auto"/>
            <w:noWrap/>
            <w:vAlign w:val="bottom"/>
            <w:hideMark/>
          </w:tcPr>
          <w:p w:rsidR="00B85BA9" w:rsidRPr="009F2C5D" w:rsidRDefault="00B85BA9" w:rsidP="0009494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3.243,59</w:t>
            </w:r>
          </w:p>
        </w:tc>
        <w:tc>
          <w:tcPr>
            <w:tcW w:w="1094" w:type="dxa"/>
            <w:tcBorders>
              <w:top w:val="nil"/>
              <w:left w:val="nil"/>
              <w:bottom w:val="single" w:sz="4" w:space="0" w:color="auto"/>
              <w:right w:val="single" w:sz="4" w:space="0" w:color="auto"/>
            </w:tcBorders>
            <w:shd w:val="clear" w:color="auto" w:fill="auto"/>
            <w:noWrap/>
            <w:vAlign w:val="bottom"/>
            <w:hideMark/>
          </w:tcPr>
          <w:p w:rsidR="00B85BA9" w:rsidRPr="009F2C5D" w:rsidRDefault="00B85BA9" w:rsidP="0009494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14,24</w:t>
            </w:r>
          </w:p>
        </w:tc>
      </w:tr>
      <w:tr w:rsidR="00B85BA9"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auto" w:fill="auto"/>
            <w:noWrap/>
            <w:vAlign w:val="bottom"/>
            <w:hideMark/>
          </w:tcPr>
          <w:p w:rsidR="00B85BA9" w:rsidRPr="009F2C5D" w:rsidRDefault="00B85BA9" w:rsidP="00B85BA9">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İGDAŞ İSTANBUL GAZ DAĞITIM SANAYİ VE TİCARET ANONİM ŞİRKETİ</w:t>
            </w:r>
          </w:p>
        </w:tc>
        <w:tc>
          <w:tcPr>
            <w:tcW w:w="1842" w:type="dxa"/>
            <w:tcBorders>
              <w:top w:val="nil"/>
              <w:left w:val="nil"/>
              <w:bottom w:val="single" w:sz="4" w:space="0" w:color="auto"/>
              <w:right w:val="single" w:sz="4" w:space="0" w:color="auto"/>
            </w:tcBorders>
            <w:shd w:val="clear" w:color="auto" w:fill="auto"/>
            <w:noWrap/>
            <w:vAlign w:val="bottom"/>
            <w:hideMark/>
          </w:tcPr>
          <w:p w:rsidR="00B85BA9" w:rsidRPr="009F2C5D" w:rsidRDefault="00B85BA9" w:rsidP="0009494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3.010,94</w:t>
            </w:r>
          </w:p>
        </w:tc>
        <w:tc>
          <w:tcPr>
            <w:tcW w:w="1094" w:type="dxa"/>
            <w:tcBorders>
              <w:top w:val="nil"/>
              <w:left w:val="nil"/>
              <w:bottom w:val="single" w:sz="4" w:space="0" w:color="auto"/>
              <w:right w:val="single" w:sz="4" w:space="0" w:color="auto"/>
            </w:tcBorders>
            <w:shd w:val="clear" w:color="auto" w:fill="auto"/>
            <w:noWrap/>
            <w:vAlign w:val="bottom"/>
            <w:hideMark/>
          </w:tcPr>
          <w:p w:rsidR="00B85BA9" w:rsidRPr="009F2C5D" w:rsidRDefault="00B85BA9" w:rsidP="0009494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13,21</w:t>
            </w:r>
          </w:p>
        </w:tc>
      </w:tr>
      <w:tr w:rsidR="00B85BA9"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auto" w:fill="auto"/>
            <w:noWrap/>
            <w:vAlign w:val="bottom"/>
            <w:hideMark/>
          </w:tcPr>
          <w:p w:rsidR="00B85BA9" w:rsidRPr="009F2C5D" w:rsidRDefault="00B85BA9" w:rsidP="00B85BA9">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BURSA ŞEHİRİÇİ DOĞAL GAZ DAĞITIM TİCARET VE TAAH. ANONİM ŞİRKETİ</w:t>
            </w:r>
          </w:p>
        </w:tc>
        <w:tc>
          <w:tcPr>
            <w:tcW w:w="1842" w:type="dxa"/>
            <w:tcBorders>
              <w:top w:val="nil"/>
              <w:left w:val="nil"/>
              <w:bottom w:val="single" w:sz="4" w:space="0" w:color="auto"/>
              <w:right w:val="single" w:sz="4" w:space="0" w:color="auto"/>
            </w:tcBorders>
            <w:shd w:val="clear" w:color="auto" w:fill="auto"/>
            <w:noWrap/>
            <w:vAlign w:val="bottom"/>
            <w:hideMark/>
          </w:tcPr>
          <w:p w:rsidR="00B85BA9" w:rsidRPr="009F2C5D" w:rsidRDefault="00B85BA9" w:rsidP="0009494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2.485,58</w:t>
            </w:r>
          </w:p>
        </w:tc>
        <w:tc>
          <w:tcPr>
            <w:tcW w:w="1094" w:type="dxa"/>
            <w:tcBorders>
              <w:top w:val="nil"/>
              <w:left w:val="nil"/>
              <w:bottom w:val="single" w:sz="4" w:space="0" w:color="auto"/>
              <w:right w:val="single" w:sz="4" w:space="0" w:color="auto"/>
            </w:tcBorders>
            <w:shd w:val="clear" w:color="auto" w:fill="auto"/>
            <w:noWrap/>
            <w:vAlign w:val="bottom"/>
            <w:hideMark/>
          </w:tcPr>
          <w:p w:rsidR="00B85BA9" w:rsidRPr="009F2C5D" w:rsidRDefault="00B85BA9" w:rsidP="0009494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10,91</w:t>
            </w:r>
          </w:p>
        </w:tc>
      </w:tr>
      <w:tr w:rsidR="00B85BA9"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auto" w:fill="auto"/>
            <w:noWrap/>
            <w:vAlign w:val="bottom"/>
            <w:hideMark/>
          </w:tcPr>
          <w:p w:rsidR="00B85BA9" w:rsidRPr="009F2C5D" w:rsidRDefault="00B85BA9" w:rsidP="00B85BA9">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İZMİRGAZ ŞEHİR İÇİ DOĞALGAZ DAĞITIM TİCARET VE TAAH. ANONİM ŞİRKETİ</w:t>
            </w:r>
          </w:p>
        </w:tc>
        <w:tc>
          <w:tcPr>
            <w:tcW w:w="1842" w:type="dxa"/>
            <w:tcBorders>
              <w:top w:val="nil"/>
              <w:left w:val="nil"/>
              <w:bottom w:val="single" w:sz="4" w:space="0" w:color="auto"/>
              <w:right w:val="single" w:sz="4" w:space="0" w:color="auto"/>
            </w:tcBorders>
            <w:shd w:val="clear" w:color="auto" w:fill="auto"/>
            <w:noWrap/>
            <w:vAlign w:val="bottom"/>
            <w:hideMark/>
          </w:tcPr>
          <w:p w:rsidR="00B85BA9" w:rsidRPr="009F2C5D" w:rsidRDefault="00B85BA9" w:rsidP="0009494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2.353,16</w:t>
            </w:r>
          </w:p>
        </w:tc>
        <w:tc>
          <w:tcPr>
            <w:tcW w:w="1094" w:type="dxa"/>
            <w:tcBorders>
              <w:top w:val="nil"/>
              <w:left w:val="nil"/>
              <w:bottom w:val="single" w:sz="4" w:space="0" w:color="auto"/>
              <w:right w:val="single" w:sz="4" w:space="0" w:color="auto"/>
            </w:tcBorders>
            <w:shd w:val="clear" w:color="auto" w:fill="auto"/>
            <w:noWrap/>
            <w:vAlign w:val="bottom"/>
            <w:hideMark/>
          </w:tcPr>
          <w:p w:rsidR="00B85BA9" w:rsidRPr="009F2C5D" w:rsidRDefault="00B85BA9" w:rsidP="0009494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10,33</w:t>
            </w:r>
          </w:p>
        </w:tc>
      </w:tr>
      <w:tr w:rsidR="00B85BA9"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auto" w:fill="auto"/>
            <w:noWrap/>
            <w:vAlign w:val="bottom"/>
            <w:hideMark/>
          </w:tcPr>
          <w:p w:rsidR="00B85BA9" w:rsidRPr="009F2C5D" w:rsidRDefault="00B85BA9" w:rsidP="00B85BA9">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GAZ DAĞITIM ANONİM ŞİRKETİ</w:t>
            </w:r>
          </w:p>
        </w:tc>
        <w:tc>
          <w:tcPr>
            <w:tcW w:w="1842" w:type="dxa"/>
            <w:tcBorders>
              <w:top w:val="nil"/>
              <w:left w:val="nil"/>
              <w:bottom w:val="single" w:sz="4" w:space="0" w:color="auto"/>
              <w:right w:val="single" w:sz="4" w:space="0" w:color="auto"/>
            </w:tcBorders>
            <w:shd w:val="clear" w:color="auto" w:fill="auto"/>
            <w:noWrap/>
            <w:vAlign w:val="bottom"/>
            <w:hideMark/>
          </w:tcPr>
          <w:p w:rsidR="00B85BA9" w:rsidRPr="009F2C5D" w:rsidRDefault="00B85BA9" w:rsidP="0009494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1.428,49</w:t>
            </w:r>
          </w:p>
        </w:tc>
        <w:tc>
          <w:tcPr>
            <w:tcW w:w="1094" w:type="dxa"/>
            <w:tcBorders>
              <w:top w:val="nil"/>
              <w:left w:val="nil"/>
              <w:bottom w:val="single" w:sz="4" w:space="0" w:color="auto"/>
              <w:right w:val="single" w:sz="4" w:space="0" w:color="auto"/>
            </w:tcBorders>
            <w:shd w:val="clear" w:color="auto" w:fill="auto"/>
            <w:noWrap/>
            <w:vAlign w:val="bottom"/>
            <w:hideMark/>
          </w:tcPr>
          <w:p w:rsidR="00B85BA9" w:rsidRPr="009F2C5D" w:rsidRDefault="00B85BA9" w:rsidP="0009494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6,27</w:t>
            </w:r>
          </w:p>
        </w:tc>
      </w:tr>
      <w:tr w:rsidR="00B85BA9"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auto" w:fill="auto"/>
            <w:noWrap/>
            <w:vAlign w:val="bottom"/>
            <w:hideMark/>
          </w:tcPr>
          <w:p w:rsidR="00B85BA9" w:rsidRPr="009F2C5D" w:rsidRDefault="00B85BA9" w:rsidP="00B85BA9">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İZGAZ İZMİT GAZ DAĞITIM SANAYİ VE TİCARET ANONİM ŞİRKETİ</w:t>
            </w:r>
          </w:p>
        </w:tc>
        <w:tc>
          <w:tcPr>
            <w:tcW w:w="1842" w:type="dxa"/>
            <w:tcBorders>
              <w:top w:val="nil"/>
              <w:left w:val="nil"/>
              <w:bottom w:val="single" w:sz="4" w:space="0" w:color="auto"/>
              <w:right w:val="single" w:sz="4" w:space="0" w:color="auto"/>
            </w:tcBorders>
            <w:shd w:val="clear" w:color="auto" w:fill="auto"/>
            <w:noWrap/>
            <w:vAlign w:val="bottom"/>
            <w:hideMark/>
          </w:tcPr>
          <w:p w:rsidR="00B85BA9" w:rsidRPr="009F2C5D" w:rsidRDefault="00B85BA9" w:rsidP="0009494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1.396,17</w:t>
            </w:r>
          </w:p>
        </w:tc>
        <w:tc>
          <w:tcPr>
            <w:tcW w:w="1094" w:type="dxa"/>
            <w:tcBorders>
              <w:top w:val="nil"/>
              <w:left w:val="nil"/>
              <w:bottom w:val="single" w:sz="4" w:space="0" w:color="auto"/>
              <w:right w:val="single" w:sz="4" w:space="0" w:color="auto"/>
            </w:tcBorders>
            <w:shd w:val="clear" w:color="auto" w:fill="auto"/>
            <w:noWrap/>
            <w:vAlign w:val="bottom"/>
            <w:hideMark/>
          </w:tcPr>
          <w:p w:rsidR="00B85BA9" w:rsidRPr="009F2C5D" w:rsidRDefault="00B85BA9" w:rsidP="0009494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6,13</w:t>
            </w:r>
          </w:p>
        </w:tc>
      </w:tr>
      <w:tr w:rsidR="00B85BA9"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auto" w:fill="auto"/>
            <w:noWrap/>
            <w:vAlign w:val="bottom"/>
            <w:hideMark/>
          </w:tcPr>
          <w:p w:rsidR="00B85BA9" w:rsidRPr="009F2C5D" w:rsidRDefault="00B85BA9" w:rsidP="00B85BA9">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PALGAZ DOĞAL GAZ DAĞITIM SANAYİ VE TİCARET ANONİM ŞİRKETİ</w:t>
            </w:r>
          </w:p>
        </w:tc>
        <w:tc>
          <w:tcPr>
            <w:tcW w:w="1842" w:type="dxa"/>
            <w:tcBorders>
              <w:top w:val="nil"/>
              <w:left w:val="nil"/>
              <w:bottom w:val="single" w:sz="4" w:space="0" w:color="auto"/>
              <w:right w:val="single" w:sz="4" w:space="0" w:color="auto"/>
            </w:tcBorders>
            <w:shd w:val="clear" w:color="auto" w:fill="auto"/>
            <w:noWrap/>
            <w:vAlign w:val="bottom"/>
            <w:hideMark/>
          </w:tcPr>
          <w:p w:rsidR="00B85BA9" w:rsidRPr="009F2C5D" w:rsidRDefault="00B85BA9" w:rsidP="0009494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1.254,22</w:t>
            </w:r>
          </w:p>
        </w:tc>
        <w:tc>
          <w:tcPr>
            <w:tcW w:w="1094" w:type="dxa"/>
            <w:tcBorders>
              <w:top w:val="nil"/>
              <w:left w:val="nil"/>
              <w:bottom w:val="single" w:sz="4" w:space="0" w:color="auto"/>
              <w:right w:val="single" w:sz="4" w:space="0" w:color="auto"/>
            </w:tcBorders>
            <w:shd w:val="clear" w:color="auto" w:fill="auto"/>
            <w:noWrap/>
            <w:vAlign w:val="bottom"/>
            <w:hideMark/>
          </w:tcPr>
          <w:p w:rsidR="00B85BA9" w:rsidRPr="009F2C5D" w:rsidRDefault="00B85BA9" w:rsidP="0009494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5,50</w:t>
            </w:r>
          </w:p>
        </w:tc>
      </w:tr>
      <w:tr w:rsidR="00B85BA9"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auto" w:fill="auto"/>
            <w:noWrap/>
            <w:vAlign w:val="bottom"/>
            <w:hideMark/>
          </w:tcPr>
          <w:p w:rsidR="00B85BA9" w:rsidRDefault="00B85BA9" w:rsidP="00B85BA9">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BAŞKENT DOĞALGAZ DAĞITIM ANONİM ŞİRKETİ</w:t>
            </w:r>
          </w:p>
          <w:p w:rsidR="00780DFB" w:rsidRPr="009F2C5D" w:rsidRDefault="00780DFB" w:rsidP="00B85BA9">
            <w:pPr>
              <w:spacing w:after="0" w:line="240" w:lineRule="auto"/>
              <w:rPr>
                <w:rFonts w:ascii="Times New Roman" w:eastAsia="Times New Roman" w:hAnsi="Times New Roman" w:cs="Times New Roman"/>
                <w:color w:val="000000"/>
                <w:sz w:val="24"/>
                <w:szCs w:val="24"/>
                <w:lang w:eastAsia="tr-TR"/>
              </w:rPr>
            </w:pPr>
          </w:p>
        </w:tc>
        <w:tc>
          <w:tcPr>
            <w:tcW w:w="1842" w:type="dxa"/>
            <w:tcBorders>
              <w:top w:val="nil"/>
              <w:left w:val="nil"/>
              <w:bottom w:val="single" w:sz="4" w:space="0" w:color="auto"/>
              <w:right w:val="single" w:sz="4" w:space="0" w:color="auto"/>
            </w:tcBorders>
            <w:shd w:val="clear" w:color="auto" w:fill="auto"/>
            <w:noWrap/>
            <w:vAlign w:val="bottom"/>
            <w:hideMark/>
          </w:tcPr>
          <w:p w:rsidR="00B85BA9" w:rsidRPr="009F2C5D" w:rsidRDefault="00B85BA9" w:rsidP="0009494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1.214,18</w:t>
            </w:r>
          </w:p>
        </w:tc>
        <w:tc>
          <w:tcPr>
            <w:tcW w:w="1094" w:type="dxa"/>
            <w:tcBorders>
              <w:top w:val="nil"/>
              <w:left w:val="nil"/>
              <w:bottom w:val="single" w:sz="4" w:space="0" w:color="auto"/>
              <w:right w:val="single" w:sz="4" w:space="0" w:color="auto"/>
            </w:tcBorders>
            <w:shd w:val="clear" w:color="auto" w:fill="auto"/>
            <w:noWrap/>
            <w:vAlign w:val="bottom"/>
            <w:hideMark/>
          </w:tcPr>
          <w:p w:rsidR="00B85BA9" w:rsidRPr="009F2C5D" w:rsidRDefault="00B85BA9" w:rsidP="00094942">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5,33</w:t>
            </w:r>
          </w:p>
        </w:tc>
      </w:tr>
      <w:tr w:rsidR="00D971DF" w:rsidRPr="009F2C5D" w:rsidTr="00FF44CB">
        <w:trPr>
          <w:trHeight w:val="300"/>
          <w:jc w:val="center"/>
        </w:trPr>
        <w:tc>
          <w:tcPr>
            <w:tcW w:w="6096" w:type="dxa"/>
            <w:tcBorders>
              <w:top w:val="single" w:sz="4" w:space="0" w:color="auto"/>
              <w:left w:val="single" w:sz="4" w:space="0" w:color="auto"/>
              <w:bottom w:val="single" w:sz="4" w:space="0" w:color="auto"/>
              <w:right w:val="single" w:sz="4" w:space="0" w:color="auto"/>
            </w:tcBorders>
            <w:shd w:val="clear" w:color="DDEBF7" w:fill="DDEBF7"/>
            <w:noWrap/>
            <w:vAlign w:val="bottom"/>
          </w:tcPr>
          <w:p w:rsidR="00D971DF" w:rsidRPr="009F2C5D" w:rsidRDefault="00D971DF" w:rsidP="00D971DF">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lastRenderedPageBreak/>
              <w:t>Şirket Unvanı</w:t>
            </w:r>
          </w:p>
        </w:tc>
        <w:tc>
          <w:tcPr>
            <w:tcW w:w="1842" w:type="dxa"/>
            <w:tcBorders>
              <w:top w:val="single" w:sz="4" w:space="0" w:color="auto"/>
              <w:left w:val="nil"/>
              <w:bottom w:val="single" w:sz="4" w:space="0" w:color="auto"/>
              <w:right w:val="single" w:sz="4" w:space="0" w:color="auto"/>
            </w:tcBorders>
            <w:shd w:val="clear" w:color="DDEBF7" w:fill="DDEBF7"/>
            <w:noWrap/>
            <w:vAlign w:val="bottom"/>
          </w:tcPr>
          <w:p w:rsidR="00D971DF" w:rsidRPr="009F2C5D" w:rsidRDefault="00D971DF" w:rsidP="00D971DF">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Taşıma Miktarı</w:t>
            </w:r>
          </w:p>
        </w:tc>
        <w:tc>
          <w:tcPr>
            <w:tcW w:w="1094" w:type="dxa"/>
            <w:tcBorders>
              <w:top w:val="single" w:sz="4" w:space="0" w:color="auto"/>
              <w:left w:val="nil"/>
              <w:bottom w:val="single" w:sz="4" w:space="0" w:color="auto"/>
              <w:right w:val="single" w:sz="4" w:space="0" w:color="auto"/>
            </w:tcBorders>
            <w:shd w:val="clear" w:color="DDEBF7" w:fill="DDEBF7"/>
            <w:noWrap/>
            <w:vAlign w:val="bottom"/>
          </w:tcPr>
          <w:p w:rsidR="00D971DF" w:rsidRPr="009F2C5D" w:rsidRDefault="00D971DF" w:rsidP="00D971DF">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Pay (%)</w:t>
            </w:r>
          </w:p>
        </w:tc>
      </w:tr>
      <w:tr w:rsidR="00D971DF"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TRAKYA BÖLGESİ DOĞAL GAZ DAĞITIM ANONİM ŞİRKETİ</w:t>
            </w:r>
          </w:p>
        </w:tc>
        <w:tc>
          <w:tcPr>
            <w:tcW w:w="1842"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938,22</w:t>
            </w:r>
          </w:p>
        </w:tc>
        <w:tc>
          <w:tcPr>
            <w:tcW w:w="109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4,12</w:t>
            </w:r>
          </w:p>
        </w:tc>
      </w:tr>
      <w:tr w:rsidR="00D971DF"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DENİZLİ GAZ DAĞITIM ANONİM ŞİRKETİ</w:t>
            </w:r>
          </w:p>
        </w:tc>
        <w:tc>
          <w:tcPr>
            <w:tcW w:w="1842"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791,87</w:t>
            </w:r>
          </w:p>
        </w:tc>
        <w:tc>
          <w:tcPr>
            <w:tcW w:w="109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3,48</w:t>
            </w:r>
          </w:p>
        </w:tc>
      </w:tr>
      <w:tr w:rsidR="00D971DF"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SAMGAZ DOĞAL GAZ DAĞITIM ANONİM ŞİRKETİ</w:t>
            </w:r>
          </w:p>
        </w:tc>
        <w:tc>
          <w:tcPr>
            <w:tcW w:w="1842"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485,32</w:t>
            </w:r>
          </w:p>
        </w:tc>
        <w:tc>
          <w:tcPr>
            <w:tcW w:w="109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2,13</w:t>
            </w:r>
          </w:p>
        </w:tc>
      </w:tr>
      <w:tr w:rsidR="00D971DF"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842"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383,54</w:t>
            </w:r>
          </w:p>
        </w:tc>
        <w:tc>
          <w:tcPr>
            <w:tcW w:w="109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1,68</w:t>
            </w:r>
          </w:p>
        </w:tc>
      </w:tr>
      <w:tr w:rsidR="00D971DF"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MANİSA DOĞAL GAZ DAĞITIM ANONİM ŞİRKETİ</w:t>
            </w:r>
          </w:p>
        </w:tc>
        <w:tc>
          <w:tcPr>
            <w:tcW w:w="1842"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366,12</w:t>
            </w:r>
          </w:p>
        </w:tc>
        <w:tc>
          <w:tcPr>
            <w:tcW w:w="109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1,61</w:t>
            </w:r>
          </w:p>
        </w:tc>
      </w:tr>
      <w:tr w:rsidR="00D971DF"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DÜZCE EREĞLİ DOĞAL GAZ DAĞITIM ANONİM ŞİRKETİ</w:t>
            </w:r>
          </w:p>
        </w:tc>
        <w:tc>
          <w:tcPr>
            <w:tcW w:w="1842"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364,94</w:t>
            </w:r>
          </w:p>
        </w:tc>
        <w:tc>
          <w:tcPr>
            <w:tcW w:w="109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1,60</w:t>
            </w:r>
          </w:p>
        </w:tc>
      </w:tr>
      <w:tr w:rsidR="00D971DF"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GAZDAŞ GAZİANTEP DOĞAL GAZ DAĞITIM ANONİM ŞİRKETİ</w:t>
            </w:r>
          </w:p>
        </w:tc>
        <w:tc>
          <w:tcPr>
            <w:tcW w:w="1842"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361,62</w:t>
            </w:r>
          </w:p>
        </w:tc>
        <w:tc>
          <w:tcPr>
            <w:tcW w:w="109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1,59</w:t>
            </w:r>
          </w:p>
        </w:tc>
      </w:tr>
      <w:tr w:rsidR="00D971DF"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GEMLİK DOĞAL GAZ DAĞITIM ANONİM ŞİRKETİ</w:t>
            </w:r>
          </w:p>
        </w:tc>
        <w:tc>
          <w:tcPr>
            <w:tcW w:w="1842"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332,30</w:t>
            </w:r>
          </w:p>
        </w:tc>
        <w:tc>
          <w:tcPr>
            <w:tcW w:w="109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1,46</w:t>
            </w:r>
          </w:p>
        </w:tc>
      </w:tr>
      <w:tr w:rsidR="00D971DF"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KIRGAZ KIRIKKALE-KIRŞEHİR DOĞAL GAZ DAĞITIM PAZ. VE TİCARET ANONİM ŞİRKETİ</w:t>
            </w:r>
          </w:p>
        </w:tc>
        <w:tc>
          <w:tcPr>
            <w:tcW w:w="1842"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276,73</w:t>
            </w:r>
          </w:p>
        </w:tc>
        <w:tc>
          <w:tcPr>
            <w:tcW w:w="109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1,21</w:t>
            </w:r>
          </w:p>
        </w:tc>
      </w:tr>
      <w:tr w:rsidR="00D971DF"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BİLECİK BOLU DOĞAL GAZ DAĞITIM</w:t>
            </w:r>
          </w:p>
        </w:tc>
        <w:tc>
          <w:tcPr>
            <w:tcW w:w="1842"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220,19</w:t>
            </w:r>
          </w:p>
        </w:tc>
        <w:tc>
          <w:tcPr>
            <w:tcW w:w="109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0,97</w:t>
            </w:r>
          </w:p>
        </w:tc>
      </w:tr>
      <w:tr w:rsidR="00D971DF"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KAYSERİGAZ KAYSERİ DOĞALGAZ DAĞITIM PAZ. VE TİCARET ANONİM ŞİRKETİ</w:t>
            </w:r>
          </w:p>
        </w:tc>
        <w:tc>
          <w:tcPr>
            <w:tcW w:w="1842"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216,32</w:t>
            </w:r>
          </w:p>
        </w:tc>
        <w:tc>
          <w:tcPr>
            <w:tcW w:w="109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0,95</w:t>
            </w:r>
          </w:p>
        </w:tc>
      </w:tr>
      <w:tr w:rsidR="00D971DF"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ARMAGAZ ARSAN MARMARA DOĞALGAZ DAĞITIM ANONİM ŞİRKETİ</w:t>
            </w:r>
          </w:p>
        </w:tc>
        <w:tc>
          <w:tcPr>
            <w:tcW w:w="1842"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193,86</w:t>
            </w:r>
          </w:p>
        </w:tc>
        <w:tc>
          <w:tcPr>
            <w:tcW w:w="109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0,85</w:t>
            </w:r>
          </w:p>
        </w:tc>
      </w:tr>
      <w:tr w:rsidR="00D971DF"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İNEGÖL GAZ DAĞITIM SANAYİ VE TİCARET ANONİM ŞİRKETİ</w:t>
            </w:r>
          </w:p>
        </w:tc>
        <w:tc>
          <w:tcPr>
            <w:tcW w:w="1842"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179,53</w:t>
            </w:r>
          </w:p>
        </w:tc>
        <w:tc>
          <w:tcPr>
            <w:tcW w:w="109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0,79</w:t>
            </w:r>
          </w:p>
        </w:tc>
      </w:tr>
      <w:tr w:rsidR="00D971DF"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ÇİNİGAZ DOĞAL GAZ DAĞITIM SANAYİ VE TİCARET ANONİM ŞİRKETİ</w:t>
            </w:r>
          </w:p>
        </w:tc>
        <w:tc>
          <w:tcPr>
            <w:tcW w:w="1842"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154,40</w:t>
            </w:r>
          </w:p>
        </w:tc>
        <w:tc>
          <w:tcPr>
            <w:tcW w:w="109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0,68</w:t>
            </w:r>
          </w:p>
        </w:tc>
      </w:tr>
      <w:tr w:rsidR="00D971DF"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ÇANAKKALE DOĞAL GAZ DAĞITIM ANONİM ŞİRKETİ</w:t>
            </w:r>
          </w:p>
        </w:tc>
        <w:tc>
          <w:tcPr>
            <w:tcW w:w="1842"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147,88</w:t>
            </w:r>
          </w:p>
        </w:tc>
        <w:tc>
          <w:tcPr>
            <w:tcW w:w="109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0,65</w:t>
            </w:r>
          </w:p>
        </w:tc>
      </w:tr>
      <w:tr w:rsidR="00D971DF"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ŞANLIURFA DOĞAL GAZ DAĞITIM LİMİTED ŞİRKETİ</w:t>
            </w:r>
          </w:p>
        </w:tc>
        <w:tc>
          <w:tcPr>
            <w:tcW w:w="1842"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140,56</w:t>
            </w:r>
          </w:p>
        </w:tc>
        <w:tc>
          <w:tcPr>
            <w:tcW w:w="109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0,62</w:t>
            </w:r>
          </w:p>
        </w:tc>
      </w:tr>
      <w:tr w:rsidR="00D971DF"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ANTALYA GAZ DAĞITIM A.Ş.</w:t>
            </w:r>
          </w:p>
        </w:tc>
        <w:tc>
          <w:tcPr>
            <w:tcW w:w="1842"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130,03</w:t>
            </w:r>
          </w:p>
        </w:tc>
        <w:tc>
          <w:tcPr>
            <w:tcW w:w="109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0,57</w:t>
            </w:r>
          </w:p>
        </w:tc>
      </w:tr>
      <w:tr w:rsidR="00D971DF"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UDAŞ UŞAK DOĞALGAZ DAĞITIM SANAYİ VE TİCARET ANONİM ŞİRKETİ</w:t>
            </w:r>
          </w:p>
        </w:tc>
        <w:tc>
          <w:tcPr>
            <w:tcW w:w="1842"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120,00</w:t>
            </w:r>
          </w:p>
        </w:tc>
        <w:tc>
          <w:tcPr>
            <w:tcW w:w="109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0,53</w:t>
            </w:r>
          </w:p>
        </w:tc>
      </w:tr>
      <w:tr w:rsidR="00D971DF"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KONYA GAZ DAĞITIM A.Ş.</w:t>
            </w:r>
          </w:p>
        </w:tc>
        <w:tc>
          <w:tcPr>
            <w:tcW w:w="1842"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88,64</w:t>
            </w:r>
          </w:p>
        </w:tc>
        <w:tc>
          <w:tcPr>
            <w:tcW w:w="109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0,39</w:t>
            </w:r>
          </w:p>
        </w:tc>
      </w:tr>
      <w:tr w:rsidR="00D971DF"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AKMERCAN GEPA DOĞAL GAZ DAĞITIM SANAYİ ve TİCARET LİMİTED ŞİRKETİ</w:t>
            </w:r>
          </w:p>
        </w:tc>
        <w:tc>
          <w:tcPr>
            <w:tcW w:w="1842"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56,33</w:t>
            </w:r>
          </w:p>
        </w:tc>
        <w:tc>
          <w:tcPr>
            <w:tcW w:w="109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0,25</w:t>
            </w:r>
          </w:p>
        </w:tc>
      </w:tr>
      <w:tr w:rsidR="00D971DF"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POLGAZ POLATLI DOĞAL GAZ DAĞITIM ANONİM ŞİRKETİ</w:t>
            </w:r>
          </w:p>
        </w:tc>
        <w:tc>
          <w:tcPr>
            <w:tcW w:w="1842"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53,11</w:t>
            </w:r>
          </w:p>
        </w:tc>
        <w:tc>
          <w:tcPr>
            <w:tcW w:w="109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0,23</w:t>
            </w:r>
          </w:p>
        </w:tc>
      </w:tr>
      <w:tr w:rsidR="00D971DF"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ÇORDAŞ ÇORLU DOĞALGAZ DAĞITIM ANONİM ŞİRKETİ</w:t>
            </w:r>
          </w:p>
        </w:tc>
        <w:tc>
          <w:tcPr>
            <w:tcW w:w="1842"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46,66</w:t>
            </w:r>
          </w:p>
        </w:tc>
        <w:tc>
          <w:tcPr>
            <w:tcW w:w="109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0,20</w:t>
            </w:r>
          </w:p>
        </w:tc>
      </w:tr>
      <w:tr w:rsidR="00D971DF"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KARAMAN GAZ DAĞITIM ANONİM ŞİRKETİ</w:t>
            </w:r>
          </w:p>
        </w:tc>
        <w:tc>
          <w:tcPr>
            <w:tcW w:w="1842"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43,32</w:t>
            </w:r>
          </w:p>
        </w:tc>
        <w:tc>
          <w:tcPr>
            <w:tcW w:w="109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0,19</w:t>
            </w:r>
          </w:p>
        </w:tc>
      </w:tr>
      <w:tr w:rsidR="00D971DF"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MUSTAFAKEMALPAŞA SUSURLUK KARACABEY DOĞAL GAZ DAĞITIM ANONİM ŞİRKETİ</w:t>
            </w:r>
          </w:p>
        </w:tc>
        <w:tc>
          <w:tcPr>
            <w:tcW w:w="1842"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39,21</w:t>
            </w:r>
          </w:p>
        </w:tc>
        <w:tc>
          <w:tcPr>
            <w:tcW w:w="109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0,17</w:t>
            </w:r>
          </w:p>
        </w:tc>
      </w:tr>
      <w:tr w:rsidR="00D971DF"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AKSARAY GAZ DAĞITIM A.Ş.</w:t>
            </w:r>
          </w:p>
        </w:tc>
        <w:tc>
          <w:tcPr>
            <w:tcW w:w="1842"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38,47</w:t>
            </w:r>
          </w:p>
        </w:tc>
        <w:tc>
          <w:tcPr>
            <w:tcW w:w="109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0,17</w:t>
            </w:r>
          </w:p>
        </w:tc>
      </w:tr>
      <w:tr w:rsidR="00D971DF" w:rsidRPr="009F2C5D" w:rsidTr="00FF44CB">
        <w:trPr>
          <w:trHeight w:val="300"/>
          <w:jc w:val="center"/>
        </w:trPr>
        <w:tc>
          <w:tcPr>
            <w:tcW w:w="6096" w:type="dxa"/>
            <w:tcBorders>
              <w:top w:val="single" w:sz="4" w:space="0" w:color="auto"/>
              <w:left w:val="single" w:sz="4" w:space="0" w:color="auto"/>
              <w:bottom w:val="single" w:sz="4" w:space="0" w:color="auto"/>
              <w:right w:val="single" w:sz="4" w:space="0" w:color="auto"/>
            </w:tcBorders>
            <w:shd w:val="clear" w:color="DDEBF7" w:fill="DDEBF7"/>
            <w:noWrap/>
            <w:vAlign w:val="bottom"/>
          </w:tcPr>
          <w:p w:rsidR="00D971DF" w:rsidRPr="009F2C5D" w:rsidRDefault="00D971DF" w:rsidP="00D971DF">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lastRenderedPageBreak/>
              <w:t>Şirket Unvanı</w:t>
            </w:r>
          </w:p>
        </w:tc>
        <w:tc>
          <w:tcPr>
            <w:tcW w:w="1842" w:type="dxa"/>
            <w:tcBorders>
              <w:top w:val="single" w:sz="4" w:space="0" w:color="auto"/>
              <w:left w:val="nil"/>
              <w:bottom w:val="single" w:sz="4" w:space="0" w:color="auto"/>
              <w:right w:val="single" w:sz="4" w:space="0" w:color="auto"/>
            </w:tcBorders>
            <w:shd w:val="clear" w:color="DDEBF7" w:fill="DDEBF7"/>
            <w:noWrap/>
            <w:vAlign w:val="bottom"/>
          </w:tcPr>
          <w:p w:rsidR="00D971DF" w:rsidRPr="009F2C5D" w:rsidRDefault="00D971DF" w:rsidP="00D971DF">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Taşıma Miktarı</w:t>
            </w:r>
          </w:p>
        </w:tc>
        <w:tc>
          <w:tcPr>
            <w:tcW w:w="1094" w:type="dxa"/>
            <w:tcBorders>
              <w:top w:val="single" w:sz="4" w:space="0" w:color="auto"/>
              <w:left w:val="nil"/>
              <w:bottom w:val="single" w:sz="4" w:space="0" w:color="auto"/>
              <w:right w:val="single" w:sz="4" w:space="0" w:color="auto"/>
            </w:tcBorders>
            <w:shd w:val="clear" w:color="DDEBF7" w:fill="DDEBF7"/>
            <w:noWrap/>
            <w:vAlign w:val="bottom"/>
          </w:tcPr>
          <w:p w:rsidR="00D971DF" w:rsidRPr="009F2C5D" w:rsidRDefault="00D971DF" w:rsidP="00D971DF">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Pay (%)</w:t>
            </w:r>
          </w:p>
        </w:tc>
      </w:tr>
      <w:tr w:rsidR="00D971DF"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EREĞLİ GAZ DAĞITIM ANONİM ŞİRKETİ</w:t>
            </w:r>
          </w:p>
        </w:tc>
        <w:tc>
          <w:tcPr>
            <w:tcW w:w="1842"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32,71</w:t>
            </w:r>
          </w:p>
        </w:tc>
        <w:tc>
          <w:tcPr>
            <w:tcW w:w="109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0,14</w:t>
            </w:r>
          </w:p>
        </w:tc>
      </w:tr>
      <w:tr w:rsidR="00D971DF"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TOROSGAZ ISPARTA BURDUR DOĞALGAZ DAĞITIM ANONİM ŞİRKETİ</w:t>
            </w:r>
          </w:p>
        </w:tc>
        <w:tc>
          <w:tcPr>
            <w:tcW w:w="1842"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24,58</w:t>
            </w:r>
          </w:p>
        </w:tc>
        <w:tc>
          <w:tcPr>
            <w:tcW w:w="109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0,11</w:t>
            </w:r>
          </w:p>
        </w:tc>
      </w:tr>
      <w:tr w:rsidR="00D971DF"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TOKAT AMASYA DOĞAL GAZ DAĞITIM ANONİM ŞİRKETİ</w:t>
            </w:r>
          </w:p>
        </w:tc>
        <w:tc>
          <w:tcPr>
            <w:tcW w:w="1842"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24,17</w:t>
            </w:r>
          </w:p>
        </w:tc>
        <w:tc>
          <w:tcPr>
            <w:tcW w:w="109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0,11</w:t>
            </w:r>
          </w:p>
        </w:tc>
      </w:tr>
      <w:tr w:rsidR="00D971DF"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AYDIN GAZ DAĞITIM ANONİM ŞİRKETİ</w:t>
            </w:r>
          </w:p>
        </w:tc>
        <w:tc>
          <w:tcPr>
            <w:tcW w:w="1842"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20,64</w:t>
            </w:r>
          </w:p>
        </w:tc>
        <w:tc>
          <w:tcPr>
            <w:tcW w:w="109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0,09</w:t>
            </w:r>
          </w:p>
        </w:tc>
      </w:tr>
      <w:tr w:rsidR="00D971DF"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AKMERCAN BATIKAR DOĞAL GAZ DAĞITIM SANAYİ ve TİCARET LİMİTED ŞİRKETİ</w:t>
            </w:r>
          </w:p>
        </w:tc>
        <w:tc>
          <w:tcPr>
            <w:tcW w:w="1842"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20,60</w:t>
            </w:r>
          </w:p>
        </w:tc>
        <w:tc>
          <w:tcPr>
            <w:tcW w:w="109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0,09</w:t>
            </w:r>
          </w:p>
        </w:tc>
      </w:tr>
      <w:tr w:rsidR="00D971DF"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KARGAZ DOĞAL GAZ DAĞITIM SANAYİ VE TİCARET ANONİM ŞİRKETİ</w:t>
            </w:r>
          </w:p>
        </w:tc>
        <w:tc>
          <w:tcPr>
            <w:tcW w:w="1842"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18,01</w:t>
            </w:r>
          </w:p>
        </w:tc>
        <w:tc>
          <w:tcPr>
            <w:tcW w:w="109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0,08</w:t>
            </w:r>
          </w:p>
        </w:tc>
      </w:tr>
      <w:tr w:rsidR="00D971DF"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BALIKESİR DOĞAL GAZ DAĞITIM ANONİM ŞİRKETİ</w:t>
            </w:r>
          </w:p>
        </w:tc>
        <w:tc>
          <w:tcPr>
            <w:tcW w:w="1842"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13,80</w:t>
            </w:r>
          </w:p>
        </w:tc>
        <w:tc>
          <w:tcPr>
            <w:tcW w:w="109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0,06</w:t>
            </w:r>
          </w:p>
        </w:tc>
      </w:tr>
      <w:tr w:rsidR="00D971DF"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MALATYA DOĞAL GAZ DAĞITIM ANONİM ŞİRKETİ</w:t>
            </w:r>
          </w:p>
        </w:tc>
        <w:tc>
          <w:tcPr>
            <w:tcW w:w="1842"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12,01</w:t>
            </w:r>
          </w:p>
        </w:tc>
        <w:tc>
          <w:tcPr>
            <w:tcW w:w="109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0,05</w:t>
            </w:r>
          </w:p>
        </w:tc>
      </w:tr>
      <w:tr w:rsidR="00D971DF"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SİİRT BATMAN DOĞAL GAZ DAĞITIM ANONİM ŞİRKETİ</w:t>
            </w:r>
          </w:p>
        </w:tc>
        <w:tc>
          <w:tcPr>
            <w:tcW w:w="1842"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10,96</w:t>
            </w:r>
          </w:p>
        </w:tc>
        <w:tc>
          <w:tcPr>
            <w:tcW w:w="109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0,05</w:t>
            </w:r>
          </w:p>
        </w:tc>
      </w:tr>
      <w:tr w:rsidR="00D971DF"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PALEN ENERJİ DOĞAL GAZ DAĞITIM END. VE TİCARET ANONİM ŞİRKETİ</w:t>
            </w:r>
          </w:p>
        </w:tc>
        <w:tc>
          <w:tcPr>
            <w:tcW w:w="1842"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9,58</w:t>
            </w:r>
          </w:p>
        </w:tc>
        <w:tc>
          <w:tcPr>
            <w:tcW w:w="109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0,04</w:t>
            </w:r>
          </w:p>
        </w:tc>
      </w:tr>
      <w:tr w:rsidR="00D971DF"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ÇORUM DOĞAL GAZ DAĞITIM SANAYİ VE TİCARET ANONİM ŞİRKETİ</w:t>
            </w:r>
          </w:p>
        </w:tc>
        <w:tc>
          <w:tcPr>
            <w:tcW w:w="1842"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8,28</w:t>
            </w:r>
          </w:p>
        </w:tc>
        <w:tc>
          <w:tcPr>
            <w:tcW w:w="109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0,04</w:t>
            </w:r>
          </w:p>
        </w:tc>
      </w:tr>
      <w:tr w:rsidR="00D971DF"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BANDIRMA DOĞAL GAZ DAĞITIM ANONİM ŞİRKETİ</w:t>
            </w:r>
          </w:p>
        </w:tc>
        <w:tc>
          <w:tcPr>
            <w:tcW w:w="1842"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8,14</w:t>
            </w:r>
          </w:p>
        </w:tc>
        <w:tc>
          <w:tcPr>
            <w:tcW w:w="109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0,04</w:t>
            </w:r>
          </w:p>
        </w:tc>
      </w:tr>
      <w:tr w:rsidR="00D971DF"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AFYON DOĞAL GAZ DAĞITIM ANONİM ŞİRKETİ</w:t>
            </w:r>
          </w:p>
        </w:tc>
        <w:tc>
          <w:tcPr>
            <w:tcW w:w="1842"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7,56</w:t>
            </w:r>
          </w:p>
        </w:tc>
        <w:tc>
          <w:tcPr>
            <w:tcW w:w="109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0,03</w:t>
            </w:r>
          </w:p>
        </w:tc>
      </w:tr>
      <w:tr w:rsidR="00D971DF"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SELÇUK DOĞAL GAZ DAĞITIM ANONİM ŞİRKETİ</w:t>
            </w:r>
          </w:p>
        </w:tc>
        <w:tc>
          <w:tcPr>
            <w:tcW w:w="1842"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7,16</w:t>
            </w:r>
          </w:p>
        </w:tc>
        <w:tc>
          <w:tcPr>
            <w:tcW w:w="109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0,03</w:t>
            </w:r>
          </w:p>
        </w:tc>
      </w:tr>
      <w:tr w:rsidR="00D971DF"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AKSA SİVAS DOĞAL GAZ DAĞITIM ANONİM ŞİRKETİ</w:t>
            </w:r>
          </w:p>
        </w:tc>
        <w:tc>
          <w:tcPr>
            <w:tcW w:w="1842"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6,47</w:t>
            </w:r>
          </w:p>
        </w:tc>
        <w:tc>
          <w:tcPr>
            <w:tcW w:w="109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0,03</w:t>
            </w:r>
          </w:p>
        </w:tc>
      </w:tr>
      <w:tr w:rsidR="00D971DF"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ENERYA KAPADOKYA GAZ DAĞITIM A.Ş.</w:t>
            </w:r>
          </w:p>
        </w:tc>
        <w:tc>
          <w:tcPr>
            <w:tcW w:w="1842"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4,52</w:t>
            </w:r>
          </w:p>
        </w:tc>
        <w:tc>
          <w:tcPr>
            <w:tcW w:w="1094" w:type="dxa"/>
            <w:tcBorders>
              <w:top w:val="nil"/>
              <w:left w:val="nil"/>
              <w:bottom w:val="single" w:sz="4" w:space="0" w:color="auto"/>
              <w:right w:val="single" w:sz="4" w:space="0" w:color="auto"/>
            </w:tcBorders>
            <w:shd w:val="clear" w:color="auto" w:fill="auto"/>
            <w:noWrap/>
            <w:vAlign w:val="bottom"/>
            <w:hideMark/>
          </w:tcPr>
          <w:p w:rsidR="00D971DF" w:rsidRPr="009F2C5D" w:rsidRDefault="00D971DF" w:rsidP="00D971DF">
            <w:pPr>
              <w:spacing w:after="0" w:line="240" w:lineRule="auto"/>
              <w:jc w:val="center"/>
              <w:rPr>
                <w:rFonts w:ascii="Times New Roman" w:eastAsia="Times New Roman" w:hAnsi="Times New Roman" w:cs="Times New Roman"/>
                <w:color w:val="000000"/>
                <w:sz w:val="24"/>
                <w:szCs w:val="24"/>
                <w:lang w:eastAsia="tr-TR"/>
              </w:rPr>
            </w:pPr>
            <w:r w:rsidRPr="009F2C5D">
              <w:rPr>
                <w:rFonts w:ascii="Times New Roman" w:eastAsia="Times New Roman" w:hAnsi="Times New Roman" w:cs="Times New Roman"/>
                <w:color w:val="000000"/>
                <w:sz w:val="24"/>
                <w:szCs w:val="24"/>
                <w:lang w:eastAsia="tr-TR"/>
              </w:rPr>
              <w:t>0,02</w:t>
            </w:r>
          </w:p>
        </w:tc>
      </w:tr>
      <w:tr w:rsidR="00D971DF" w:rsidRPr="009F2C5D" w:rsidTr="00B047DD">
        <w:trPr>
          <w:trHeight w:val="300"/>
          <w:jc w:val="center"/>
        </w:trPr>
        <w:tc>
          <w:tcPr>
            <w:tcW w:w="6096" w:type="dxa"/>
            <w:tcBorders>
              <w:top w:val="nil"/>
              <w:left w:val="single" w:sz="4" w:space="0" w:color="auto"/>
              <w:bottom w:val="single" w:sz="4" w:space="0" w:color="auto"/>
              <w:right w:val="single" w:sz="4" w:space="0" w:color="auto"/>
            </w:tcBorders>
            <w:shd w:val="clear" w:color="DDEBF7" w:fill="DDEBF7"/>
            <w:noWrap/>
            <w:vAlign w:val="bottom"/>
            <w:hideMark/>
          </w:tcPr>
          <w:p w:rsidR="00D971DF" w:rsidRPr="009F2C5D" w:rsidRDefault="00D971DF" w:rsidP="00D971DF">
            <w:pPr>
              <w:spacing w:after="0" w:line="240" w:lineRule="auto"/>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Genel Toplam</w:t>
            </w:r>
          </w:p>
        </w:tc>
        <w:tc>
          <w:tcPr>
            <w:tcW w:w="1842" w:type="dxa"/>
            <w:tcBorders>
              <w:top w:val="nil"/>
              <w:left w:val="nil"/>
              <w:bottom w:val="single" w:sz="4" w:space="0" w:color="auto"/>
              <w:right w:val="single" w:sz="4" w:space="0" w:color="auto"/>
            </w:tcBorders>
            <w:shd w:val="clear" w:color="DDEBF7" w:fill="DDEBF7"/>
            <w:noWrap/>
            <w:vAlign w:val="bottom"/>
            <w:hideMark/>
          </w:tcPr>
          <w:p w:rsidR="00D971DF" w:rsidRPr="009F2C5D" w:rsidRDefault="00D971DF" w:rsidP="00D971DF">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22.784,69</w:t>
            </w:r>
          </w:p>
        </w:tc>
        <w:tc>
          <w:tcPr>
            <w:tcW w:w="1094" w:type="dxa"/>
            <w:tcBorders>
              <w:top w:val="nil"/>
              <w:left w:val="nil"/>
              <w:bottom w:val="single" w:sz="4" w:space="0" w:color="auto"/>
              <w:right w:val="single" w:sz="4" w:space="0" w:color="auto"/>
            </w:tcBorders>
            <w:shd w:val="clear" w:color="DDEBF7" w:fill="DDEBF7"/>
            <w:noWrap/>
            <w:vAlign w:val="bottom"/>
            <w:hideMark/>
          </w:tcPr>
          <w:p w:rsidR="00D971DF" w:rsidRPr="009F2C5D" w:rsidRDefault="00D971DF" w:rsidP="00D971DF">
            <w:pPr>
              <w:spacing w:after="0" w:line="240" w:lineRule="auto"/>
              <w:jc w:val="center"/>
              <w:rPr>
                <w:rFonts w:ascii="Times New Roman" w:eastAsia="Times New Roman" w:hAnsi="Times New Roman" w:cs="Times New Roman"/>
                <w:b/>
                <w:bCs/>
                <w:color w:val="000000"/>
                <w:sz w:val="24"/>
                <w:szCs w:val="24"/>
                <w:lang w:eastAsia="tr-TR"/>
              </w:rPr>
            </w:pPr>
            <w:r w:rsidRPr="009F2C5D">
              <w:rPr>
                <w:rFonts w:ascii="Times New Roman" w:eastAsia="Times New Roman" w:hAnsi="Times New Roman" w:cs="Times New Roman"/>
                <w:b/>
                <w:bCs/>
                <w:color w:val="000000"/>
                <w:sz w:val="24"/>
                <w:szCs w:val="24"/>
                <w:lang w:eastAsia="tr-TR"/>
              </w:rPr>
              <w:t>100,00</w:t>
            </w:r>
          </w:p>
        </w:tc>
      </w:tr>
    </w:tbl>
    <w:p w:rsidR="00093003" w:rsidRPr="009F2C5D" w:rsidRDefault="00093003" w:rsidP="00992107">
      <w:pPr>
        <w:rPr>
          <w:rFonts w:ascii="Times New Roman" w:hAnsi="Times New Roman" w:cs="Times New Roman"/>
          <w:sz w:val="24"/>
          <w:szCs w:val="24"/>
          <w:highlight w:val="yellow"/>
        </w:rPr>
      </w:pPr>
    </w:p>
    <w:p w:rsidR="00AF23FD" w:rsidRPr="009F2C5D" w:rsidRDefault="00A15858" w:rsidP="00A15858">
      <w:pPr>
        <w:jc w:val="both"/>
        <w:rPr>
          <w:rFonts w:ascii="Times New Roman" w:hAnsi="Times New Roman" w:cs="Times New Roman"/>
          <w:sz w:val="24"/>
          <w:szCs w:val="24"/>
        </w:rPr>
      </w:pPr>
      <w:r w:rsidRPr="009F2C5D">
        <w:rPr>
          <w:rFonts w:ascii="Times New Roman" w:hAnsi="Times New Roman" w:cs="Times New Roman"/>
          <w:sz w:val="24"/>
          <w:szCs w:val="24"/>
        </w:rPr>
        <w:t xml:space="preserve">Doğal gaz dağıtım şirketlerinin 2014 yılında abone ve serbest tüketicilerine yaptıkları satış miktarı ile dağıtım bölgeleri içerisinde bulunan ve başka tedarikçilerden doğal gaz satın alan serbest tüketicilere taşıma yaptıkları doğal gaz miktarına ilişkin karşılaştırma </w:t>
      </w:r>
      <w:r w:rsidR="000B272F">
        <w:rPr>
          <w:rFonts w:ascii="Times New Roman" w:hAnsi="Times New Roman" w:cs="Times New Roman"/>
          <w:sz w:val="24"/>
          <w:szCs w:val="24"/>
        </w:rPr>
        <w:t>Şekil</w:t>
      </w:r>
      <w:r w:rsidRPr="009F2C5D">
        <w:rPr>
          <w:rFonts w:ascii="Times New Roman" w:hAnsi="Times New Roman" w:cs="Times New Roman"/>
          <w:sz w:val="24"/>
          <w:szCs w:val="24"/>
        </w:rPr>
        <w:t xml:space="preserve"> </w:t>
      </w:r>
      <w:proofErr w:type="gramStart"/>
      <w:r w:rsidR="00701C7A">
        <w:rPr>
          <w:rFonts w:ascii="Times New Roman" w:hAnsi="Times New Roman" w:cs="Times New Roman"/>
          <w:sz w:val="24"/>
          <w:szCs w:val="24"/>
        </w:rPr>
        <w:t>8</w:t>
      </w:r>
      <w:r w:rsidRPr="009F2C5D">
        <w:rPr>
          <w:rFonts w:ascii="Times New Roman" w:hAnsi="Times New Roman" w:cs="Times New Roman"/>
          <w:sz w:val="24"/>
          <w:szCs w:val="24"/>
        </w:rPr>
        <w:t>.4’te</w:t>
      </w:r>
      <w:proofErr w:type="gramEnd"/>
      <w:r w:rsidRPr="009F2C5D">
        <w:rPr>
          <w:rFonts w:ascii="Times New Roman" w:hAnsi="Times New Roman" w:cs="Times New Roman"/>
          <w:sz w:val="24"/>
          <w:szCs w:val="24"/>
        </w:rPr>
        <w:t xml:space="preserve"> belirtilmektedir.</w:t>
      </w:r>
    </w:p>
    <w:p w:rsidR="00296166" w:rsidRDefault="00296166" w:rsidP="00A15858">
      <w:pPr>
        <w:jc w:val="both"/>
        <w:rPr>
          <w:rFonts w:ascii="Times New Roman" w:hAnsi="Times New Roman" w:cs="Times New Roman"/>
          <w:sz w:val="24"/>
          <w:szCs w:val="24"/>
        </w:rPr>
      </w:pPr>
    </w:p>
    <w:p w:rsidR="00D971DF" w:rsidRDefault="00D971DF" w:rsidP="00A15858">
      <w:pPr>
        <w:jc w:val="both"/>
        <w:rPr>
          <w:rFonts w:ascii="Times New Roman" w:hAnsi="Times New Roman" w:cs="Times New Roman"/>
          <w:sz w:val="24"/>
          <w:szCs w:val="24"/>
        </w:rPr>
      </w:pPr>
    </w:p>
    <w:p w:rsidR="00D971DF" w:rsidRDefault="00D971DF" w:rsidP="00A15858">
      <w:pPr>
        <w:jc w:val="both"/>
        <w:rPr>
          <w:rFonts w:ascii="Times New Roman" w:hAnsi="Times New Roman" w:cs="Times New Roman"/>
          <w:sz w:val="24"/>
          <w:szCs w:val="24"/>
        </w:rPr>
      </w:pPr>
    </w:p>
    <w:p w:rsidR="00D971DF" w:rsidRDefault="00D971DF" w:rsidP="00A15858">
      <w:pPr>
        <w:jc w:val="both"/>
        <w:rPr>
          <w:rFonts w:ascii="Times New Roman" w:hAnsi="Times New Roman" w:cs="Times New Roman"/>
          <w:sz w:val="24"/>
          <w:szCs w:val="24"/>
        </w:rPr>
      </w:pPr>
    </w:p>
    <w:p w:rsidR="00D971DF" w:rsidRPr="009F2C5D" w:rsidRDefault="00D971DF" w:rsidP="00A15858">
      <w:pPr>
        <w:jc w:val="both"/>
        <w:rPr>
          <w:rFonts w:ascii="Times New Roman" w:hAnsi="Times New Roman" w:cs="Times New Roman"/>
          <w:sz w:val="24"/>
          <w:szCs w:val="24"/>
        </w:rPr>
      </w:pPr>
    </w:p>
    <w:p w:rsidR="00701C7A" w:rsidRDefault="00701C7A" w:rsidP="00663347"/>
    <w:p w:rsidR="00AF23FD" w:rsidRPr="009F2C5D" w:rsidRDefault="000B272F" w:rsidP="00155D29">
      <w:pPr>
        <w:pStyle w:val="Balk6"/>
        <w:jc w:val="center"/>
      </w:pPr>
      <w:bookmarkStart w:id="178" w:name="_Toc420335874"/>
      <w:r>
        <w:lastRenderedPageBreak/>
        <w:t>Şekil</w:t>
      </w:r>
      <w:r w:rsidR="00AF23FD" w:rsidRPr="009F2C5D">
        <w:t xml:space="preserve"> </w:t>
      </w:r>
      <w:proofErr w:type="gramStart"/>
      <w:r w:rsidR="00701C7A">
        <w:t>8</w:t>
      </w:r>
      <w:r w:rsidR="00AF23FD" w:rsidRPr="009F2C5D">
        <w:t>.4</w:t>
      </w:r>
      <w:proofErr w:type="gramEnd"/>
      <w:r w:rsidR="00701C7A">
        <w:t>:</w:t>
      </w:r>
      <w:r w:rsidR="00AF23FD" w:rsidRPr="009F2C5D">
        <w:t xml:space="preserve"> 2014 Yılı Doğal Gaz Dağıtım Şirketlerinin Toplam Doğal Gaz Satış Bilgileri (Milyon Sm</w:t>
      </w:r>
      <w:r w:rsidR="00AF23FD" w:rsidRPr="009F2C5D">
        <w:rPr>
          <w:vertAlign w:val="superscript"/>
        </w:rPr>
        <w:t>3</w:t>
      </w:r>
      <w:r w:rsidR="00AF23FD" w:rsidRPr="009F2C5D">
        <w:t>)</w:t>
      </w:r>
      <w:bookmarkEnd w:id="178"/>
    </w:p>
    <w:p w:rsidR="00AF23FD" w:rsidRPr="009F2C5D" w:rsidRDefault="00AF23FD" w:rsidP="00A15858">
      <w:pPr>
        <w:jc w:val="center"/>
        <w:rPr>
          <w:rFonts w:ascii="Times New Roman" w:hAnsi="Times New Roman" w:cs="Times New Roman"/>
          <w:b/>
          <w:sz w:val="24"/>
          <w:szCs w:val="24"/>
          <w:highlight w:val="yellow"/>
        </w:rPr>
      </w:pPr>
      <w:r w:rsidRPr="009F2C5D">
        <w:rPr>
          <w:rFonts w:ascii="Times New Roman" w:hAnsi="Times New Roman" w:cs="Times New Roman"/>
          <w:noProof/>
          <w:sz w:val="24"/>
          <w:szCs w:val="24"/>
          <w:lang w:eastAsia="tr-TR"/>
        </w:rPr>
        <w:drawing>
          <wp:inline distT="0" distB="0" distL="0" distR="0" wp14:anchorId="240FE2EA" wp14:editId="1080F8DD">
            <wp:extent cx="5105400" cy="2981325"/>
            <wp:effectExtent l="0" t="0" r="0" b="9525"/>
            <wp:docPr id="47" name="Chart 47"/>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rsidR="006A6C88" w:rsidRDefault="006A6C88" w:rsidP="00A15858">
      <w:pPr>
        <w:jc w:val="center"/>
        <w:rPr>
          <w:rFonts w:ascii="Times New Roman" w:hAnsi="Times New Roman" w:cs="Times New Roman"/>
          <w:b/>
          <w:sz w:val="24"/>
          <w:szCs w:val="24"/>
          <w:highlight w:val="yellow"/>
        </w:rPr>
        <w:sectPr w:rsidR="006A6C88" w:rsidSect="000855A2">
          <w:pgSz w:w="11906" w:h="16838"/>
          <w:pgMar w:top="1701" w:right="1418" w:bottom="1985" w:left="1134" w:header="425" w:footer="567" w:gutter="0"/>
          <w:cols w:space="708"/>
          <w:docGrid w:linePitch="360"/>
        </w:sectPr>
      </w:pPr>
    </w:p>
    <w:p w:rsidR="00724617" w:rsidRPr="00C773DD" w:rsidRDefault="00C773DD" w:rsidP="00155D29">
      <w:pPr>
        <w:pStyle w:val="Balk1"/>
        <w:rPr>
          <w:rFonts w:ascii="Times New Roman" w:hAnsi="Times New Roman" w:cs="Times New Roman"/>
          <w:b/>
          <w:color w:val="000000" w:themeColor="text1"/>
          <w:sz w:val="24"/>
          <w:szCs w:val="24"/>
        </w:rPr>
      </w:pPr>
      <w:bookmarkStart w:id="179" w:name="_Toc393983285"/>
      <w:bookmarkStart w:id="180" w:name="_Toc421537525"/>
      <w:r>
        <w:rPr>
          <w:rFonts w:ascii="Times New Roman" w:hAnsi="Times New Roman" w:cs="Times New Roman"/>
          <w:b/>
          <w:color w:val="000000" w:themeColor="text1"/>
          <w:sz w:val="24"/>
          <w:szCs w:val="24"/>
        </w:rPr>
        <w:lastRenderedPageBreak/>
        <w:t>9. Tarife v</w:t>
      </w:r>
      <w:r w:rsidRPr="00C773DD">
        <w:rPr>
          <w:rFonts w:ascii="Times New Roman" w:hAnsi="Times New Roman" w:cs="Times New Roman"/>
          <w:b/>
          <w:color w:val="000000" w:themeColor="text1"/>
          <w:sz w:val="24"/>
          <w:szCs w:val="24"/>
        </w:rPr>
        <w:t>e Fiyatlandırma</w:t>
      </w:r>
      <w:bookmarkEnd w:id="179"/>
      <w:bookmarkEnd w:id="180"/>
    </w:p>
    <w:p w:rsidR="00724617" w:rsidRPr="00724617" w:rsidRDefault="00724617" w:rsidP="00724617">
      <w:pPr>
        <w:rPr>
          <w:rFonts w:ascii="Times New Roman" w:hAnsi="Times New Roman" w:cs="Times New Roman"/>
          <w:sz w:val="24"/>
          <w:szCs w:val="24"/>
        </w:rPr>
      </w:pPr>
    </w:p>
    <w:p w:rsidR="00724617" w:rsidRPr="00724617" w:rsidRDefault="00724617" w:rsidP="00724617">
      <w:pPr>
        <w:pStyle w:val="ListeParagraf"/>
        <w:keepNext/>
        <w:numPr>
          <w:ilvl w:val="0"/>
          <w:numId w:val="11"/>
        </w:numPr>
        <w:spacing w:before="240" w:after="60" w:line="240" w:lineRule="auto"/>
        <w:contextualSpacing w:val="0"/>
        <w:outlineLvl w:val="1"/>
        <w:rPr>
          <w:rFonts w:ascii="Times New Roman" w:eastAsia="Times New Roman" w:hAnsi="Times New Roman" w:cs="Times New Roman"/>
          <w:b/>
          <w:bCs/>
          <w:i/>
          <w:iCs/>
          <w:vanish/>
          <w:sz w:val="24"/>
          <w:szCs w:val="24"/>
        </w:rPr>
      </w:pPr>
      <w:bookmarkStart w:id="181" w:name="_Toc393977488"/>
      <w:bookmarkStart w:id="182" w:name="_Toc393980525"/>
      <w:bookmarkStart w:id="183" w:name="_Toc393982735"/>
      <w:bookmarkStart w:id="184" w:name="_Toc393983286"/>
      <w:bookmarkStart w:id="185" w:name="_Toc418157165"/>
      <w:bookmarkStart w:id="186" w:name="_Toc418158451"/>
      <w:bookmarkStart w:id="187" w:name="_Toc418239040"/>
      <w:bookmarkStart w:id="188" w:name="_Toc418239119"/>
      <w:bookmarkStart w:id="189" w:name="_Toc418323471"/>
      <w:bookmarkStart w:id="190" w:name="_Toc418323842"/>
      <w:bookmarkStart w:id="191" w:name="_Toc418324607"/>
      <w:bookmarkStart w:id="192" w:name="_Toc418369305"/>
      <w:bookmarkStart w:id="193" w:name="_Toc418369432"/>
      <w:bookmarkStart w:id="194" w:name="_Toc418372986"/>
      <w:bookmarkStart w:id="195" w:name="_Toc418373027"/>
      <w:bookmarkStart w:id="196" w:name="_Toc418373217"/>
      <w:bookmarkStart w:id="197" w:name="_Toc418582103"/>
      <w:bookmarkStart w:id="198" w:name="_Toc418583850"/>
      <w:bookmarkStart w:id="199" w:name="_Toc418584345"/>
      <w:bookmarkStart w:id="200" w:name="_Toc418584658"/>
      <w:bookmarkStart w:id="201" w:name="_Toc418585011"/>
      <w:bookmarkStart w:id="202" w:name="_Toc420335956"/>
      <w:bookmarkStart w:id="203" w:name="_Toc421537526"/>
      <w:bookmarkStart w:id="204" w:name="_Toc356294969"/>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rsidR="00724617" w:rsidRPr="00724617" w:rsidRDefault="00525941" w:rsidP="00155D29">
      <w:pPr>
        <w:pStyle w:val="Balk2"/>
        <w:rPr>
          <w:rFonts w:ascii="Times New Roman" w:hAnsi="Times New Roman" w:cs="Times New Roman"/>
          <w:b/>
          <w:color w:val="auto"/>
          <w:sz w:val="24"/>
          <w:szCs w:val="24"/>
        </w:rPr>
      </w:pPr>
      <w:bookmarkStart w:id="205" w:name="_Toc393983287"/>
      <w:bookmarkStart w:id="206" w:name="_Toc421537527"/>
      <w:r>
        <w:rPr>
          <w:rFonts w:ascii="Times New Roman" w:hAnsi="Times New Roman" w:cs="Times New Roman"/>
          <w:b/>
          <w:color w:val="auto"/>
          <w:sz w:val="24"/>
          <w:szCs w:val="24"/>
        </w:rPr>
        <w:t>9</w:t>
      </w:r>
      <w:r w:rsidR="00724617" w:rsidRPr="00724617">
        <w:rPr>
          <w:rFonts w:ascii="Times New Roman" w:hAnsi="Times New Roman" w:cs="Times New Roman"/>
          <w:b/>
          <w:color w:val="auto"/>
          <w:sz w:val="24"/>
          <w:szCs w:val="24"/>
        </w:rPr>
        <w:t>.1 Dünya</w:t>
      </w:r>
      <w:bookmarkEnd w:id="205"/>
      <w:bookmarkEnd w:id="206"/>
    </w:p>
    <w:p w:rsidR="00724617" w:rsidRPr="00724617" w:rsidRDefault="00724617" w:rsidP="00724617">
      <w:pPr>
        <w:rPr>
          <w:rFonts w:ascii="Times New Roman" w:hAnsi="Times New Roman" w:cs="Times New Roman"/>
          <w:b/>
          <w:sz w:val="24"/>
          <w:szCs w:val="24"/>
        </w:rPr>
      </w:pPr>
    </w:p>
    <w:p w:rsidR="00724617" w:rsidRDefault="000B272F" w:rsidP="00155D29">
      <w:pPr>
        <w:pStyle w:val="Balk6"/>
        <w:jc w:val="center"/>
      </w:pPr>
      <w:bookmarkStart w:id="207" w:name="_Toc393983398"/>
      <w:bookmarkStart w:id="208" w:name="_Toc420335875"/>
      <w:r>
        <w:t>Şekil</w:t>
      </w:r>
      <w:r w:rsidR="00724617" w:rsidRPr="00724617">
        <w:t xml:space="preserve"> </w:t>
      </w:r>
      <w:r w:rsidR="00525941">
        <w:t>9.</w:t>
      </w:r>
      <w:r w:rsidR="00C82BF3">
        <w:fldChar w:fldCharType="begin"/>
      </w:r>
      <w:r w:rsidR="00C82BF3">
        <w:instrText xml:space="preserve"> SEQ Grafik \* ARABIC \s 2 </w:instrText>
      </w:r>
      <w:r w:rsidR="00C82BF3">
        <w:fldChar w:fldCharType="separate"/>
      </w:r>
      <w:r w:rsidR="00724617" w:rsidRPr="00724617">
        <w:rPr>
          <w:noProof/>
        </w:rPr>
        <w:t>1</w:t>
      </w:r>
      <w:r w:rsidR="00C82BF3">
        <w:rPr>
          <w:noProof/>
        </w:rPr>
        <w:fldChar w:fldCharType="end"/>
      </w:r>
      <w:r w:rsidR="00525941">
        <w:t>: 2009-2014</w:t>
      </w:r>
      <w:r w:rsidR="00724617" w:rsidRPr="00724617">
        <w:t xml:space="preserve"> Yılları Arasında Dünya Doğal Gaz Fiyatları ($/1000m</w:t>
      </w:r>
      <w:r w:rsidR="00724617" w:rsidRPr="00724617">
        <w:rPr>
          <w:vertAlign w:val="superscript"/>
        </w:rPr>
        <w:t>3</w:t>
      </w:r>
      <w:r w:rsidR="00724617" w:rsidRPr="00724617">
        <w:t>)*</w:t>
      </w:r>
      <w:bookmarkEnd w:id="207"/>
      <w:bookmarkEnd w:id="208"/>
    </w:p>
    <w:p w:rsidR="00B37667" w:rsidRPr="00B37667" w:rsidRDefault="00B37667" w:rsidP="00B37667"/>
    <w:p w:rsidR="00724617" w:rsidRPr="00724617" w:rsidRDefault="00F262F2" w:rsidP="00F262F2">
      <w:pPr>
        <w:jc w:val="center"/>
        <w:rPr>
          <w:rFonts w:ascii="Times New Roman" w:hAnsi="Times New Roman" w:cs="Times New Roman"/>
          <w:sz w:val="24"/>
          <w:szCs w:val="24"/>
        </w:rPr>
      </w:pPr>
      <w:r>
        <w:rPr>
          <w:noProof/>
          <w:lang w:eastAsia="tr-TR"/>
        </w:rPr>
        <w:drawing>
          <wp:inline distT="0" distB="0" distL="0" distR="0" wp14:anchorId="3DA8F356" wp14:editId="158C0881">
            <wp:extent cx="5867400" cy="4191000"/>
            <wp:effectExtent l="19050" t="0" r="1905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rsidR="00724617" w:rsidRPr="00724617" w:rsidRDefault="00724617" w:rsidP="005155E3">
      <w:pPr>
        <w:pStyle w:val="ResimYazs"/>
      </w:pPr>
    </w:p>
    <w:p w:rsidR="00724617" w:rsidRPr="00724617" w:rsidRDefault="00724617" w:rsidP="0057631C">
      <w:pPr>
        <w:pStyle w:val="AralkYok"/>
      </w:pPr>
      <w:proofErr w:type="spellStart"/>
      <w:r w:rsidRPr="00724617">
        <w:t>Kaynak</w:t>
      </w:r>
      <w:proofErr w:type="spellEnd"/>
      <w:r w:rsidRPr="00724617">
        <w:t>: IMF</w:t>
      </w:r>
      <w:r w:rsidR="00B37667">
        <w:t xml:space="preserve">, </w:t>
      </w:r>
      <w:r w:rsidR="00B37667" w:rsidRPr="00724617">
        <w:t>http://www.imf.org/external/np/res/commod/External_Data.xls</w:t>
      </w:r>
    </w:p>
    <w:p w:rsidR="00724617" w:rsidRPr="00724617" w:rsidRDefault="00724617" w:rsidP="00663347"/>
    <w:p w:rsidR="00525941" w:rsidRDefault="00525941" w:rsidP="00663347">
      <w:bookmarkStart w:id="209" w:name="_Toc393983399"/>
    </w:p>
    <w:p w:rsidR="00525941" w:rsidRDefault="00525941" w:rsidP="00663347"/>
    <w:p w:rsidR="00F262F2" w:rsidRDefault="00F262F2" w:rsidP="00663347"/>
    <w:p w:rsidR="00F262F2" w:rsidRDefault="00F262F2" w:rsidP="00F262F2"/>
    <w:p w:rsidR="00F262F2" w:rsidRDefault="00F262F2" w:rsidP="00F262F2"/>
    <w:p w:rsidR="00F262F2" w:rsidRDefault="00F262F2" w:rsidP="00F262F2"/>
    <w:p w:rsidR="00B37667" w:rsidRDefault="00B37667" w:rsidP="00663347"/>
    <w:p w:rsidR="00724617" w:rsidRDefault="000B272F" w:rsidP="00155D29">
      <w:pPr>
        <w:pStyle w:val="Balk6"/>
        <w:jc w:val="center"/>
      </w:pPr>
      <w:bookmarkStart w:id="210" w:name="_Toc420335876"/>
      <w:r>
        <w:t>Şekil</w:t>
      </w:r>
      <w:r w:rsidR="00525941">
        <w:t xml:space="preserve"> 9</w:t>
      </w:r>
      <w:r w:rsidR="00724617" w:rsidRPr="00724617">
        <w:t>.</w:t>
      </w:r>
      <w:r w:rsidR="00C82BF3">
        <w:fldChar w:fldCharType="begin"/>
      </w:r>
      <w:r w:rsidR="00C82BF3">
        <w:instrText xml:space="preserve"> SEQ Grafik \* ARABIC \s 2 </w:instrText>
      </w:r>
      <w:r w:rsidR="00C82BF3">
        <w:fldChar w:fldCharType="separate"/>
      </w:r>
      <w:r w:rsidR="00724617" w:rsidRPr="00724617">
        <w:rPr>
          <w:noProof/>
        </w:rPr>
        <w:t>2</w:t>
      </w:r>
      <w:r w:rsidR="00C82BF3">
        <w:rPr>
          <w:noProof/>
        </w:rPr>
        <w:fldChar w:fldCharType="end"/>
      </w:r>
      <w:r w:rsidR="00724617" w:rsidRPr="00724617">
        <w:t>: 201</w:t>
      </w:r>
      <w:r w:rsidR="00525941">
        <w:t>4</w:t>
      </w:r>
      <w:r w:rsidR="00724617" w:rsidRPr="00724617">
        <w:t xml:space="preserve"> Yılında Dünya Doğal Gaz Fiyatları ($/1000m</w:t>
      </w:r>
      <w:r w:rsidR="00724617" w:rsidRPr="00724617">
        <w:rPr>
          <w:vertAlign w:val="superscript"/>
        </w:rPr>
        <w:t xml:space="preserve">3 </w:t>
      </w:r>
      <w:r w:rsidR="00724617" w:rsidRPr="00724617">
        <w:rPr>
          <w:rStyle w:val="DipnotBavurusu"/>
          <w:rFonts w:ascii="Times New Roman" w:hAnsi="Times New Roman"/>
          <w:sz w:val="24"/>
          <w:szCs w:val="24"/>
        </w:rPr>
        <w:footnoteReference w:id="1"/>
      </w:r>
      <w:r w:rsidR="00724617" w:rsidRPr="00724617">
        <w:t>)*</w:t>
      </w:r>
      <w:bookmarkEnd w:id="209"/>
      <w:bookmarkEnd w:id="210"/>
    </w:p>
    <w:p w:rsidR="00B37667" w:rsidRPr="00B37667" w:rsidRDefault="00B37667" w:rsidP="00B37667"/>
    <w:p w:rsidR="00724617" w:rsidRPr="00724617" w:rsidRDefault="00F262F2" w:rsidP="00F262F2">
      <w:pPr>
        <w:jc w:val="center"/>
        <w:rPr>
          <w:rFonts w:ascii="Times New Roman" w:hAnsi="Times New Roman" w:cs="Times New Roman"/>
          <w:sz w:val="24"/>
          <w:szCs w:val="24"/>
          <w:lang w:eastAsia="zh-CN"/>
        </w:rPr>
      </w:pPr>
      <w:r>
        <w:rPr>
          <w:noProof/>
          <w:lang w:eastAsia="tr-TR"/>
        </w:rPr>
        <w:drawing>
          <wp:inline distT="0" distB="0" distL="0" distR="0" wp14:anchorId="382F03AC" wp14:editId="7EACA9E8">
            <wp:extent cx="5476875" cy="3190875"/>
            <wp:effectExtent l="19050" t="0" r="9525" b="0"/>
            <wp:docPr id="1120" name="Chart 1120"/>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rsidR="00B37667" w:rsidRDefault="00B37667" w:rsidP="00724617">
      <w:pPr>
        <w:spacing w:after="0" w:line="240" w:lineRule="auto"/>
        <w:rPr>
          <w:rFonts w:ascii="Times New Roman" w:hAnsi="Times New Roman" w:cs="Times New Roman"/>
          <w:i/>
          <w:sz w:val="24"/>
          <w:szCs w:val="24"/>
        </w:rPr>
      </w:pPr>
    </w:p>
    <w:p w:rsidR="00B37667" w:rsidRDefault="00B37667" w:rsidP="00724617">
      <w:pPr>
        <w:spacing w:after="0" w:line="240" w:lineRule="auto"/>
        <w:rPr>
          <w:rFonts w:ascii="Times New Roman" w:hAnsi="Times New Roman" w:cs="Times New Roman"/>
          <w:i/>
          <w:sz w:val="24"/>
          <w:szCs w:val="24"/>
        </w:rPr>
      </w:pPr>
    </w:p>
    <w:p w:rsidR="00724617" w:rsidRPr="00724617" w:rsidRDefault="00724617" w:rsidP="00724617">
      <w:pPr>
        <w:spacing w:after="0" w:line="240" w:lineRule="auto"/>
        <w:rPr>
          <w:rFonts w:ascii="Times New Roman" w:hAnsi="Times New Roman" w:cs="Times New Roman"/>
          <w:i/>
          <w:sz w:val="24"/>
          <w:szCs w:val="24"/>
        </w:rPr>
      </w:pPr>
      <w:r w:rsidRPr="00724617">
        <w:rPr>
          <w:rFonts w:ascii="Times New Roman" w:hAnsi="Times New Roman" w:cs="Times New Roman"/>
          <w:i/>
          <w:sz w:val="24"/>
          <w:szCs w:val="24"/>
        </w:rPr>
        <w:t>*Almanya: Rus gazının Almanya sınırındaki fiyatı</w:t>
      </w:r>
    </w:p>
    <w:p w:rsidR="00724617" w:rsidRPr="00724617" w:rsidRDefault="00724617" w:rsidP="00724617">
      <w:pPr>
        <w:spacing w:after="0" w:line="240" w:lineRule="auto"/>
        <w:rPr>
          <w:rFonts w:ascii="Times New Roman" w:hAnsi="Times New Roman" w:cs="Times New Roman"/>
          <w:i/>
          <w:sz w:val="24"/>
          <w:szCs w:val="24"/>
        </w:rPr>
      </w:pPr>
      <w:r w:rsidRPr="00724617">
        <w:rPr>
          <w:rFonts w:ascii="Times New Roman" w:hAnsi="Times New Roman" w:cs="Times New Roman"/>
          <w:i/>
          <w:sz w:val="24"/>
          <w:szCs w:val="24"/>
        </w:rPr>
        <w:t>Japonya: Japonya’da Endonezya LNG fiyatı</w:t>
      </w:r>
    </w:p>
    <w:p w:rsidR="00724617" w:rsidRPr="00724617" w:rsidRDefault="00724617" w:rsidP="00724617">
      <w:pPr>
        <w:spacing w:after="0" w:line="240" w:lineRule="auto"/>
        <w:rPr>
          <w:rFonts w:ascii="Times New Roman" w:hAnsi="Times New Roman" w:cs="Times New Roman"/>
          <w:i/>
          <w:sz w:val="24"/>
          <w:szCs w:val="24"/>
        </w:rPr>
      </w:pPr>
      <w:r w:rsidRPr="00724617">
        <w:rPr>
          <w:rFonts w:ascii="Times New Roman" w:hAnsi="Times New Roman" w:cs="Times New Roman"/>
          <w:i/>
          <w:sz w:val="24"/>
          <w:szCs w:val="24"/>
        </w:rPr>
        <w:t xml:space="preserve">ABD: Louisiana’da (Henry </w:t>
      </w:r>
      <w:proofErr w:type="spellStart"/>
      <w:r w:rsidRPr="00724617">
        <w:rPr>
          <w:rFonts w:ascii="Times New Roman" w:hAnsi="Times New Roman" w:cs="Times New Roman"/>
          <w:i/>
          <w:sz w:val="24"/>
          <w:szCs w:val="24"/>
        </w:rPr>
        <w:t>Hub</w:t>
      </w:r>
      <w:proofErr w:type="spellEnd"/>
      <w:r w:rsidRPr="00724617">
        <w:rPr>
          <w:rFonts w:ascii="Times New Roman" w:hAnsi="Times New Roman" w:cs="Times New Roman"/>
          <w:i/>
          <w:sz w:val="24"/>
          <w:szCs w:val="24"/>
        </w:rPr>
        <w:t>) doğal gazın spot fiyatı</w:t>
      </w:r>
    </w:p>
    <w:p w:rsidR="00724617" w:rsidRPr="00724617" w:rsidRDefault="00724617" w:rsidP="00724617">
      <w:pPr>
        <w:spacing w:after="0" w:line="240" w:lineRule="auto"/>
        <w:rPr>
          <w:rFonts w:ascii="Times New Roman" w:hAnsi="Times New Roman" w:cs="Times New Roman"/>
          <w:i/>
          <w:sz w:val="24"/>
          <w:szCs w:val="24"/>
        </w:rPr>
      </w:pPr>
    </w:p>
    <w:p w:rsidR="00724617" w:rsidRPr="00724617" w:rsidRDefault="00724617" w:rsidP="0057631C">
      <w:pPr>
        <w:pStyle w:val="AralkYok"/>
      </w:pPr>
      <w:proofErr w:type="spellStart"/>
      <w:r w:rsidRPr="00724617">
        <w:t>Kaynak</w:t>
      </w:r>
      <w:proofErr w:type="spellEnd"/>
      <w:r w:rsidRPr="00724617">
        <w:t xml:space="preserve">: </w:t>
      </w:r>
      <w:r w:rsidR="00B37667">
        <w:t xml:space="preserve">IMF, </w:t>
      </w:r>
      <w:r w:rsidRPr="00724617">
        <w:t>http://www.imf.org/external/np/res/commod/External_Data.xls</w:t>
      </w:r>
    </w:p>
    <w:p w:rsidR="00724617" w:rsidRDefault="00724617" w:rsidP="00724617">
      <w:pPr>
        <w:rPr>
          <w:rFonts w:ascii="Times New Roman" w:hAnsi="Times New Roman" w:cs="Times New Roman"/>
          <w:sz w:val="24"/>
          <w:szCs w:val="24"/>
          <w:lang w:eastAsia="zh-CN"/>
        </w:rPr>
      </w:pPr>
    </w:p>
    <w:p w:rsidR="00B37667" w:rsidRDefault="00B37667" w:rsidP="00724617">
      <w:pPr>
        <w:rPr>
          <w:rFonts w:ascii="Times New Roman" w:hAnsi="Times New Roman" w:cs="Times New Roman"/>
          <w:sz w:val="24"/>
          <w:szCs w:val="24"/>
          <w:lang w:eastAsia="zh-CN"/>
        </w:rPr>
      </w:pPr>
    </w:p>
    <w:p w:rsidR="00B37667" w:rsidRDefault="00B37667" w:rsidP="00724617">
      <w:pPr>
        <w:rPr>
          <w:rFonts w:ascii="Times New Roman" w:hAnsi="Times New Roman" w:cs="Times New Roman"/>
          <w:sz w:val="24"/>
          <w:szCs w:val="24"/>
          <w:lang w:eastAsia="zh-CN"/>
        </w:rPr>
      </w:pPr>
    </w:p>
    <w:p w:rsidR="00B37667" w:rsidRDefault="00B37667" w:rsidP="00724617">
      <w:pPr>
        <w:rPr>
          <w:rFonts w:ascii="Times New Roman" w:hAnsi="Times New Roman" w:cs="Times New Roman"/>
          <w:sz w:val="24"/>
          <w:szCs w:val="24"/>
          <w:lang w:eastAsia="zh-CN"/>
        </w:rPr>
      </w:pPr>
    </w:p>
    <w:p w:rsidR="00B37667" w:rsidRDefault="00B37667" w:rsidP="00724617">
      <w:pPr>
        <w:rPr>
          <w:rFonts w:ascii="Times New Roman" w:hAnsi="Times New Roman" w:cs="Times New Roman"/>
          <w:sz w:val="24"/>
          <w:szCs w:val="24"/>
          <w:lang w:eastAsia="zh-CN"/>
        </w:rPr>
      </w:pPr>
    </w:p>
    <w:p w:rsidR="00B37667" w:rsidRDefault="00B37667" w:rsidP="00724617">
      <w:pPr>
        <w:rPr>
          <w:rFonts w:ascii="Times New Roman" w:hAnsi="Times New Roman" w:cs="Times New Roman"/>
          <w:sz w:val="24"/>
          <w:szCs w:val="24"/>
          <w:lang w:eastAsia="zh-CN"/>
        </w:rPr>
      </w:pPr>
    </w:p>
    <w:p w:rsidR="00B37667" w:rsidRDefault="00B37667" w:rsidP="00724617">
      <w:pPr>
        <w:rPr>
          <w:rFonts w:ascii="Times New Roman" w:hAnsi="Times New Roman" w:cs="Times New Roman"/>
          <w:sz w:val="24"/>
          <w:szCs w:val="24"/>
          <w:lang w:eastAsia="zh-CN"/>
        </w:rPr>
      </w:pPr>
    </w:p>
    <w:p w:rsidR="00B37667" w:rsidRPr="00724617" w:rsidRDefault="00B37667" w:rsidP="00724617">
      <w:pPr>
        <w:rPr>
          <w:rFonts w:ascii="Times New Roman" w:hAnsi="Times New Roman" w:cs="Times New Roman"/>
          <w:sz w:val="24"/>
          <w:szCs w:val="24"/>
          <w:lang w:eastAsia="zh-CN"/>
        </w:rPr>
      </w:pPr>
    </w:p>
    <w:p w:rsidR="00724617" w:rsidRPr="00724617" w:rsidRDefault="00525941" w:rsidP="00155D29">
      <w:pPr>
        <w:pStyle w:val="Balk2"/>
        <w:rPr>
          <w:rFonts w:ascii="Times New Roman" w:hAnsi="Times New Roman" w:cs="Times New Roman"/>
          <w:b/>
          <w:color w:val="auto"/>
          <w:sz w:val="24"/>
          <w:szCs w:val="24"/>
        </w:rPr>
      </w:pPr>
      <w:bookmarkStart w:id="211" w:name="_Toc393983288"/>
      <w:bookmarkStart w:id="212" w:name="_Toc421537528"/>
      <w:r>
        <w:rPr>
          <w:rFonts w:ascii="Times New Roman" w:hAnsi="Times New Roman" w:cs="Times New Roman"/>
          <w:b/>
          <w:color w:val="auto"/>
          <w:sz w:val="24"/>
          <w:szCs w:val="24"/>
        </w:rPr>
        <w:lastRenderedPageBreak/>
        <w:t>9</w:t>
      </w:r>
      <w:r w:rsidR="00724617" w:rsidRPr="00724617">
        <w:rPr>
          <w:rFonts w:ascii="Times New Roman" w:hAnsi="Times New Roman" w:cs="Times New Roman"/>
          <w:b/>
          <w:color w:val="auto"/>
          <w:sz w:val="24"/>
          <w:szCs w:val="24"/>
        </w:rPr>
        <w:t>.2 Avrupa</w:t>
      </w:r>
      <w:r w:rsidR="00B37667">
        <w:rPr>
          <w:rFonts w:ascii="Times New Roman" w:hAnsi="Times New Roman" w:cs="Times New Roman"/>
          <w:b/>
          <w:color w:val="auto"/>
          <w:sz w:val="24"/>
          <w:szCs w:val="24"/>
        </w:rPr>
        <w:t xml:space="preserve"> Birliği</w:t>
      </w:r>
      <w:r w:rsidR="00724617" w:rsidRPr="00724617">
        <w:rPr>
          <w:rFonts w:ascii="Times New Roman" w:hAnsi="Times New Roman" w:cs="Times New Roman"/>
          <w:b/>
          <w:color w:val="auto"/>
          <w:sz w:val="24"/>
          <w:szCs w:val="24"/>
        </w:rPr>
        <w:t xml:space="preserve"> ve Türkiye</w:t>
      </w:r>
      <w:bookmarkEnd w:id="211"/>
      <w:r w:rsidR="00B37667">
        <w:rPr>
          <w:rStyle w:val="DipnotBavurusu"/>
          <w:rFonts w:ascii="Times New Roman" w:hAnsi="Times New Roman" w:cs="Times New Roman"/>
          <w:b/>
          <w:color w:val="auto"/>
          <w:sz w:val="24"/>
          <w:szCs w:val="24"/>
        </w:rPr>
        <w:footnoteReference w:id="2"/>
      </w:r>
      <w:bookmarkEnd w:id="212"/>
    </w:p>
    <w:p w:rsidR="00724617" w:rsidRPr="00724617" w:rsidRDefault="00724617" w:rsidP="00724617">
      <w:pPr>
        <w:rPr>
          <w:rFonts w:ascii="Times New Roman" w:hAnsi="Times New Roman" w:cs="Times New Roman"/>
          <w:sz w:val="24"/>
          <w:szCs w:val="24"/>
        </w:rPr>
      </w:pPr>
    </w:p>
    <w:p w:rsidR="00724617" w:rsidRDefault="00724617" w:rsidP="008B6ACE">
      <w:pPr>
        <w:pStyle w:val="Balk5"/>
        <w:jc w:val="center"/>
        <w:rPr>
          <w:i w:val="0"/>
          <w:sz w:val="22"/>
          <w:szCs w:val="22"/>
        </w:rPr>
      </w:pPr>
      <w:bookmarkStart w:id="213" w:name="_Toc393983331"/>
      <w:bookmarkStart w:id="214" w:name="_Toc421537566"/>
      <w:r w:rsidRPr="00525941">
        <w:rPr>
          <w:i w:val="0"/>
          <w:sz w:val="22"/>
          <w:szCs w:val="22"/>
        </w:rPr>
        <w:t xml:space="preserve">Tablo </w:t>
      </w:r>
      <w:r w:rsidR="00525941" w:rsidRPr="00525941">
        <w:rPr>
          <w:i w:val="0"/>
          <w:sz w:val="22"/>
          <w:szCs w:val="22"/>
        </w:rPr>
        <w:t>9</w:t>
      </w:r>
      <w:r w:rsidRPr="00525941">
        <w:rPr>
          <w:i w:val="0"/>
          <w:sz w:val="22"/>
          <w:szCs w:val="22"/>
        </w:rPr>
        <w:t>.</w:t>
      </w:r>
      <w:r w:rsidR="002C0BB7" w:rsidRPr="00525941">
        <w:rPr>
          <w:i w:val="0"/>
          <w:sz w:val="22"/>
          <w:szCs w:val="22"/>
        </w:rPr>
        <w:fldChar w:fldCharType="begin"/>
      </w:r>
      <w:r w:rsidR="00A72B40" w:rsidRPr="00525941">
        <w:rPr>
          <w:i w:val="0"/>
          <w:sz w:val="22"/>
          <w:szCs w:val="22"/>
        </w:rPr>
        <w:instrText xml:space="preserve"> SEQ Tablo \* ARABIC \s 2 </w:instrText>
      </w:r>
      <w:r w:rsidR="002C0BB7" w:rsidRPr="00525941">
        <w:rPr>
          <w:i w:val="0"/>
          <w:sz w:val="22"/>
          <w:szCs w:val="22"/>
        </w:rPr>
        <w:fldChar w:fldCharType="separate"/>
      </w:r>
      <w:r w:rsidRPr="00525941">
        <w:rPr>
          <w:i w:val="0"/>
          <w:noProof/>
          <w:sz w:val="22"/>
          <w:szCs w:val="22"/>
        </w:rPr>
        <w:t>1</w:t>
      </w:r>
      <w:r w:rsidR="002C0BB7" w:rsidRPr="00525941">
        <w:rPr>
          <w:i w:val="0"/>
          <w:sz w:val="22"/>
          <w:szCs w:val="22"/>
        </w:rPr>
        <w:fldChar w:fldCharType="end"/>
      </w:r>
      <w:r w:rsidR="00525941" w:rsidRPr="00525941">
        <w:rPr>
          <w:i w:val="0"/>
          <w:sz w:val="22"/>
          <w:szCs w:val="22"/>
        </w:rPr>
        <w:t>:</w:t>
      </w:r>
      <w:r w:rsidRPr="00525941">
        <w:rPr>
          <w:i w:val="0"/>
          <w:sz w:val="22"/>
          <w:szCs w:val="22"/>
        </w:rPr>
        <w:t xml:space="preserve"> Tüketim Aralıklarına Göre Konut Doğal Gaz Fiyatları (vergiler hariç), 201</w:t>
      </w:r>
      <w:bookmarkEnd w:id="213"/>
      <w:r w:rsidR="00525941">
        <w:rPr>
          <w:i w:val="0"/>
          <w:sz w:val="22"/>
          <w:szCs w:val="22"/>
        </w:rPr>
        <w:t>4</w:t>
      </w:r>
      <w:bookmarkEnd w:id="214"/>
    </w:p>
    <w:p w:rsidR="00133A5F" w:rsidRPr="00133A5F" w:rsidRDefault="00133A5F" w:rsidP="00133A5F"/>
    <w:tbl>
      <w:tblPr>
        <w:tblW w:w="4962"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01"/>
        <w:gridCol w:w="2670"/>
        <w:gridCol w:w="1038"/>
        <w:gridCol w:w="1040"/>
        <w:gridCol w:w="1038"/>
        <w:gridCol w:w="1035"/>
      </w:tblGrid>
      <w:tr w:rsidR="00724617" w:rsidRPr="00724617" w:rsidTr="00FB4464">
        <w:trPr>
          <w:trHeight w:val="285"/>
        </w:trPr>
        <w:tc>
          <w:tcPr>
            <w:tcW w:w="2797" w:type="pct"/>
            <w:gridSpan w:val="2"/>
            <w:tcBorders>
              <w:top w:val="nil"/>
              <w:left w:val="nil"/>
            </w:tcBorders>
            <w:shd w:val="clear" w:color="auto" w:fill="auto"/>
            <w:noWrap/>
            <w:vAlign w:val="bottom"/>
            <w:hideMark/>
          </w:tcPr>
          <w:p w:rsidR="00724617" w:rsidRPr="00724617" w:rsidRDefault="00724617" w:rsidP="008B6ACE">
            <w:pPr>
              <w:spacing w:after="0" w:line="240" w:lineRule="auto"/>
              <w:rPr>
                <w:rFonts w:ascii="Times New Roman" w:eastAsia="Times New Roman" w:hAnsi="Times New Roman" w:cs="Times New Roman"/>
                <w:sz w:val="24"/>
                <w:szCs w:val="24"/>
                <w:lang w:eastAsia="tr-TR"/>
              </w:rPr>
            </w:pPr>
          </w:p>
        </w:tc>
        <w:tc>
          <w:tcPr>
            <w:tcW w:w="1103" w:type="pct"/>
            <w:gridSpan w:val="2"/>
            <w:shd w:val="clear" w:color="auto" w:fill="auto"/>
            <w:noWrap/>
            <w:vAlign w:val="bottom"/>
            <w:hideMark/>
          </w:tcPr>
          <w:p w:rsidR="00724617" w:rsidRPr="00724617" w:rsidRDefault="00724617" w:rsidP="008B6ACE">
            <w:pPr>
              <w:spacing w:after="0" w:line="240" w:lineRule="auto"/>
              <w:jc w:val="center"/>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Euro/m</w:t>
            </w:r>
            <w:r w:rsidRPr="00133A5F">
              <w:rPr>
                <w:rFonts w:ascii="Times New Roman" w:eastAsia="Times New Roman" w:hAnsi="Times New Roman" w:cs="Times New Roman"/>
                <w:b/>
                <w:sz w:val="24"/>
                <w:szCs w:val="24"/>
                <w:vertAlign w:val="superscript"/>
                <w:lang w:eastAsia="tr-TR"/>
              </w:rPr>
              <w:t>3</w:t>
            </w:r>
          </w:p>
        </w:tc>
        <w:tc>
          <w:tcPr>
            <w:tcW w:w="1100" w:type="pct"/>
            <w:gridSpan w:val="2"/>
            <w:shd w:val="clear" w:color="auto" w:fill="auto"/>
            <w:noWrap/>
            <w:vAlign w:val="bottom"/>
            <w:hideMark/>
          </w:tcPr>
          <w:p w:rsidR="00724617" w:rsidRPr="00724617" w:rsidRDefault="00724617" w:rsidP="008B6ACE">
            <w:pPr>
              <w:spacing w:after="0" w:line="240" w:lineRule="auto"/>
              <w:jc w:val="center"/>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TL/m</w:t>
            </w:r>
            <w:r w:rsidRPr="00133A5F">
              <w:rPr>
                <w:rFonts w:ascii="Times New Roman" w:eastAsia="Times New Roman" w:hAnsi="Times New Roman" w:cs="Times New Roman"/>
                <w:b/>
                <w:sz w:val="24"/>
                <w:szCs w:val="24"/>
                <w:vertAlign w:val="superscript"/>
                <w:lang w:eastAsia="tr-TR"/>
              </w:rPr>
              <w:t>3</w:t>
            </w:r>
          </w:p>
        </w:tc>
      </w:tr>
      <w:tr w:rsidR="00724617" w:rsidRPr="00724617" w:rsidTr="00155D29">
        <w:trPr>
          <w:trHeight w:val="285"/>
        </w:trPr>
        <w:tc>
          <w:tcPr>
            <w:tcW w:w="1380" w:type="pct"/>
            <w:shd w:val="clear" w:color="auto" w:fill="auto"/>
            <w:noWrap/>
            <w:vAlign w:val="bottom"/>
            <w:hideMark/>
          </w:tcPr>
          <w:p w:rsidR="00724617" w:rsidRPr="00724617" w:rsidRDefault="00724617" w:rsidP="008B6ACE">
            <w:pPr>
              <w:spacing w:after="0" w:line="240" w:lineRule="auto"/>
              <w:rPr>
                <w:rFonts w:ascii="Times New Roman" w:eastAsia="Times New Roman" w:hAnsi="Times New Roman" w:cs="Times New Roman"/>
                <w:b/>
                <w:bCs/>
                <w:sz w:val="24"/>
                <w:szCs w:val="24"/>
                <w:lang w:eastAsia="tr-TR"/>
              </w:rPr>
            </w:pPr>
            <w:r w:rsidRPr="00724617">
              <w:rPr>
                <w:rFonts w:ascii="Times New Roman" w:eastAsia="Times New Roman" w:hAnsi="Times New Roman" w:cs="Times New Roman"/>
                <w:b/>
                <w:bCs/>
                <w:sz w:val="24"/>
                <w:szCs w:val="24"/>
                <w:lang w:eastAsia="tr-TR"/>
              </w:rPr>
              <w:t>Tüketim aralıkları (m</w:t>
            </w:r>
            <w:r w:rsidRPr="00133A5F">
              <w:rPr>
                <w:rFonts w:ascii="Times New Roman" w:eastAsia="Times New Roman" w:hAnsi="Times New Roman" w:cs="Times New Roman"/>
                <w:b/>
                <w:bCs/>
                <w:sz w:val="24"/>
                <w:szCs w:val="24"/>
                <w:vertAlign w:val="superscript"/>
                <w:lang w:eastAsia="tr-TR"/>
              </w:rPr>
              <w:t>3</w:t>
            </w:r>
            <w:r w:rsidRPr="00724617">
              <w:rPr>
                <w:rFonts w:ascii="Times New Roman" w:eastAsia="Times New Roman" w:hAnsi="Times New Roman" w:cs="Times New Roman"/>
                <w:b/>
                <w:bCs/>
                <w:sz w:val="24"/>
                <w:szCs w:val="24"/>
                <w:lang w:eastAsia="tr-TR"/>
              </w:rPr>
              <w:t>)</w:t>
            </w:r>
          </w:p>
        </w:tc>
        <w:tc>
          <w:tcPr>
            <w:tcW w:w="1417" w:type="pct"/>
            <w:shd w:val="clear" w:color="auto" w:fill="auto"/>
            <w:noWrap/>
            <w:vAlign w:val="bottom"/>
            <w:hideMark/>
          </w:tcPr>
          <w:p w:rsidR="00724617" w:rsidRPr="00724617" w:rsidRDefault="00724617" w:rsidP="008B6ACE">
            <w:pPr>
              <w:spacing w:after="0" w:line="240" w:lineRule="auto"/>
              <w:rPr>
                <w:rFonts w:ascii="Times New Roman" w:eastAsia="Times New Roman" w:hAnsi="Times New Roman" w:cs="Times New Roman"/>
                <w:sz w:val="24"/>
                <w:szCs w:val="24"/>
                <w:lang w:eastAsia="tr-TR"/>
              </w:rPr>
            </w:pPr>
          </w:p>
        </w:tc>
        <w:tc>
          <w:tcPr>
            <w:tcW w:w="551" w:type="pct"/>
            <w:shd w:val="clear" w:color="auto" w:fill="auto"/>
            <w:noWrap/>
            <w:vAlign w:val="bottom"/>
            <w:hideMark/>
          </w:tcPr>
          <w:p w:rsidR="00724617" w:rsidRPr="00724617" w:rsidRDefault="00C773DD" w:rsidP="008B6ACE">
            <w:pPr>
              <w:spacing w:after="0" w:line="240" w:lineRule="auto"/>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2014</w:t>
            </w:r>
            <w:r w:rsidR="00724617" w:rsidRPr="00724617">
              <w:rPr>
                <w:rFonts w:ascii="Times New Roman" w:eastAsia="Times New Roman" w:hAnsi="Times New Roman" w:cs="Times New Roman"/>
                <w:b/>
                <w:sz w:val="24"/>
                <w:szCs w:val="24"/>
                <w:lang w:eastAsia="tr-TR"/>
              </w:rPr>
              <w:t>/1</w:t>
            </w:r>
          </w:p>
        </w:tc>
        <w:tc>
          <w:tcPr>
            <w:tcW w:w="552" w:type="pct"/>
            <w:shd w:val="clear" w:color="auto" w:fill="auto"/>
            <w:noWrap/>
            <w:vAlign w:val="bottom"/>
            <w:hideMark/>
          </w:tcPr>
          <w:p w:rsidR="00724617" w:rsidRPr="00724617" w:rsidRDefault="00C773DD" w:rsidP="008B6ACE">
            <w:pPr>
              <w:spacing w:after="0" w:line="240" w:lineRule="auto"/>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2014</w:t>
            </w:r>
            <w:r w:rsidR="00724617" w:rsidRPr="00724617">
              <w:rPr>
                <w:rFonts w:ascii="Times New Roman" w:eastAsia="Times New Roman" w:hAnsi="Times New Roman" w:cs="Times New Roman"/>
                <w:b/>
                <w:sz w:val="24"/>
                <w:szCs w:val="24"/>
                <w:lang w:eastAsia="tr-TR"/>
              </w:rPr>
              <w:t>/2</w:t>
            </w:r>
          </w:p>
        </w:tc>
        <w:tc>
          <w:tcPr>
            <w:tcW w:w="551" w:type="pct"/>
            <w:shd w:val="clear" w:color="auto" w:fill="auto"/>
            <w:noWrap/>
            <w:vAlign w:val="bottom"/>
            <w:hideMark/>
          </w:tcPr>
          <w:p w:rsidR="00724617" w:rsidRPr="00724617" w:rsidRDefault="00C773DD" w:rsidP="008B6ACE">
            <w:pPr>
              <w:spacing w:after="0" w:line="240" w:lineRule="auto"/>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2014</w:t>
            </w:r>
            <w:r w:rsidR="00724617" w:rsidRPr="00724617">
              <w:rPr>
                <w:rFonts w:ascii="Times New Roman" w:eastAsia="Times New Roman" w:hAnsi="Times New Roman" w:cs="Times New Roman"/>
                <w:b/>
                <w:sz w:val="24"/>
                <w:szCs w:val="24"/>
                <w:lang w:eastAsia="tr-TR"/>
              </w:rPr>
              <w:t>/1</w:t>
            </w:r>
          </w:p>
        </w:tc>
        <w:tc>
          <w:tcPr>
            <w:tcW w:w="549" w:type="pct"/>
            <w:shd w:val="clear" w:color="auto" w:fill="auto"/>
            <w:noWrap/>
            <w:vAlign w:val="bottom"/>
            <w:hideMark/>
          </w:tcPr>
          <w:p w:rsidR="00724617" w:rsidRPr="00724617" w:rsidRDefault="00C773DD" w:rsidP="008B6ACE">
            <w:pPr>
              <w:spacing w:after="0" w:line="240" w:lineRule="auto"/>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2014</w:t>
            </w:r>
            <w:r w:rsidR="00724617" w:rsidRPr="00724617">
              <w:rPr>
                <w:rFonts w:ascii="Times New Roman" w:eastAsia="Times New Roman" w:hAnsi="Times New Roman" w:cs="Times New Roman"/>
                <w:b/>
                <w:sz w:val="24"/>
                <w:szCs w:val="24"/>
                <w:lang w:eastAsia="tr-TR"/>
              </w:rPr>
              <w:t>/2</w:t>
            </w:r>
          </w:p>
        </w:tc>
      </w:tr>
      <w:tr w:rsidR="0019236C" w:rsidRPr="00724617" w:rsidTr="0019236C">
        <w:trPr>
          <w:trHeight w:val="285"/>
        </w:trPr>
        <w:tc>
          <w:tcPr>
            <w:tcW w:w="1380" w:type="pct"/>
            <w:vMerge w:val="restart"/>
            <w:shd w:val="clear" w:color="auto" w:fill="auto"/>
            <w:vAlign w:val="center"/>
            <w:hideMark/>
          </w:tcPr>
          <w:p w:rsidR="0019236C" w:rsidRPr="00724617" w:rsidRDefault="0019236C" w:rsidP="008B6ACE">
            <w:pPr>
              <w:spacing w:after="0" w:line="240" w:lineRule="auto"/>
              <w:jc w:val="center"/>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 xml:space="preserve"> T &lt; 522</w:t>
            </w:r>
          </w:p>
        </w:tc>
        <w:tc>
          <w:tcPr>
            <w:tcW w:w="1417" w:type="pct"/>
            <w:shd w:val="clear" w:color="auto" w:fill="FFFFFF" w:themeFill="background1"/>
            <w:noWrap/>
            <w:vAlign w:val="bottom"/>
            <w:hideMark/>
          </w:tcPr>
          <w:p w:rsidR="0019236C" w:rsidRPr="00724617" w:rsidRDefault="0019236C" w:rsidP="008B6ACE">
            <w:pPr>
              <w:spacing w:after="0" w:line="240" w:lineRule="auto"/>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AB</w:t>
            </w:r>
          </w:p>
        </w:tc>
        <w:tc>
          <w:tcPr>
            <w:tcW w:w="551" w:type="pct"/>
            <w:shd w:val="clear" w:color="auto" w:fill="auto"/>
            <w:noWrap/>
            <w:vAlign w:val="center"/>
            <w:hideMark/>
          </w:tcPr>
          <w:p w:rsidR="0019236C" w:rsidRPr="008B6ACE" w:rsidRDefault="0019236C" w:rsidP="008B6ACE">
            <w:pPr>
              <w:spacing w:line="240" w:lineRule="auto"/>
              <w:jc w:val="center"/>
              <w:rPr>
                <w:rFonts w:ascii="Times New Roman" w:hAnsi="Times New Roman" w:cs="Times New Roman"/>
                <w:sz w:val="24"/>
                <w:szCs w:val="24"/>
              </w:rPr>
            </w:pPr>
            <w:r w:rsidRPr="008B6ACE">
              <w:rPr>
                <w:rFonts w:ascii="Times New Roman" w:hAnsi="Times New Roman" w:cs="Times New Roman"/>
                <w:sz w:val="24"/>
                <w:szCs w:val="24"/>
              </w:rPr>
              <w:t>0,82</w:t>
            </w:r>
          </w:p>
        </w:tc>
        <w:tc>
          <w:tcPr>
            <w:tcW w:w="552" w:type="pct"/>
            <w:shd w:val="clear" w:color="auto" w:fill="auto"/>
            <w:noWrap/>
            <w:vAlign w:val="bottom"/>
            <w:hideMark/>
          </w:tcPr>
          <w:p w:rsidR="0019236C" w:rsidRPr="0019236C" w:rsidRDefault="0019236C">
            <w:pPr>
              <w:jc w:val="center"/>
              <w:rPr>
                <w:rFonts w:ascii="Times New Roman" w:hAnsi="Times New Roman" w:cs="Times New Roman"/>
                <w:sz w:val="24"/>
                <w:szCs w:val="24"/>
              </w:rPr>
            </w:pPr>
            <w:r w:rsidRPr="0019236C">
              <w:rPr>
                <w:rFonts w:ascii="Times New Roman" w:hAnsi="Times New Roman" w:cs="Times New Roman"/>
                <w:sz w:val="24"/>
                <w:szCs w:val="24"/>
              </w:rPr>
              <w:t>0,94</w:t>
            </w:r>
          </w:p>
        </w:tc>
        <w:tc>
          <w:tcPr>
            <w:tcW w:w="551" w:type="pct"/>
            <w:shd w:val="clear" w:color="auto" w:fill="auto"/>
            <w:noWrap/>
            <w:vAlign w:val="center"/>
            <w:hideMark/>
          </w:tcPr>
          <w:p w:rsidR="0019236C" w:rsidRPr="008B6ACE" w:rsidRDefault="0019236C" w:rsidP="008B6ACE">
            <w:pPr>
              <w:spacing w:line="240" w:lineRule="auto"/>
              <w:jc w:val="center"/>
              <w:rPr>
                <w:rFonts w:ascii="Times New Roman" w:hAnsi="Times New Roman" w:cs="Times New Roman"/>
                <w:sz w:val="24"/>
                <w:szCs w:val="24"/>
              </w:rPr>
            </w:pPr>
            <w:r w:rsidRPr="008B6ACE">
              <w:rPr>
                <w:rFonts w:ascii="Times New Roman" w:hAnsi="Times New Roman" w:cs="Times New Roman"/>
                <w:sz w:val="24"/>
                <w:szCs w:val="24"/>
              </w:rPr>
              <w:t>2,45</w:t>
            </w:r>
          </w:p>
        </w:tc>
        <w:tc>
          <w:tcPr>
            <w:tcW w:w="549" w:type="pct"/>
            <w:shd w:val="clear" w:color="auto" w:fill="auto"/>
            <w:noWrap/>
            <w:vAlign w:val="bottom"/>
            <w:hideMark/>
          </w:tcPr>
          <w:p w:rsidR="0019236C" w:rsidRPr="0019236C" w:rsidRDefault="0019236C">
            <w:pPr>
              <w:jc w:val="center"/>
              <w:rPr>
                <w:rFonts w:ascii="Times New Roman" w:hAnsi="Times New Roman" w:cs="Times New Roman"/>
                <w:sz w:val="24"/>
                <w:szCs w:val="24"/>
              </w:rPr>
            </w:pPr>
            <w:r w:rsidRPr="0019236C">
              <w:rPr>
                <w:rFonts w:ascii="Times New Roman" w:hAnsi="Times New Roman" w:cs="Times New Roman"/>
                <w:sz w:val="24"/>
                <w:szCs w:val="24"/>
              </w:rPr>
              <w:t>2,68</w:t>
            </w:r>
          </w:p>
        </w:tc>
      </w:tr>
      <w:tr w:rsidR="0019236C" w:rsidRPr="00724617" w:rsidTr="0019236C">
        <w:trPr>
          <w:trHeight w:val="285"/>
        </w:trPr>
        <w:tc>
          <w:tcPr>
            <w:tcW w:w="1380" w:type="pct"/>
            <w:vMerge/>
            <w:vAlign w:val="center"/>
            <w:hideMark/>
          </w:tcPr>
          <w:p w:rsidR="0019236C" w:rsidRPr="00724617" w:rsidRDefault="0019236C" w:rsidP="008B6ACE">
            <w:pPr>
              <w:spacing w:after="0" w:line="240" w:lineRule="auto"/>
              <w:rPr>
                <w:rFonts w:ascii="Times New Roman" w:eastAsia="Times New Roman" w:hAnsi="Times New Roman" w:cs="Times New Roman"/>
                <w:b/>
                <w:sz w:val="24"/>
                <w:szCs w:val="24"/>
                <w:lang w:eastAsia="tr-TR"/>
              </w:rPr>
            </w:pPr>
          </w:p>
        </w:tc>
        <w:tc>
          <w:tcPr>
            <w:tcW w:w="1417" w:type="pct"/>
            <w:shd w:val="clear" w:color="auto" w:fill="FFFFFF" w:themeFill="background1"/>
            <w:noWrap/>
            <w:vAlign w:val="bottom"/>
            <w:hideMark/>
          </w:tcPr>
          <w:p w:rsidR="0019236C" w:rsidRPr="00724617" w:rsidRDefault="0019236C" w:rsidP="008B6ACE">
            <w:pPr>
              <w:spacing w:after="0" w:line="240" w:lineRule="auto"/>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Türkiye</w:t>
            </w:r>
          </w:p>
        </w:tc>
        <w:tc>
          <w:tcPr>
            <w:tcW w:w="551" w:type="pct"/>
            <w:shd w:val="clear" w:color="auto" w:fill="auto"/>
            <w:noWrap/>
            <w:vAlign w:val="center"/>
            <w:hideMark/>
          </w:tcPr>
          <w:p w:rsidR="0019236C" w:rsidRPr="008B6ACE" w:rsidRDefault="0019236C" w:rsidP="008B6ACE">
            <w:pPr>
              <w:spacing w:line="240" w:lineRule="auto"/>
              <w:jc w:val="center"/>
              <w:rPr>
                <w:rFonts w:ascii="Times New Roman" w:hAnsi="Times New Roman" w:cs="Times New Roman"/>
                <w:sz w:val="24"/>
                <w:szCs w:val="24"/>
              </w:rPr>
            </w:pPr>
            <w:r w:rsidRPr="008B6ACE">
              <w:rPr>
                <w:rFonts w:ascii="Times New Roman" w:hAnsi="Times New Roman" w:cs="Times New Roman"/>
                <w:sz w:val="24"/>
                <w:szCs w:val="24"/>
              </w:rPr>
              <w:t>0,30</w:t>
            </w:r>
          </w:p>
        </w:tc>
        <w:tc>
          <w:tcPr>
            <w:tcW w:w="552" w:type="pct"/>
            <w:shd w:val="clear" w:color="auto" w:fill="auto"/>
            <w:noWrap/>
            <w:vAlign w:val="bottom"/>
            <w:hideMark/>
          </w:tcPr>
          <w:p w:rsidR="0019236C" w:rsidRPr="0019236C" w:rsidRDefault="0019236C">
            <w:pPr>
              <w:jc w:val="center"/>
              <w:rPr>
                <w:rFonts w:ascii="Times New Roman" w:hAnsi="Times New Roman" w:cs="Times New Roman"/>
                <w:sz w:val="24"/>
                <w:szCs w:val="24"/>
              </w:rPr>
            </w:pPr>
            <w:r w:rsidRPr="0019236C">
              <w:rPr>
                <w:rFonts w:ascii="Times New Roman" w:hAnsi="Times New Roman" w:cs="Times New Roman"/>
                <w:sz w:val="24"/>
                <w:szCs w:val="24"/>
              </w:rPr>
              <w:t>0,33</w:t>
            </w:r>
          </w:p>
        </w:tc>
        <w:tc>
          <w:tcPr>
            <w:tcW w:w="551" w:type="pct"/>
            <w:shd w:val="clear" w:color="auto" w:fill="auto"/>
            <w:noWrap/>
            <w:vAlign w:val="center"/>
            <w:hideMark/>
          </w:tcPr>
          <w:p w:rsidR="0019236C" w:rsidRPr="008B6ACE" w:rsidRDefault="0019236C" w:rsidP="008B6ACE">
            <w:pPr>
              <w:spacing w:line="240" w:lineRule="auto"/>
              <w:jc w:val="center"/>
              <w:rPr>
                <w:rFonts w:ascii="Times New Roman" w:hAnsi="Times New Roman" w:cs="Times New Roman"/>
                <w:sz w:val="24"/>
                <w:szCs w:val="24"/>
              </w:rPr>
            </w:pPr>
            <w:r w:rsidRPr="008B6ACE">
              <w:rPr>
                <w:rFonts w:ascii="Times New Roman" w:hAnsi="Times New Roman" w:cs="Times New Roman"/>
                <w:sz w:val="24"/>
                <w:szCs w:val="24"/>
              </w:rPr>
              <w:t>0,88</w:t>
            </w:r>
          </w:p>
        </w:tc>
        <w:tc>
          <w:tcPr>
            <w:tcW w:w="549" w:type="pct"/>
            <w:shd w:val="clear" w:color="auto" w:fill="auto"/>
            <w:noWrap/>
            <w:vAlign w:val="bottom"/>
            <w:hideMark/>
          </w:tcPr>
          <w:p w:rsidR="0019236C" w:rsidRPr="0019236C" w:rsidRDefault="0019236C">
            <w:pPr>
              <w:jc w:val="center"/>
              <w:rPr>
                <w:rFonts w:ascii="Times New Roman" w:hAnsi="Times New Roman" w:cs="Times New Roman"/>
                <w:sz w:val="24"/>
                <w:szCs w:val="24"/>
              </w:rPr>
            </w:pPr>
            <w:r w:rsidRPr="0019236C">
              <w:rPr>
                <w:rFonts w:ascii="Times New Roman" w:hAnsi="Times New Roman" w:cs="Times New Roman"/>
                <w:sz w:val="24"/>
                <w:szCs w:val="24"/>
              </w:rPr>
              <w:t>0,95</w:t>
            </w:r>
          </w:p>
        </w:tc>
      </w:tr>
      <w:tr w:rsidR="0019236C" w:rsidRPr="00724617" w:rsidTr="0019236C">
        <w:trPr>
          <w:trHeight w:val="285"/>
        </w:trPr>
        <w:tc>
          <w:tcPr>
            <w:tcW w:w="1380" w:type="pct"/>
            <w:vMerge w:val="restart"/>
            <w:shd w:val="clear" w:color="auto" w:fill="auto"/>
            <w:vAlign w:val="center"/>
            <w:hideMark/>
          </w:tcPr>
          <w:p w:rsidR="0019236C" w:rsidRPr="00724617" w:rsidRDefault="0019236C" w:rsidP="008B6ACE">
            <w:pPr>
              <w:spacing w:after="0" w:line="240" w:lineRule="auto"/>
              <w:jc w:val="center"/>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522 ≤ T &lt; 5219</w:t>
            </w:r>
          </w:p>
        </w:tc>
        <w:tc>
          <w:tcPr>
            <w:tcW w:w="1417" w:type="pct"/>
            <w:shd w:val="clear" w:color="auto" w:fill="FFFFFF" w:themeFill="background1"/>
            <w:noWrap/>
            <w:vAlign w:val="bottom"/>
            <w:hideMark/>
          </w:tcPr>
          <w:p w:rsidR="0019236C" w:rsidRPr="00724617" w:rsidRDefault="0019236C" w:rsidP="008B6ACE">
            <w:pPr>
              <w:spacing w:after="0" w:line="240" w:lineRule="auto"/>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AB</w:t>
            </w:r>
          </w:p>
        </w:tc>
        <w:tc>
          <w:tcPr>
            <w:tcW w:w="551" w:type="pct"/>
            <w:shd w:val="clear" w:color="auto" w:fill="auto"/>
            <w:noWrap/>
            <w:vAlign w:val="center"/>
            <w:hideMark/>
          </w:tcPr>
          <w:p w:rsidR="0019236C" w:rsidRPr="008B6ACE" w:rsidRDefault="0019236C" w:rsidP="008B6ACE">
            <w:pPr>
              <w:spacing w:line="240" w:lineRule="auto"/>
              <w:jc w:val="center"/>
              <w:rPr>
                <w:rFonts w:ascii="Times New Roman" w:hAnsi="Times New Roman" w:cs="Times New Roman"/>
                <w:sz w:val="24"/>
                <w:szCs w:val="24"/>
              </w:rPr>
            </w:pPr>
            <w:r w:rsidRPr="008B6ACE">
              <w:rPr>
                <w:rFonts w:ascii="Times New Roman" w:hAnsi="Times New Roman" w:cs="Times New Roman"/>
                <w:sz w:val="24"/>
                <w:szCs w:val="24"/>
              </w:rPr>
              <w:t>0,55</w:t>
            </w:r>
          </w:p>
        </w:tc>
        <w:tc>
          <w:tcPr>
            <w:tcW w:w="552" w:type="pct"/>
            <w:shd w:val="clear" w:color="auto" w:fill="auto"/>
            <w:noWrap/>
            <w:vAlign w:val="bottom"/>
            <w:hideMark/>
          </w:tcPr>
          <w:p w:rsidR="0019236C" w:rsidRPr="0019236C" w:rsidRDefault="0019236C">
            <w:pPr>
              <w:jc w:val="center"/>
              <w:rPr>
                <w:rFonts w:ascii="Times New Roman" w:hAnsi="Times New Roman" w:cs="Times New Roman"/>
                <w:sz w:val="24"/>
                <w:szCs w:val="24"/>
              </w:rPr>
            </w:pPr>
            <w:r w:rsidRPr="0019236C">
              <w:rPr>
                <w:rFonts w:ascii="Times New Roman" w:hAnsi="Times New Roman" w:cs="Times New Roman"/>
                <w:sz w:val="24"/>
                <w:szCs w:val="24"/>
              </w:rPr>
              <w:t>0,59</w:t>
            </w:r>
          </w:p>
        </w:tc>
        <w:tc>
          <w:tcPr>
            <w:tcW w:w="551" w:type="pct"/>
            <w:shd w:val="clear" w:color="auto" w:fill="auto"/>
            <w:noWrap/>
            <w:vAlign w:val="center"/>
            <w:hideMark/>
          </w:tcPr>
          <w:p w:rsidR="0019236C" w:rsidRPr="008B6ACE" w:rsidRDefault="0019236C" w:rsidP="008B6ACE">
            <w:pPr>
              <w:spacing w:line="240" w:lineRule="auto"/>
              <w:jc w:val="center"/>
              <w:rPr>
                <w:rFonts w:ascii="Times New Roman" w:hAnsi="Times New Roman" w:cs="Times New Roman"/>
                <w:sz w:val="24"/>
                <w:szCs w:val="24"/>
              </w:rPr>
            </w:pPr>
            <w:r w:rsidRPr="008B6ACE">
              <w:rPr>
                <w:rFonts w:ascii="Times New Roman" w:hAnsi="Times New Roman" w:cs="Times New Roman"/>
                <w:sz w:val="24"/>
                <w:szCs w:val="24"/>
              </w:rPr>
              <w:t>1,63</w:t>
            </w:r>
          </w:p>
        </w:tc>
        <w:tc>
          <w:tcPr>
            <w:tcW w:w="549" w:type="pct"/>
            <w:shd w:val="clear" w:color="auto" w:fill="auto"/>
            <w:noWrap/>
            <w:vAlign w:val="bottom"/>
            <w:hideMark/>
          </w:tcPr>
          <w:p w:rsidR="0019236C" w:rsidRPr="0019236C" w:rsidRDefault="0019236C">
            <w:pPr>
              <w:jc w:val="center"/>
              <w:rPr>
                <w:rFonts w:ascii="Times New Roman" w:hAnsi="Times New Roman" w:cs="Times New Roman"/>
                <w:sz w:val="24"/>
                <w:szCs w:val="24"/>
              </w:rPr>
            </w:pPr>
            <w:r w:rsidRPr="0019236C">
              <w:rPr>
                <w:rFonts w:ascii="Times New Roman" w:hAnsi="Times New Roman" w:cs="Times New Roman"/>
                <w:sz w:val="24"/>
                <w:szCs w:val="24"/>
              </w:rPr>
              <w:t>1,68</w:t>
            </w:r>
          </w:p>
        </w:tc>
      </w:tr>
      <w:tr w:rsidR="0019236C" w:rsidRPr="00724617" w:rsidTr="0019236C">
        <w:trPr>
          <w:trHeight w:val="285"/>
        </w:trPr>
        <w:tc>
          <w:tcPr>
            <w:tcW w:w="1380" w:type="pct"/>
            <w:vMerge/>
            <w:vAlign w:val="center"/>
            <w:hideMark/>
          </w:tcPr>
          <w:p w:rsidR="0019236C" w:rsidRPr="00724617" w:rsidRDefault="0019236C" w:rsidP="008B6ACE">
            <w:pPr>
              <w:spacing w:after="0" w:line="240" w:lineRule="auto"/>
              <w:rPr>
                <w:rFonts w:ascii="Times New Roman" w:eastAsia="Times New Roman" w:hAnsi="Times New Roman" w:cs="Times New Roman"/>
                <w:b/>
                <w:sz w:val="24"/>
                <w:szCs w:val="24"/>
                <w:lang w:eastAsia="tr-TR"/>
              </w:rPr>
            </w:pPr>
          </w:p>
        </w:tc>
        <w:tc>
          <w:tcPr>
            <w:tcW w:w="1417" w:type="pct"/>
            <w:shd w:val="clear" w:color="auto" w:fill="FFFFFF" w:themeFill="background1"/>
            <w:noWrap/>
            <w:vAlign w:val="bottom"/>
            <w:hideMark/>
          </w:tcPr>
          <w:p w:rsidR="0019236C" w:rsidRPr="00724617" w:rsidRDefault="0019236C" w:rsidP="008B6ACE">
            <w:pPr>
              <w:spacing w:after="0" w:line="240" w:lineRule="auto"/>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Türkiye</w:t>
            </w:r>
          </w:p>
        </w:tc>
        <w:tc>
          <w:tcPr>
            <w:tcW w:w="551" w:type="pct"/>
            <w:shd w:val="clear" w:color="auto" w:fill="auto"/>
            <w:noWrap/>
            <w:vAlign w:val="center"/>
            <w:hideMark/>
          </w:tcPr>
          <w:p w:rsidR="0019236C" w:rsidRPr="008B6ACE" w:rsidRDefault="0019236C" w:rsidP="008B6ACE">
            <w:pPr>
              <w:spacing w:line="240" w:lineRule="auto"/>
              <w:jc w:val="center"/>
              <w:rPr>
                <w:rFonts w:ascii="Times New Roman" w:hAnsi="Times New Roman" w:cs="Times New Roman"/>
                <w:sz w:val="24"/>
                <w:szCs w:val="24"/>
              </w:rPr>
            </w:pPr>
            <w:r w:rsidRPr="008B6ACE">
              <w:rPr>
                <w:rFonts w:ascii="Times New Roman" w:hAnsi="Times New Roman" w:cs="Times New Roman"/>
                <w:sz w:val="24"/>
                <w:szCs w:val="24"/>
              </w:rPr>
              <w:t>0,29</w:t>
            </w:r>
          </w:p>
        </w:tc>
        <w:tc>
          <w:tcPr>
            <w:tcW w:w="552" w:type="pct"/>
            <w:shd w:val="clear" w:color="auto" w:fill="auto"/>
            <w:noWrap/>
            <w:vAlign w:val="bottom"/>
            <w:hideMark/>
          </w:tcPr>
          <w:p w:rsidR="0019236C" w:rsidRPr="0019236C" w:rsidRDefault="0019236C">
            <w:pPr>
              <w:jc w:val="center"/>
              <w:rPr>
                <w:rFonts w:ascii="Times New Roman" w:hAnsi="Times New Roman" w:cs="Times New Roman"/>
                <w:sz w:val="24"/>
                <w:szCs w:val="24"/>
              </w:rPr>
            </w:pPr>
            <w:r w:rsidRPr="0019236C">
              <w:rPr>
                <w:rFonts w:ascii="Times New Roman" w:hAnsi="Times New Roman" w:cs="Times New Roman"/>
                <w:sz w:val="24"/>
                <w:szCs w:val="24"/>
              </w:rPr>
              <w:t>0,33</w:t>
            </w:r>
          </w:p>
        </w:tc>
        <w:tc>
          <w:tcPr>
            <w:tcW w:w="551" w:type="pct"/>
            <w:shd w:val="clear" w:color="auto" w:fill="auto"/>
            <w:noWrap/>
            <w:vAlign w:val="center"/>
            <w:hideMark/>
          </w:tcPr>
          <w:p w:rsidR="0019236C" w:rsidRPr="008B6ACE" w:rsidRDefault="0019236C" w:rsidP="008B6ACE">
            <w:pPr>
              <w:spacing w:line="240" w:lineRule="auto"/>
              <w:jc w:val="center"/>
              <w:rPr>
                <w:rFonts w:ascii="Times New Roman" w:hAnsi="Times New Roman" w:cs="Times New Roman"/>
                <w:sz w:val="24"/>
                <w:szCs w:val="24"/>
              </w:rPr>
            </w:pPr>
            <w:r w:rsidRPr="008B6ACE">
              <w:rPr>
                <w:rFonts w:ascii="Times New Roman" w:hAnsi="Times New Roman" w:cs="Times New Roman"/>
                <w:sz w:val="24"/>
                <w:szCs w:val="24"/>
              </w:rPr>
              <w:t>0,85</w:t>
            </w:r>
          </w:p>
        </w:tc>
        <w:tc>
          <w:tcPr>
            <w:tcW w:w="549" w:type="pct"/>
            <w:shd w:val="clear" w:color="auto" w:fill="auto"/>
            <w:noWrap/>
            <w:vAlign w:val="bottom"/>
            <w:hideMark/>
          </w:tcPr>
          <w:p w:rsidR="0019236C" w:rsidRPr="0019236C" w:rsidRDefault="0019236C">
            <w:pPr>
              <w:jc w:val="center"/>
              <w:rPr>
                <w:rFonts w:ascii="Times New Roman" w:hAnsi="Times New Roman" w:cs="Times New Roman"/>
                <w:sz w:val="24"/>
                <w:szCs w:val="24"/>
              </w:rPr>
            </w:pPr>
            <w:r w:rsidRPr="0019236C">
              <w:rPr>
                <w:rFonts w:ascii="Times New Roman" w:hAnsi="Times New Roman" w:cs="Times New Roman"/>
                <w:sz w:val="24"/>
                <w:szCs w:val="24"/>
              </w:rPr>
              <w:t>0,93</w:t>
            </w:r>
          </w:p>
        </w:tc>
      </w:tr>
      <w:tr w:rsidR="0019236C" w:rsidRPr="00724617" w:rsidTr="0019236C">
        <w:trPr>
          <w:trHeight w:val="285"/>
        </w:trPr>
        <w:tc>
          <w:tcPr>
            <w:tcW w:w="1380" w:type="pct"/>
            <w:vMerge w:val="restart"/>
            <w:shd w:val="clear" w:color="auto" w:fill="auto"/>
            <w:vAlign w:val="center"/>
            <w:hideMark/>
          </w:tcPr>
          <w:p w:rsidR="0019236C" w:rsidRPr="00724617" w:rsidRDefault="0019236C" w:rsidP="008B6ACE">
            <w:pPr>
              <w:spacing w:after="0" w:line="240" w:lineRule="auto"/>
              <w:jc w:val="center"/>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 xml:space="preserve"> T ≥ 5219</w:t>
            </w:r>
          </w:p>
        </w:tc>
        <w:tc>
          <w:tcPr>
            <w:tcW w:w="1417" w:type="pct"/>
            <w:shd w:val="clear" w:color="auto" w:fill="FFFFFF" w:themeFill="background1"/>
            <w:noWrap/>
            <w:vAlign w:val="bottom"/>
            <w:hideMark/>
          </w:tcPr>
          <w:p w:rsidR="0019236C" w:rsidRPr="00724617" w:rsidRDefault="0019236C" w:rsidP="008B6ACE">
            <w:pPr>
              <w:spacing w:after="0" w:line="240" w:lineRule="auto"/>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AB</w:t>
            </w:r>
          </w:p>
        </w:tc>
        <w:tc>
          <w:tcPr>
            <w:tcW w:w="551" w:type="pct"/>
            <w:shd w:val="clear" w:color="auto" w:fill="auto"/>
            <w:noWrap/>
            <w:vAlign w:val="center"/>
            <w:hideMark/>
          </w:tcPr>
          <w:p w:rsidR="0019236C" w:rsidRPr="008B6ACE" w:rsidRDefault="0019236C" w:rsidP="008B6ACE">
            <w:pPr>
              <w:spacing w:line="240" w:lineRule="auto"/>
              <w:jc w:val="center"/>
              <w:rPr>
                <w:rFonts w:ascii="Times New Roman" w:hAnsi="Times New Roman" w:cs="Times New Roman"/>
                <w:sz w:val="24"/>
                <w:szCs w:val="24"/>
              </w:rPr>
            </w:pPr>
            <w:r w:rsidRPr="008B6ACE">
              <w:rPr>
                <w:rFonts w:ascii="Times New Roman" w:hAnsi="Times New Roman" w:cs="Times New Roman"/>
                <w:sz w:val="24"/>
                <w:szCs w:val="24"/>
              </w:rPr>
              <w:t>0,50</w:t>
            </w:r>
          </w:p>
        </w:tc>
        <w:tc>
          <w:tcPr>
            <w:tcW w:w="552" w:type="pct"/>
            <w:shd w:val="clear" w:color="auto" w:fill="auto"/>
            <w:noWrap/>
            <w:vAlign w:val="bottom"/>
            <w:hideMark/>
          </w:tcPr>
          <w:p w:rsidR="0019236C" w:rsidRPr="0019236C" w:rsidRDefault="0019236C">
            <w:pPr>
              <w:jc w:val="center"/>
              <w:rPr>
                <w:rFonts w:ascii="Times New Roman" w:hAnsi="Times New Roman" w:cs="Times New Roman"/>
                <w:sz w:val="24"/>
                <w:szCs w:val="24"/>
              </w:rPr>
            </w:pPr>
            <w:r w:rsidRPr="0019236C">
              <w:rPr>
                <w:rFonts w:ascii="Times New Roman" w:hAnsi="Times New Roman" w:cs="Times New Roman"/>
                <w:sz w:val="24"/>
                <w:szCs w:val="24"/>
              </w:rPr>
              <w:t>0,50</w:t>
            </w:r>
          </w:p>
        </w:tc>
        <w:tc>
          <w:tcPr>
            <w:tcW w:w="551" w:type="pct"/>
            <w:shd w:val="clear" w:color="auto" w:fill="auto"/>
            <w:noWrap/>
            <w:vAlign w:val="center"/>
            <w:hideMark/>
          </w:tcPr>
          <w:p w:rsidR="0019236C" w:rsidRPr="008B6ACE" w:rsidRDefault="0019236C" w:rsidP="008B6ACE">
            <w:pPr>
              <w:spacing w:line="240" w:lineRule="auto"/>
              <w:jc w:val="center"/>
              <w:rPr>
                <w:rFonts w:ascii="Times New Roman" w:hAnsi="Times New Roman" w:cs="Times New Roman"/>
                <w:sz w:val="24"/>
                <w:szCs w:val="24"/>
              </w:rPr>
            </w:pPr>
            <w:r w:rsidRPr="008B6ACE">
              <w:rPr>
                <w:rFonts w:ascii="Times New Roman" w:hAnsi="Times New Roman" w:cs="Times New Roman"/>
                <w:sz w:val="24"/>
                <w:szCs w:val="24"/>
              </w:rPr>
              <w:t>1,47</w:t>
            </w:r>
          </w:p>
        </w:tc>
        <w:tc>
          <w:tcPr>
            <w:tcW w:w="549" w:type="pct"/>
            <w:shd w:val="clear" w:color="auto" w:fill="auto"/>
            <w:noWrap/>
            <w:vAlign w:val="bottom"/>
            <w:hideMark/>
          </w:tcPr>
          <w:p w:rsidR="0019236C" w:rsidRPr="0019236C" w:rsidRDefault="0019236C">
            <w:pPr>
              <w:jc w:val="center"/>
              <w:rPr>
                <w:rFonts w:ascii="Times New Roman" w:hAnsi="Times New Roman" w:cs="Times New Roman"/>
                <w:sz w:val="24"/>
                <w:szCs w:val="24"/>
              </w:rPr>
            </w:pPr>
            <w:r w:rsidRPr="0019236C">
              <w:rPr>
                <w:rFonts w:ascii="Times New Roman" w:hAnsi="Times New Roman" w:cs="Times New Roman"/>
                <w:sz w:val="24"/>
                <w:szCs w:val="24"/>
              </w:rPr>
              <w:t>1,43</w:t>
            </w:r>
          </w:p>
        </w:tc>
      </w:tr>
      <w:tr w:rsidR="0019236C" w:rsidRPr="00724617" w:rsidTr="0019236C">
        <w:trPr>
          <w:trHeight w:val="285"/>
        </w:trPr>
        <w:tc>
          <w:tcPr>
            <w:tcW w:w="1380" w:type="pct"/>
            <w:vMerge/>
            <w:vAlign w:val="center"/>
            <w:hideMark/>
          </w:tcPr>
          <w:p w:rsidR="0019236C" w:rsidRPr="00724617" w:rsidRDefault="0019236C" w:rsidP="008B6ACE">
            <w:pPr>
              <w:spacing w:after="0" w:line="240" w:lineRule="auto"/>
              <w:rPr>
                <w:rFonts w:ascii="Times New Roman" w:eastAsia="Times New Roman" w:hAnsi="Times New Roman" w:cs="Times New Roman"/>
                <w:b/>
                <w:sz w:val="24"/>
                <w:szCs w:val="24"/>
                <w:lang w:eastAsia="tr-TR"/>
              </w:rPr>
            </w:pPr>
          </w:p>
        </w:tc>
        <w:tc>
          <w:tcPr>
            <w:tcW w:w="1417" w:type="pct"/>
            <w:shd w:val="clear" w:color="auto" w:fill="FFFFFF" w:themeFill="background1"/>
            <w:noWrap/>
            <w:vAlign w:val="bottom"/>
            <w:hideMark/>
          </w:tcPr>
          <w:p w:rsidR="0019236C" w:rsidRPr="00724617" w:rsidRDefault="0019236C" w:rsidP="008B6ACE">
            <w:pPr>
              <w:spacing w:after="0" w:line="240" w:lineRule="auto"/>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Türkiye</w:t>
            </w:r>
          </w:p>
        </w:tc>
        <w:tc>
          <w:tcPr>
            <w:tcW w:w="551" w:type="pct"/>
            <w:shd w:val="clear" w:color="auto" w:fill="auto"/>
            <w:noWrap/>
            <w:vAlign w:val="center"/>
            <w:hideMark/>
          </w:tcPr>
          <w:p w:rsidR="0019236C" w:rsidRPr="008B6ACE" w:rsidRDefault="0019236C" w:rsidP="008B6ACE">
            <w:pPr>
              <w:spacing w:line="240" w:lineRule="auto"/>
              <w:jc w:val="center"/>
              <w:rPr>
                <w:rFonts w:ascii="Times New Roman" w:hAnsi="Times New Roman" w:cs="Times New Roman"/>
                <w:sz w:val="24"/>
                <w:szCs w:val="24"/>
              </w:rPr>
            </w:pPr>
            <w:r w:rsidRPr="008B6ACE">
              <w:rPr>
                <w:rFonts w:ascii="Times New Roman" w:hAnsi="Times New Roman" w:cs="Times New Roman"/>
                <w:sz w:val="24"/>
                <w:szCs w:val="24"/>
              </w:rPr>
              <w:t>0,29</w:t>
            </w:r>
          </w:p>
        </w:tc>
        <w:tc>
          <w:tcPr>
            <w:tcW w:w="552" w:type="pct"/>
            <w:shd w:val="clear" w:color="auto" w:fill="auto"/>
            <w:noWrap/>
            <w:vAlign w:val="bottom"/>
            <w:hideMark/>
          </w:tcPr>
          <w:p w:rsidR="0019236C" w:rsidRPr="0019236C" w:rsidRDefault="0019236C">
            <w:pPr>
              <w:jc w:val="center"/>
              <w:rPr>
                <w:rFonts w:ascii="Times New Roman" w:hAnsi="Times New Roman" w:cs="Times New Roman"/>
                <w:sz w:val="24"/>
                <w:szCs w:val="24"/>
              </w:rPr>
            </w:pPr>
            <w:r w:rsidRPr="0019236C">
              <w:rPr>
                <w:rFonts w:ascii="Times New Roman" w:hAnsi="Times New Roman" w:cs="Times New Roman"/>
                <w:sz w:val="24"/>
                <w:szCs w:val="24"/>
              </w:rPr>
              <w:t>0,33</w:t>
            </w:r>
          </w:p>
        </w:tc>
        <w:tc>
          <w:tcPr>
            <w:tcW w:w="551" w:type="pct"/>
            <w:shd w:val="clear" w:color="auto" w:fill="auto"/>
            <w:noWrap/>
            <w:vAlign w:val="center"/>
            <w:hideMark/>
          </w:tcPr>
          <w:p w:rsidR="0019236C" w:rsidRPr="008B6ACE" w:rsidRDefault="0019236C" w:rsidP="008B6ACE">
            <w:pPr>
              <w:spacing w:line="240" w:lineRule="auto"/>
              <w:jc w:val="center"/>
              <w:rPr>
                <w:rFonts w:ascii="Times New Roman" w:hAnsi="Times New Roman" w:cs="Times New Roman"/>
                <w:sz w:val="24"/>
                <w:szCs w:val="24"/>
              </w:rPr>
            </w:pPr>
            <w:r w:rsidRPr="008B6ACE">
              <w:rPr>
                <w:rFonts w:ascii="Times New Roman" w:hAnsi="Times New Roman" w:cs="Times New Roman"/>
                <w:sz w:val="24"/>
                <w:szCs w:val="24"/>
              </w:rPr>
              <w:t>0,86</w:t>
            </w:r>
          </w:p>
        </w:tc>
        <w:tc>
          <w:tcPr>
            <w:tcW w:w="549" w:type="pct"/>
            <w:shd w:val="clear" w:color="auto" w:fill="auto"/>
            <w:noWrap/>
            <w:vAlign w:val="bottom"/>
            <w:hideMark/>
          </w:tcPr>
          <w:p w:rsidR="0019236C" w:rsidRPr="0019236C" w:rsidRDefault="0019236C">
            <w:pPr>
              <w:jc w:val="center"/>
              <w:rPr>
                <w:rFonts w:ascii="Times New Roman" w:hAnsi="Times New Roman" w:cs="Times New Roman"/>
                <w:sz w:val="24"/>
                <w:szCs w:val="24"/>
              </w:rPr>
            </w:pPr>
            <w:r w:rsidRPr="0019236C">
              <w:rPr>
                <w:rFonts w:ascii="Times New Roman" w:hAnsi="Times New Roman" w:cs="Times New Roman"/>
                <w:sz w:val="24"/>
                <w:szCs w:val="24"/>
              </w:rPr>
              <w:t>0,95</w:t>
            </w:r>
          </w:p>
        </w:tc>
      </w:tr>
    </w:tbl>
    <w:p w:rsidR="00155D29" w:rsidRDefault="00155D29" w:rsidP="008B6ACE">
      <w:pPr>
        <w:spacing w:after="0" w:line="240" w:lineRule="auto"/>
        <w:rPr>
          <w:rFonts w:ascii="Times New Roman" w:eastAsia="Times New Roman" w:hAnsi="Times New Roman" w:cs="Times New Roman"/>
          <w:sz w:val="24"/>
          <w:szCs w:val="24"/>
          <w:lang w:eastAsia="tr-TR"/>
        </w:rPr>
      </w:pPr>
    </w:p>
    <w:p w:rsidR="00724617" w:rsidRPr="00724617" w:rsidRDefault="00724617" w:rsidP="00724617">
      <w:pPr>
        <w:spacing w:after="0" w:line="240" w:lineRule="auto"/>
        <w:rPr>
          <w:rFonts w:ascii="Times New Roman" w:eastAsia="Times New Roman" w:hAnsi="Times New Roman" w:cs="Times New Roman"/>
          <w:b/>
          <w:sz w:val="24"/>
          <w:szCs w:val="24"/>
          <w:lang w:eastAsia="tr-TR"/>
        </w:rPr>
      </w:pPr>
    </w:p>
    <w:p w:rsidR="00724617" w:rsidRDefault="00724617" w:rsidP="00155D29">
      <w:pPr>
        <w:pStyle w:val="Balk5"/>
        <w:jc w:val="center"/>
        <w:rPr>
          <w:i w:val="0"/>
          <w:sz w:val="22"/>
          <w:szCs w:val="22"/>
        </w:rPr>
      </w:pPr>
      <w:bookmarkStart w:id="215" w:name="_Toc393983332"/>
      <w:bookmarkStart w:id="216" w:name="_Toc421537567"/>
      <w:r w:rsidRPr="00C773DD">
        <w:rPr>
          <w:i w:val="0"/>
          <w:sz w:val="22"/>
          <w:szCs w:val="22"/>
        </w:rPr>
        <w:t xml:space="preserve">Tablo </w:t>
      </w:r>
      <w:r w:rsidR="00C773DD" w:rsidRPr="00C773DD">
        <w:rPr>
          <w:i w:val="0"/>
          <w:sz w:val="22"/>
          <w:szCs w:val="22"/>
        </w:rPr>
        <w:t>9</w:t>
      </w:r>
      <w:r w:rsidRPr="00C773DD">
        <w:rPr>
          <w:i w:val="0"/>
          <w:sz w:val="22"/>
          <w:szCs w:val="22"/>
        </w:rPr>
        <w:t>.</w:t>
      </w:r>
      <w:r w:rsidR="002C0BB7" w:rsidRPr="00C773DD">
        <w:rPr>
          <w:i w:val="0"/>
          <w:sz w:val="22"/>
          <w:szCs w:val="22"/>
        </w:rPr>
        <w:fldChar w:fldCharType="begin"/>
      </w:r>
      <w:r w:rsidR="00A72B40" w:rsidRPr="00C773DD">
        <w:rPr>
          <w:i w:val="0"/>
          <w:sz w:val="22"/>
          <w:szCs w:val="22"/>
        </w:rPr>
        <w:instrText xml:space="preserve"> SEQ Tablo \* ARABIC \s 2 </w:instrText>
      </w:r>
      <w:r w:rsidR="002C0BB7" w:rsidRPr="00C773DD">
        <w:rPr>
          <w:i w:val="0"/>
          <w:sz w:val="22"/>
          <w:szCs w:val="22"/>
        </w:rPr>
        <w:fldChar w:fldCharType="separate"/>
      </w:r>
      <w:r w:rsidRPr="00C773DD">
        <w:rPr>
          <w:i w:val="0"/>
          <w:noProof/>
          <w:sz w:val="22"/>
          <w:szCs w:val="22"/>
        </w:rPr>
        <w:t>2</w:t>
      </w:r>
      <w:r w:rsidR="002C0BB7" w:rsidRPr="00C773DD">
        <w:rPr>
          <w:i w:val="0"/>
          <w:sz w:val="22"/>
          <w:szCs w:val="22"/>
        </w:rPr>
        <w:fldChar w:fldCharType="end"/>
      </w:r>
      <w:r w:rsidR="00C773DD">
        <w:rPr>
          <w:i w:val="0"/>
          <w:sz w:val="22"/>
          <w:szCs w:val="22"/>
        </w:rPr>
        <w:t>:</w:t>
      </w:r>
      <w:r w:rsidRPr="00C773DD">
        <w:rPr>
          <w:i w:val="0"/>
          <w:sz w:val="22"/>
          <w:szCs w:val="22"/>
        </w:rPr>
        <w:t xml:space="preserve"> Tüketim Aralıklarına Göre Konut Doğal Gaz Fiyatları(vergiler dâhil), 201</w:t>
      </w:r>
      <w:bookmarkEnd w:id="215"/>
      <w:r w:rsidR="00C773DD">
        <w:rPr>
          <w:i w:val="0"/>
          <w:sz w:val="22"/>
          <w:szCs w:val="22"/>
        </w:rPr>
        <w:t>4</w:t>
      </w:r>
      <w:bookmarkEnd w:id="216"/>
    </w:p>
    <w:p w:rsidR="00133A5F" w:rsidRPr="00133A5F" w:rsidRDefault="00133A5F" w:rsidP="00133A5F"/>
    <w:tbl>
      <w:tblPr>
        <w:tblW w:w="4962"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2599"/>
        <w:gridCol w:w="2672"/>
        <w:gridCol w:w="1038"/>
        <w:gridCol w:w="1040"/>
        <w:gridCol w:w="1038"/>
        <w:gridCol w:w="1035"/>
      </w:tblGrid>
      <w:tr w:rsidR="00724617" w:rsidRPr="00724617" w:rsidTr="00FB4464">
        <w:trPr>
          <w:trHeight w:val="285"/>
        </w:trPr>
        <w:tc>
          <w:tcPr>
            <w:tcW w:w="2797" w:type="pct"/>
            <w:gridSpan w:val="2"/>
            <w:tcBorders>
              <w:top w:val="nil"/>
              <w:left w:val="nil"/>
            </w:tcBorders>
            <w:shd w:val="clear" w:color="auto" w:fill="FFFFFF" w:themeFill="background1"/>
            <w:noWrap/>
            <w:vAlign w:val="bottom"/>
            <w:hideMark/>
          </w:tcPr>
          <w:p w:rsidR="00724617" w:rsidRPr="00724617" w:rsidRDefault="00724617" w:rsidP="00FB4464">
            <w:pPr>
              <w:spacing w:after="0" w:line="240" w:lineRule="auto"/>
              <w:rPr>
                <w:rFonts w:ascii="Times New Roman" w:eastAsia="Times New Roman" w:hAnsi="Times New Roman" w:cs="Times New Roman"/>
                <w:sz w:val="24"/>
                <w:szCs w:val="24"/>
                <w:lang w:eastAsia="tr-TR"/>
              </w:rPr>
            </w:pPr>
          </w:p>
        </w:tc>
        <w:tc>
          <w:tcPr>
            <w:tcW w:w="1103" w:type="pct"/>
            <w:gridSpan w:val="2"/>
            <w:shd w:val="clear" w:color="auto" w:fill="FFFFFF" w:themeFill="background1"/>
            <w:noWrap/>
            <w:vAlign w:val="bottom"/>
            <w:hideMark/>
          </w:tcPr>
          <w:p w:rsidR="00724617" w:rsidRPr="00724617" w:rsidRDefault="00724617" w:rsidP="00FB4464">
            <w:pPr>
              <w:spacing w:after="0" w:line="240" w:lineRule="auto"/>
              <w:jc w:val="center"/>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Euro/m</w:t>
            </w:r>
            <w:r w:rsidRPr="00133A5F">
              <w:rPr>
                <w:rFonts w:ascii="Times New Roman" w:eastAsia="Times New Roman" w:hAnsi="Times New Roman" w:cs="Times New Roman"/>
                <w:b/>
                <w:sz w:val="24"/>
                <w:szCs w:val="24"/>
                <w:vertAlign w:val="superscript"/>
                <w:lang w:eastAsia="tr-TR"/>
              </w:rPr>
              <w:t>3</w:t>
            </w:r>
          </w:p>
        </w:tc>
        <w:tc>
          <w:tcPr>
            <w:tcW w:w="1100" w:type="pct"/>
            <w:gridSpan w:val="2"/>
            <w:shd w:val="clear" w:color="auto" w:fill="FFFFFF" w:themeFill="background1"/>
            <w:noWrap/>
            <w:vAlign w:val="bottom"/>
            <w:hideMark/>
          </w:tcPr>
          <w:p w:rsidR="00724617" w:rsidRPr="00724617" w:rsidRDefault="00724617" w:rsidP="00FB4464">
            <w:pPr>
              <w:spacing w:after="0" w:line="240" w:lineRule="auto"/>
              <w:jc w:val="center"/>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TL/m</w:t>
            </w:r>
            <w:r w:rsidRPr="00133A5F">
              <w:rPr>
                <w:rFonts w:ascii="Times New Roman" w:eastAsia="Times New Roman" w:hAnsi="Times New Roman" w:cs="Times New Roman"/>
                <w:b/>
                <w:sz w:val="24"/>
                <w:szCs w:val="24"/>
                <w:vertAlign w:val="superscript"/>
                <w:lang w:eastAsia="tr-TR"/>
              </w:rPr>
              <w:t>3</w:t>
            </w:r>
          </w:p>
        </w:tc>
      </w:tr>
      <w:tr w:rsidR="00724617" w:rsidRPr="00724617" w:rsidTr="00FB4464">
        <w:trPr>
          <w:trHeight w:val="300"/>
        </w:trPr>
        <w:tc>
          <w:tcPr>
            <w:tcW w:w="1379" w:type="pct"/>
            <w:shd w:val="clear" w:color="auto" w:fill="FFFFFF" w:themeFill="background1"/>
            <w:vAlign w:val="bottom"/>
            <w:hideMark/>
          </w:tcPr>
          <w:p w:rsidR="00724617" w:rsidRPr="00724617" w:rsidRDefault="00724617" w:rsidP="00FB4464">
            <w:pPr>
              <w:spacing w:after="0" w:line="240" w:lineRule="auto"/>
              <w:jc w:val="center"/>
              <w:rPr>
                <w:rFonts w:ascii="Times New Roman" w:eastAsia="Times New Roman" w:hAnsi="Times New Roman" w:cs="Times New Roman"/>
                <w:b/>
                <w:bCs/>
                <w:sz w:val="24"/>
                <w:szCs w:val="24"/>
                <w:lang w:eastAsia="tr-TR"/>
              </w:rPr>
            </w:pPr>
            <w:r w:rsidRPr="00724617">
              <w:rPr>
                <w:rFonts w:ascii="Times New Roman" w:eastAsia="Times New Roman" w:hAnsi="Times New Roman" w:cs="Times New Roman"/>
                <w:b/>
                <w:bCs/>
                <w:sz w:val="24"/>
                <w:szCs w:val="24"/>
                <w:lang w:eastAsia="tr-TR"/>
              </w:rPr>
              <w:t>Tüketim aralıkları (m</w:t>
            </w:r>
            <w:r w:rsidRPr="00133A5F">
              <w:rPr>
                <w:rFonts w:ascii="Times New Roman" w:eastAsia="Times New Roman" w:hAnsi="Times New Roman" w:cs="Times New Roman"/>
                <w:b/>
                <w:bCs/>
                <w:sz w:val="24"/>
                <w:szCs w:val="24"/>
                <w:vertAlign w:val="superscript"/>
                <w:lang w:eastAsia="tr-TR"/>
              </w:rPr>
              <w:t>3</w:t>
            </w:r>
            <w:r w:rsidRPr="00724617">
              <w:rPr>
                <w:rFonts w:ascii="Times New Roman" w:eastAsia="Times New Roman" w:hAnsi="Times New Roman" w:cs="Times New Roman"/>
                <w:b/>
                <w:bCs/>
                <w:sz w:val="24"/>
                <w:szCs w:val="24"/>
                <w:lang w:eastAsia="tr-TR"/>
              </w:rPr>
              <w:t>)</w:t>
            </w:r>
          </w:p>
        </w:tc>
        <w:tc>
          <w:tcPr>
            <w:tcW w:w="1418" w:type="pct"/>
            <w:shd w:val="clear" w:color="auto" w:fill="FFFFFF" w:themeFill="background1"/>
            <w:noWrap/>
            <w:vAlign w:val="bottom"/>
            <w:hideMark/>
          </w:tcPr>
          <w:p w:rsidR="00724617" w:rsidRPr="00724617" w:rsidRDefault="00724617" w:rsidP="00FB4464">
            <w:pPr>
              <w:spacing w:after="0" w:line="240" w:lineRule="auto"/>
              <w:rPr>
                <w:rFonts w:ascii="Times New Roman" w:eastAsia="Times New Roman" w:hAnsi="Times New Roman" w:cs="Times New Roman"/>
                <w:b/>
                <w:sz w:val="24"/>
                <w:szCs w:val="24"/>
                <w:lang w:eastAsia="tr-TR"/>
              </w:rPr>
            </w:pPr>
          </w:p>
        </w:tc>
        <w:tc>
          <w:tcPr>
            <w:tcW w:w="551" w:type="pct"/>
            <w:shd w:val="clear" w:color="auto" w:fill="FFFFFF" w:themeFill="background1"/>
            <w:noWrap/>
            <w:vAlign w:val="bottom"/>
            <w:hideMark/>
          </w:tcPr>
          <w:p w:rsidR="00724617" w:rsidRPr="00724617" w:rsidRDefault="00C773DD" w:rsidP="00FB4464">
            <w:pPr>
              <w:spacing w:after="0" w:line="240" w:lineRule="auto"/>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2014</w:t>
            </w:r>
            <w:r w:rsidR="00724617" w:rsidRPr="00724617">
              <w:rPr>
                <w:rFonts w:ascii="Times New Roman" w:eastAsia="Times New Roman" w:hAnsi="Times New Roman" w:cs="Times New Roman"/>
                <w:b/>
                <w:sz w:val="24"/>
                <w:szCs w:val="24"/>
                <w:lang w:eastAsia="tr-TR"/>
              </w:rPr>
              <w:t>/1</w:t>
            </w:r>
          </w:p>
        </w:tc>
        <w:tc>
          <w:tcPr>
            <w:tcW w:w="552" w:type="pct"/>
            <w:shd w:val="clear" w:color="auto" w:fill="FFFFFF" w:themeFill="background1"/>
            <w:noWrap/>
            <w:vAlign w:val="bottom"/>
            <w:hideMark/>
          </w:tcPr>
          <w:p w:rsidR="00724617" w:rsidRPr="00724617" w:rsidRDefault="00C773DD" w:rsidP="00FB4464">
            <w:pPr>
              <w:spacing w:after="0" w:line="240" w:lineRule="auto"/>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2014</w:t>
            </w:r>
            <w:r w:rsidR="00724617" w:rsidRPr="00724617">
              <w:rPr>
                <w:rFonts w:ascii="Times New Roman" w:eastAsia="Times New Roman" w:hAnsi="Times New Roman" w:cs="Times New Roman"/>
                <w:b/>
                <w:sz w:val="24"/>
                <w:szCs w:val="24"/>
                <w:lang w:eastAsia="tr-TR"/>
              </w:rPr>
              <w:t>/2</w:t>
            </w:r>
          </w:p>
        </w:tc>
        <w:tc>
          <w:tcPr>
            <w:tcW w:w="551" w:type="pct"/>
            <w:shd w:val="clear" w:color="auto" w:fill="FFFFFF" w:themeFill="background1"/>
            <w:noWrap/>
            <w:vAlign w:val="bottom"/>
            <w:hideMark/>
          </w:tcPr>
          <w:p w:rsidR="00724617" w:rsidRPr="00724617" w:rsidRDefault="00C773DD" w:rsidP="00FB4464">
            <w:pPr>
              <w:spacing w:after="0" w:line="240" w:lineRule="auto"/>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2014</w:t>
            </w:r>
            <w:r w:rsidR="00724617" w:rsidRPr="00724617">
              <w:rPr>
                <w:rFonts w:ascii="Times New Roman" w:eastAsia="Times New Roman" w:hAnsi="Times New Roman" w:cs="Times New Roman"/>
                <w:b/>
                <w:sz w:val="24"/>
                <w:szCs w:val="24"/>
                <w:lang w:eastAsia="tr-TR"/>
              </w:rPr>
              <w:t>/1</w:t>
            </w:r>
          </w:p>
        </w:tc>
        <w:tc>
          <w:tcPr>
            <w:tcW w:w="549" w:type="pct"/>
            <w:shd w:val="clear" w:color="auto" w:fill="FFFFFF" w:themeFill="background1"/>
            <w:noWrap/>
            <w:vAlign w:val="bottom"/>
            <w:hideMark/>
          </w:tcPr>
          <w:p w:rsidR="00724617" w:rsidRPr="00724617" w:rsidRDefault="00C773DD" w:rsidP="00FB4464">
            <w:pPr>
              <w:spacing w:after="0" w:line="240" w:lineRule="auto"/>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2014</w:t>
            </w:r>
            <w:r w:rsidR="00724617" w:rsidRPr="00724617">
              <w:rPr>
                <w:rFonts w:ascii="Times New Roman" w:eastAsia="Times New Roman" w:hAnsi="Times New Roman" w:cs="Times New Roman"/>
                <w:b/>
                <w:sz w:val="24"/>
                <w:szCs w:val="24"/>
                <w:lang w:eastAsia="tr-TR"/>
              </w:rPr>
              <w:t>/2</w:t>
            </w:r>
          </w:p>
        </w:tc>
      </w:tr>
      <w:tr w:rsidR="0019236C" w:rsidRPr="00724617" w:rsidTr="0019236C">
        <w:trPr>
          <w:trHeight w:val="285"/>
        </w:trPr>
        <w:tc>
          <w:tcPr>
            <w:tcW w:w="1379" w:type="pct"/>
            <w:vMerge w:val="restart"/>
            <w:shd w:val="clear" w:color="auto" w:fill="FFFFFF" w:themeFill="background1"/>
            <w:vAlign w:val="center"/>
            <w:hideMark/>
          </w:tcPr>
          <w:p w:rsidR="0019236C" w:rsidRPr="00724617" w:rsidRDefault="0019236C" w:rsidP="00FB4464">
            <w:pPr>
              <w:spacing w:after="0" w:line="240" w:lineRule="auto"/>
              <w:jc w:val="center"/>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 xml:space="preserve"> T &lt; 522</w:t>
            </w:r>
          </w:p>
        </w:tc>
        <w:tc>
          <w:tcPr>
            <w:tcW w:w="1418" w:type="pct"/>
            <w:shd w:val="clear" w:color="auto" w:fill="FFFFFF" w:themeFill="background1"/>
            <w:noWrap/>
            <w:vAlign w:val="bottom"/>
            <w:hideMark/>
          </w:tcPr>
          <w:p w:rsidR="0019236C" w:rsidRPr="00724617" w:rsidRDefault="0019236C" w:rsidP="00FB4464">
            <w:pPr>
              <w:spacing w:after="0" w:line="240" w:lineRule="auto"/>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AB</w:t>
            </w:r>
          </w:p>
        </w:tc>
        <w:tc>
          <w:tcPr>
            <w:tcW w:w="551" w:type="pct"/>
            <w:shd w:val="clear" w:color="auto" w:fill="FFFFFF" w:themeFill="background1"/>
            <w:noWrap/>
            <w:vAlign w:val="center"/>
            <w:hideMark/>
          </w:tcPr>
          <w:p w:rsidR="0019236C" w:rsidRPr="008B6ACE" w:rsidRDefault="0019236C" w:rsidP="008B6ACE">
            <w:pPr>
              <w:jc w:val="center"/>
              <w:rPr>
                <w:rFonts w:ascii="Times New Roman" w:hAnsi="Times New Roman" w:cs="Times New Roman"/>
                <w:sz w:val="24"/>
                <w:szCs w:val="24"/>
              </w:rPr>
            </w:pPr>
            <w:r w:rsidRPr="008B6ACE">
              <w:rPr>
                <w:rFonts w:ascii="Times New Roman" w:hAnsi="Times New Roman" w:cs="Times New Roman"/>
                <w:sz w:val="24"/>
                <w:szCs w:val="24"/>
              </w:rPr>
              <w:t>1,02</w:t>
            </w:r>
          </w:p>
        </w:tc>
        <w:tc>
          <w:tcPr>
            <w:tcW w:w="552" w:type="pct"/>
            <w:shd w:val="clear" w:color="auto" w:fill="FFFFFF" w:themeFill="background1"/>
            <w:noWrap/>
            <w:vAlign w:val="bottom"/>
            <w:hideMark/>
          </w:tcPr>
          <w:p w:rsidR="0019236C" w:rsidRPr="0019236C" w:rsidRDefault="0019236C">
            <w:pPr>
              <w:jc w:val="center"/>
              <w:rPr>
                <w:rFonts w:ascii="Times New Roman" w:hAnsi="Times New Roman" w:cs="Times New Roman"/>
                <w:sz w:val="24"/>
                <w:szCs w:val="24"/>
              </w:rPr>
            </w:pPr>
            <w:r w:rsidRPr="0019236C">
              <w:rPr>
                <w:rFonts w:ascii="Times New Roman" w:hAnsi="Times New Roman" w:cs="Times New Roman"/>
                <w:sz w:val="24"/>
                <w:szCs w:val="24"/>
              </w:rPr>
              <w:t>1,17</w:t>
            </w:r>
          </w:p>
        </w:tc>
        <w:tc>
          <w:tcPr>
            <w:tcW w:w="551" w:type="pct"/>
            <w:shd w:val="clear" w:color="auto" w:fill="FFFFFF" w:themeFill="background1"/>
            <w:noWrap/>
            <w:vAlign w:val="center"/>
            <w:hideMark/>
          </w:tcPr>
          <w:p w:rsidR="0019236C" w:rsidRPr="008B6ACE" w:rsidRDefault="0019236C" w:rsidP="008B6ACE">
            <w:pPr>
              <w:jc w:val="center"/>
              <w:rPr>
                <w:rFonts w:ascii="Times New Roman" w:hAnsi="Times New Roman" w:cs="Times New Roman"/>
                <w:sz w:val="24"/>
                <w:szCs w:val="24"/>
              </w:rPr>
            </w:pPr>
            <w:r w:rsidRPr="008B6ACE">
              <w:rPr>
                <w:rFonts w:ascii="Times New Roman" w:hAnsi="Times New Roman" w:cs="Times New Roman"/>
                <w:sz w:val="24"/>
                <w:szCs w:val="24"/>
              </w:rPr>
              <w:t>3,04</w:t>
            </w:r>
          </w:p>
        </w:tc>
        <w:tc>
          <w:tcPr>
            <w:tcW w:w="549" w:type="pct"/>
            <w:shd w:val="clear" w:color="auto" w:fill="FFFFFF" w:themeFill="background1"/>
            <w:noWrap/>
            <w:vAlign w:val="bottom"/>
            <w:hideMark/>
          </w:tcPr>
          <w:p w:rsidR="0019236C" w:rsidRPr="0019236C" w:rsidRDefault="0019236C">
            <w:pPr>
              <w:jc w:val="center"/>
              <w:rPr>
                <w:rFonts w:ascii="Times New Roman" w:hAnsi="Times New Roman" w:cs="Times New Roman"/>
                <w:sz w:val="24"/>
                <w:szCs w:val="24"/>
              </w:rPr>
            </w:pPr>
            <w:r w:rsidRPr="0019236C">
              <w:rPr>
                <w:rFonts w:ascii="Times New Roman" w:hAnsi="Times New Roman" w:cs="Times New Roman"/>
                <w:sz w:val="24"/>
                <w:szCs w:val="24"/>
              </w:rPr>
              <w:t>3,33</w:t>
            </w:r>
          </w:p>
        </w:tc>
      </w:tr>
      <w:tr w:rsidR="0019236C" w:rsidRPr="00724617" w:rsidTr="0019236C">
        <w:trPr>
          <w:trHeight w:val="285"/>
        </w:trPr>
        <w:tc>
          <w:tcPr>
            <w:tcW w:w="1379" w:type="pct"/>
            <w:vMerge/>
            <w:shd w:val="clear" w:color="auto" w:fill="FFFFFF" w:themeFill="background1"/>
            <w:vAlign w:val="center"/>
            <w:hideMark/>
          </w:tcPr>
          <w:p w:rsidR="0019236C" w:rsidRPr="00724617" w:rsidRDefault="0019236C" w:rsidP="00FB4464">
            <w:pPr>
              <w:spacing w:after="0" w:line="240" w:lineRule="auto"/>
              <w:rPr>
                <w:rFonts w:ascii="Times New Roman" w:eastAsia="Times New Roman" w:hAnsi="Times New Roman" w:cs="Times New Roman"/>
                <w:b/>
                <w:sz w:val="24"/>
                <w:szCs w:val="24"/>
                <w:lang w:eastAsia="tr-TR"/>
              </w:rPr>
            </w:pPr>
          </w:p>
        </w:tc>
        <w:tc>
          <w:tcPr>
            <w:tcW w:w="1418" w:type="pct"/>
            <w:shd w:val="clear" w:color="auto" w:fill="FFFFFF" w:themeFill="background1"/>
            <w:noWrap/>
            <w:vAlign w:val="bottom"/>
            <w:hideMark/>
          </w:tcPr>
          <w:p w:rsidR="0019236C" w:rsidRPr="00724617" w:rsidRDefault="0019236C" w:rsidP="00FB4464">
            <w:pPr>
              <w:spacing w:after="0" w:line="240" w:lineRule="auto"/>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Türkiye</w:t>
            </w:r>
          </w:p>
        </w:tc>
        <w:tc>
          <w:tcPr>
            <w:tcW w:w="551" w:type="pct"/>
            <w:shd w:val="clear" w:color="auto" w:fill="FFFFFF" w:themeFill="background1"/>
            <w:noWrap/>
            <w:vAlign w:val="center"/>
            <w:hideMark/>
          </w:tcPr>
          <w:p w:rsidR="0019236C" w:rsidRPr="008B6ACE" w:rsidRDefault="0019236C" w:rsidP="008B6ACE">
            <w:pPr>
              <w:jc w:val="center"/>
              <w:rPr>
                <w:rFonts w:ascii="Times New Roman" w:hAnsi="Times New Roman" w:cs="Times New Roman"/>
                <w:sz w:val="24"/>
                <w:szCs w:val="24"/>
              </w:rPr>
            </w:pPr>
            <w:r w:rsidRPr="008B6ACE">
              <w:rPr>
                <w:rFonts w:ascii="Times New Roman" w:hAnsi="Times New Roman" w:cs="Times New Roman"/>
                <w:sz w:val="24"/>
                <w:szCs w:val="24"/>
              </w:rPr>
              <w:t>0,36</w:t>
            </w:r>
          </w:p>
        </w:tc>
        <w:tc>
          <w:tcPr>
            <w:tcW w:w="552" w:type="pct"/>
            <w:shd w:val="clear" w:color="auto" w:fill="FFFFFF" w:themeFill="background1"/>
            <w:noWrap/>
            <w:vAlign w:val="bottom"/>
            <w:hideMark/>
          </w:tcPr>
          <w:p w:rsidR="0019236C" w:rsidRPr="0019236C" w:rsidRDefault="0019236C">
            <w:pPr>
              <w:jc w:val="center"/>
              <w:rPr>
                <w:rFonts w:ascii="Times New Roman" w:hAnsi="Times New Roman" w:cs="Times New Roman"/>
                <w:sz w:val="24"/>
                <w:szCs w:val="24"/>
              </w:rPr>
            </w:pPr>
            <w:r w:rsidRPr="0019236C">
              <w:rPr>
                <w:rFonts w:ascii="Times New Roman" w:hAnsi="Times New Roman" w:cs="Times New Roman"/>
                <w:sz w:val="24"/>
                <w:szCs w:val="24"/>
              </w:rPr>
              <w:t>0,40</w:t>
            </w:r>
          </w:p>
        </w:tc>
        <w:tc>
          <w:tcPr>
            <w:tcW w:w="551" w:type="pct"/>
            <w:shd w:val="clear" w:color="auto" w:fill="FFFFFF" w:themeFill="background1"/>
            <w:noWrap/>
            <w:vAlign w:val="center"/>
            <w:hideMark/>
          </w:tcPr>
          <w:p w:rsidR="0019236C" w:rsidRPr="008B6ACE" w:rsidRDefault="0019236C" w:rsidP="008B6ACE">
            <w:pPr>
              <w:jc w:val="center"/>
              <w:rPr>
                <w:rFonts w:ascii="Times New Roman" w:hAnsi="Times New Roman" w:cs="Times New Roman"/>
                <w:sz w:val="24"/>
                <w:szCs w:val="24"/>
              </w:rPr>
            </w:pPr>
            <w:r w:rsidRPr="008B6ACE">
              <w:rPr>
                <w:rFonts w:ascii="Times New Roman" w:hAnsi="Times New Roman" w:cs="Times New Roman"/>
                <w:sz w:val="24"/>
                <w:szCs w:val="24"/>
              </w:rPr>
              <w:t>1,06</w:t>
            </w:r>
          </w:p>
        </w:tc>
        <w:tc>
          <w:tcPr>
            <w:tcW w:w="549" w:type="pct"/>
            <w:shd w:val="clear" w:color="auto" w:fill="FFFFFF" w:themeFill="background1"/>
            <w:noWrap/>
            <w:vAlign w:val="bottom"/>
            <w:hideMark/>
          </w:tcPr>
          <w:p w:rsidR="0019236C" w:rsidRPr="0019236C" w:rsidRDefault="0019236C">
            <w:pPr>
              <w:jc w:val="center"/>
              <w:rPr>
                <w:rFonts w:ascii="Times New Roman" w:hAnsi="Times New Roman" w:cs="Times New Roman"/>
                <w:sz w:val="24"/>
                <w:szCs w:val="24"/>
              </w:rPr>
            </w:pPr>
            <w:r w:rsidRPr="0019236C">
              <w:rPr>
                <w:rFonts w:ascii="Times New Roman" w:hAnsi="Times New Roman" w:cs="Times New Roman"/>
                <w:sz w:val="24"/>
                <w:szCs w:val="24"/>
              </w:rPr>
              <w:t>1,15</w:t>
            </w:r>
          </w:p>
        </w:tc>
      </w:tr>
      <w:tr w:rsidR="0019236C" w:rsidRPr="00724617" w:rsidTr="0019236C">
        <w:trPr>
          <w:trHeight w:val="285"/>
        </w:trPr>
        <w:tc>
          <w:tcPr>
            <w:tcW w:w="1379" w:type="pct"/>
            <w:vMerge w:val="restart"/>
            <w:shd w:val="clear" w:color="auto" w:fill="FFFFFF" w:themeFill="background1"/>
            <w:vAlign w:val="center"/>
            <w:hideMark/>
          </w:tcPr>
          <w:p w:rsidR="0019236C" w:rsidRPr="00724617" w:rsidRDefault="0019236C" w:rsidP="00FB4464">
            <w:pPr>
              <w:spacing w:after="0" w:line="240" w:lineRule="auto"/>
              <w:jc w:val="center"/>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522 ≤ T &lt; 5219</w:t>
            </w:r>
          </w:p>
        </w:tc>
        <w:tc>
          <w:tcPr>
            <w:tcW w:w="1418" w:type="pct"/>
            <w:shd w:val="clear" w:color="auto" w:fill="FFFFFF" w:themeFill="background1"/>
            <w:noWrap/>
            <w:vAlign w:val="bottom"/>
            <w:hideMark/>
          </w:tcPr>
          <w:p w:rsidR="0019236C" w:rsidRPr="00724617" w:rsidRDefault="0019236C" w:rsidP="00FB4464">
            <w:pPr>
              <w:spacing w:after="0" w:line="240" w:lineRule="auto"/>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AB</w:t>
            </w:r>
          </w:p>
        </w:tc>
        <w:tc>
          <w:tcPr>
            <w:tcW w:w="551" w:type="pct"/>
            <w:shd w:val="clear" w:color="auto" w:fill="FFFFFF" w:themeFill="background1"/>
            <w:noWrap/>
            <w:vAlign w:val="center"/>
            <w:hideMark/>
          </w:tcPr>
          <w:p w:rsidR="0019236C" w:rsidRPr="008B6ACE" w:rsidRDefault="0019236C" w:rsidP="008B6ACE">
            <w:pPr>
              <w:jc w:val="center"/>
              <w:rPr>
                <w:rFonts w:ascii="Times New Roman" w:hAnsi="Times New Roman" w:cs="Times New Roman"/>
                <w:sz w:val="24"/>
                <w:szCs w:val="24"/>
              </w:rPr>
            </w:pPr>
            <w:r w:rsidRPr="008B6ACE">
              <w:rPr>
                <w:rFonts w:ascii="Times New Roman" w:hAnsi="Times New Roman" w:cs="Times New Roman"/>
                <w:sz w:val="24"/>
                <w:szCs w:val="24"/>
              </w:rPr>
              <w:t>0,71</w:t>
            </w:r>
          </w:p>
        </w:tc>
        <w:tc>
          <w:tcPr>
            <w:tcW w:w="552" w:type="pct"/>
            <w:shd w:val="clear" w:color="auto" w:fill="FFFFFF" w:themeFill="background1"/>
            <w:noWrap/>
            <w:vAlign w:val="bottom"/>
            <w:hideMark/>
          </w:tcPr>
          <w:p w:rsidR="0019236C" w:rsidRPr="0019236C" w:rsidRDefault="0019236C">
            <w:pPr>
              <w:jc w:val="center"/>
              <w:rPr>
                <w:rFonts w:ascii="Times New Roman" w:hAnsi="Times New Roman" w:cs="Times New Roman"/>
                <w:sz w:val="24"/>
                <w:szCs w:val="24"/>
              </w:rPr>
            </w:pPr>
            <w:r w:rsidRPr="0019236C">
              <w:rPr>
                <w:rFonts w:ascii="Times New Roman" w:hAnsi="Times New Roman" w:cs="Times New Roman"/>
                <w:sz w:val="24"/>
                <w:szCs w:val="24"/>
              </w:rPr>
              <w:t>0,77</w:t>
            </w:r>
          </w:p>
        </w:tc>
        <w:tc>
          <w:tcPr>
            <w:tcW w:w="551" w:type="pct"/>
            <w:shd w:val="clear" w:color="auto" w:fill="FFFFFF" w:themeFill="background1"/>
            <w:noWrap/>
            <w:vAlign w:val="center"/>
            <w:hideMark/>
          </w:tcPr>
          <w:p w:rsidR="0019236C" w:rsidRPr="008B6ACE" w:rsidRDefault="0019236C" w:rsidP="008B6ACE">
            <w:pPr>
              <w:jc w:val="center"/>
              <w:rPr>
                <w:rFonts w:ascii="Times New Roman" w:hAnsi="Times New Roman" w:cs="Times New Roman"/>
                <w:sz w:val="24"/>
                <w:szCs w:val="24"/>
              </w:rPr>
            </w:pPr>
            <w:r w:rsidRPr="008B6ACE">
              <w:rPr>
                <w:rFonts w:ascii="Times New Roman" w:hAnsi="Times New Roman" w:cs="Times New Roman"/>
                <w:sz w:val="24"/>
                <w:szCs w:val="24"/>
              </w:rPr>
              <w:t>2,11</w:t>
            </w:r>
          </w:p>
        </w:tc>
        <w:tc>
          <w:tcPr>
            <w:tcW w:w="549" w:type="pct"/>
            <w:shd w:val="clear" w:color="auto" w:fill="FFFFFF" w:themeFill="background1"/>
            <w:noWrap/>
            <w:vAlign w:val="bottom"/>
            <w:hideMark/>
          </w:tcPr>
          <w:p w:rsidR="0019236C" w:rsidRPr="0019236C" w:rsidRDefault="0019236C">
            <w:pPr>
              <w:jc w:val="center"/>
              <w:rPr>
                <w:rFonts w:ascii="Times New Roman" w:hAnsi="Times New Roman" w:cs="Times New Roman"/>
                <w:sz w:val="24"/>
                <w:szCs w:val="24"/>
              </w:rPr>
            </w:pPr>
            <w:r w:rsidRPr="0019236C">
              <w:rPr>
                <w:rFonts w:ascii="Times New Roman" w:hAnsi="Times New Roman" w:cs="Times New Roman"/>
                <w:sz w:val="24"/>
                <w:szCs w:val="24"/>
              </w:rPr>
              <w:t>2,18</w:t>
            </w:r>
          </w:p>
        </w:tc>
      </w:tr>
      <w:tr w:rsidR="0019236C" w:rsidRPr="00724617" w:rsidTr="0019236C">
        <w:trPr>
          <w:trHeight w:val="285"/>
        </w:trPr>
        <w:tc>
          <w:tcPr>
            <w:tcW w:w="1379" w:type="pct"/>
            <w:vMerge/>
            <w:shd w:val="clear" w:color="auto" w:fill="FFFFFF" w:themeFill="background1"/>
            <w:vAlign w:val="center"/>
            <w:hideMark/>
          </w:tcPr>
          <w:p w:rsidR="0019236C" w:rsidRPr="00724617" w:rsidRDefault="0019236C" w:rsidP="00FB4464">
            <w:pPr>
              <w:spacing w:after="0" w:line="240" w:lineRule="auto"/>
              <w:rPr>
                <w:rFonts w:ascii="Times New Roman" w:eastAsia="Times New Roman" w:hAnsi="Times New Roman" w:cs="Times New Roman"/>
                <w:b/>
                <w:sz w:val="24"/>
                <w:szCs w:val="24"/>
                <w:lang w:eastAsia="tr-TR"/>
              </w:rPr>
            </w:pPr>
          </w:p>
        </w:tc>
        <w:tc>
          <w:tcPr>
            <w:tcW w:w="1418" w:type="pct"/>
            <w:shd w:val="clear" w:color="auto" w:fill="FFFFFF" w:themeFill="background1"/>
            <w:noWrap/>
            <w:vAlign w:val="bottom"/>
            <w:hideMark/>
          </w:tcPr>
          <w:p w:rsidR="0019236C" w:rsidRPr="00724617" w:rsidRDefault="0019236C" w:rsidP="00FB4464">
            <w:pPr>
              <w:spacing w:after="0" w:line="240" w:lineRule="auto"/>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Türkiye</w:t>
            </w:r>
          </w:p>
        </w:tc>
        <w:tc>
          <w:tcPr>
            <w:tcW w:w="551" w:type="pct"/>
            <w:shd w:val="clear" w:color="auto" w:fill="FFFFFF" w:themeFill="background1"/>
            <w:noWrap/>
            <w:vAlign w:val="center"/>
            <w:hideMark/>
          </w:tcPr>
          <w:p w:rsidR="0019236C" w:rsidRPr="008B6ACE" w:rsidRDefault="0019236C" w:rsidP="008B6ACE">
            <w:pPr>
              <w:jc w:val="center"/>
              <w:rPr>
                <w:rFonts w:ascii="Times New Roman" w:hAnsi="Times New Roman" w:cs="Times New Roman"/>
                <w:sz w:val="24"/>
                <w:szCs w:val="24"/>
              </w:rPr>
            </w:pPr>
            <w:r w:rsidRPr="008B6ACE">
              <w:rPr>
                <w:rFonts w:ascii="Times New Roman" w:hAnsi="Times New Roman" w:cs="Times New Roman"/>
                <w:sz w:val="24"/>
                <w:szCs w:val="24"/>
              </w:rPr>
              <w:t>0,35</w:t>
            </w:r>
          </w:p>
        </w:tc>
        <w:tc>
          <w:tcPr>
            <w:tcW w:w="552" w:type="pct"/>
            <w:shd w:val="clear" w:color="auto" w:fill="FFFFFF" w:themeFill="background1"/>
            <w:noWrap/>
            <w:vAlign w:val="bottom"/>
            <w:hideMark/>
          </w:tcPr>
          <w:p w:rsidR="0019236C" w:rsidRPr="0019236C" w:rsidRDefault="0019236C">
            <w:pPr>
              <w:jc w:val="center"/>
              <w:rPr>
                <w:rFonts w:ascii="Times New Roman" w:hAnsi="Times New Roman" w:cs="Times New Roman"/>
                <w:sz w:val="24"/>
                <w:szCs w:val="24"/>
              </w:rPr>
            </w:pPr>
            <w:r w:rsidRPr="0019236C">
              <w:rPr>
                <w:rFonts w:ascii="Times New Roman" w:hAnsi="Times New Roman" w:cs="Times New Roman"/>
                <w:sz w:val="24"/>
                <w:szCs w:val="24"/>
              </w:rPr>
              <w:t>0,40</w:t>
            </w:r>
          </w:p>
        </w:tc>
        <w:tc>
          <w:tcPr>
            <w:tcW w:w="551" w:type="pct"/>
            <w:shd w:val="clear" w:color="auto" w:fill="FFFFFF" w:themeFill="background1"/>
            <w:noWrap/>
            <w:vAlign w:val="center"/>
            <w:hideMark/>
          </w:tcPr>
          <w:p w:rsidR="0019236C" w:rsidRPr="008B6ACE" w:rsidRDefault="0019236C" w:rsidP="008B6ACE">
            <w:pPr>
              <w:jc w:val="center"/>
              <w:rPr>
                <w:rFonts w:ascii="Times New Roman" w:hAnsi="Times New Roman" w:cs="Times New Roman"/>
                <w:sz w:val="24"/>
                <w:szCs w:val="24"/>
              </w:rPr>
            </w:pPr>
            <w:r w:rsidRPr="008B6ACE">
              <w:rPr>
                <w:rFonts w:ascii="Times New Roman" w:hAnsi="Times New Roman" w:cs="Times New Roman"/>
                <w:sz w:val="24"/>
                <w:szCs w:val="24"/>
              </w:rPr>
              <w:t>1,03</w:t>
            </w:r>
          </w:p>
        </w:tc>
        <w:tc>
          <w:tcPr>
            <w:tcW w:w="549" w:type="pct"/>
            <w:shd w:val="clear" w:color="auto" w:fill="FFFFFF" w:themeFill="background1"/>
            <w:noWrap/>
            <w:vAlign w:val="bottom"/>
            <w:hideMark/>
          </w:tcPr>
          <w:p w:rsidR="0019236C" w:rsidRPr="0019236C" w:rsidRDefault="0019236C">
            <w:pPr>
              <w:jc w:val="center"/>
              <w:rPr>
                <w:rFonts w:ascii="Times New Roman" w:hAnsi="Times New Roman" w:cs="Times New Roman"/>
                <w:sz w:val="24"/>
                <w:szCs w:val="24"/>
              </w:rPr>
            </w:pPr>
            <w:r w:rsidRPr="0019236C">
              <w:rPr>
                <w:rFonts w:ascii="Times New Roman" w:hAnsi="Times New Roman" w:cs="Times New Roman"/>
                <w:sz w:val="24"/>
                <w:szCs w:val="24"/>
              </w:rPr>
              <w:t>1,13</w:t>
            </w:r>
          </w:p>
        </w:tc>
      </w:tr>
      <w:tr w:rsidR="0019236C" w:rsidRPr="00724617" w:rsidTr="0019236C">
        <w:trPr>
          <w:trHeight w:val="285"/>
        </w:trPr>
        <w:tc>
          <w:tcPr>
            <w:tcW w:w="1379" w:type="pct"/>
            <w:vMerge w:val="restart"/>
            <w:shd w:val="clear" w:color="auto" w:fill="FFFFFF" w:themeFill="background1"/>
            <w:vAlign w:val="center"/>
            <w:hideMark/>
          </w:tcPr>
          <w:p w:rsidR="0019236C" w:rsidRPr="00724617" w:rsidRDefault="0019236C" w:rsidP="00FB4464">
            <w:pPr>
              <w:spacing w:after="0" w:line="240" w:lineRule="auto"/>
              <w:jc w:val="center"/>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 xml:space="preserve"> T ≥ 5219</w:t>
            </w:r>
          </w:p>
        </w:tc>
        <w:tc>
          <w:tcPr>
            <w:tcW w:w="1418" w:type="pct"/>
            <w:shd w:val="clear" w:color="auto" w:fill="FFFFFF" w:themeFill="background1"/>
            <w:noWrap/>
            <w:vAlign w:val="bottom"/>
            <w:hideMark/>
          </w:tcPr>
          <w:p w:rsidR="0019236C" w:rsidRPr="00724617" w:rsidRDefault="0019236C" w:rsidP="00FB4464">
            <w:pPr>
              <w:spacing w:after="0" w:line="240" w:lineRule="auto"/>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AB</w:t>
            </w:r>
          </w:p>
        </w:tc>
        <w:tc>
          <w:tcPr>
            <w:tcW w:w="551" w:type="pct"/>
            <w:shd w:val="clear" w:color="auto" w:fill="FFFFFF" w:themeFill="background1"/>
            <w:noWrap/>
            <w:vAlign w:val="center"/>
            <w:hideMark/>
          </w:tcPr>
          <w:p w:rsidR="0019236C" w:rsidRPr="008B6ACE" w:rsidRDefault="0019236C" w:rsidP="008B6ACE">
            <w:pPr>
              <w:jc w:val="center"/>
              <w:rPr>
                <w:rFonts w:ascii="Times New Roman" w:hAnsi="Times New Roman" w:cs="Times New Roman"/>
                <w:sz w:val="24"/>
                <w:szCs w:val="24"/>
              </w:rPr>
            </w:pPr>
            <w:r w:rsidRPr="008B6ACE">
              <w:rPr>
                <w:rFonts w:ascii="Times New Roman" w:hAnsi="Times New Roman" w:cs="Times New Roman"/>
                <w:sz w:val="24"/>
                <w:szCs w:val="24"/>
              </w:rPr>
              <w:t>0,66</w:t>
            </w:r>
          </w:p>
        </w:tc>
        <w:tc>
          <w:tcPr>
            <w:tcW w:w="552" w:type="pct"/>
            <w:shd w:val="clear" w:color="auto" w:fill="FFFFFF" w:themeFill="background1"/>
            <w:noWrap/>
            <w:vAlign w:val="bottom"/>
            <w:hideMark/>
          </w:tcPr>
          <w:p w:rsidR="0019236C" w:rsidRPr="0019236C" w:rsidRDefault="0019236C">
            <w:pPr>
              <w:jc w:val="center"/>
              <w:rPr>
                <w:rFonts w:ascii="Times New Roman" w:hAnsi="Times New Roman" w:cs="Times New Roman"/>
                <w:sz w:val="24"/>
                <w:szCs w:val="24"/>
              </w:rPr>
            </w:pPr>
            <w:r w:rsidRPr="0019236C">
              <w:rPr>
                <w:rFonts w:ascii="Times New Roman" w:hAnsi="Times New Roman" w:cs="Times New Roman"/>
                <w:sz w:val="24"/>
                <w:szCs w:val="24"/>
              </w:rPr>
              <w:t>0,67</w:t>
            </w:r>
          </w:p>
        </w:tc>
        <w:tc>
          <w:tcPr>
            <w:tcW w:w="551" w:type="pct"/>
            <w:shd w:val="clear" w:color="auto" w:fill="FFFFFF" w:themeFill="background1"/>
            <w:noWrap/>
            <w:vAlign w:val="center"/>
            <w:hideMark/>
          </w:tcPr>
          <w:p w:rsidR="0019236C" w:rsidRPr="008B6ACE" w:rsidRDefault="0019236C" w:rsidP="008B6ACE">
            <w:pPr>
              <w:jc w:val="center"/>
              <w:rPr>
                <w:rFonts w:ascii="Times New Roman" w:hAnsi="Times New Roman" w:cs="Times New Roman"/>
                <w:sz w:val="24"/>
                <w:szCs w:val="24"/>
              </w:rPr>
            </w:pPr>
            <w:r w:rsidRPr="008B6ACE">
              <w:rPr>
                <w:rFonts w:ascii="Times New Roman" w:hAnsi="Times New Roman" w:cs="Times New Roman"/>
                <w:sz w:val="24"/>
                <w:szCs w:val="24"/>
              </w:rPr>
              <w:t>1,95</w:t>
            </w:r>
          </w:p>
        </w:tc>
        <w:tc>
          <w:tcPr>
            <w:tcW w:w="549" w:type="pct"/>
            <w:shd w:val="clear" w:color="auto" w:fill="FFFFFF" w:themeFill="background1"/>
            <w:noWrap/>
            <w:vAlign w:val="bottom"/>
            <w:hideMark/>
          </w:tcPr>
          <w:p w:rsidR="0019236C" w:rsidRPr="0019236C" w:rsidRDefault="0019236C">
            <w:pPr>
              <w:jc w:val="center"/>
              <w:rPr>
                <w:rFonts w:ascii="Times New Roman" w:hAnsi="Times New Roman" w:cs="Times New Roman"/>
                <w:sz w:val="24"/>
                <w:szCs w:val="24"/>
              </w:rPr>
            </w:pPr>
            <w:r w:rsidRPr="0019236C">
              <w:rPr>
                <w:rFonts w:ascii="Times New Roman" w:hAnsi="Times New Roman" w:cs="Times New Roman"/>
                <w:sz w:val="24"/>
                <w:szCs w:val="24"/>
              </w:rPr>
              <w:t>1,90</w:t>
            </w:r>
          </w:p>
        </w:tc>
      </w:tr>
      <w:tr w:rsidR="0019236C" w:rsidRPr="00724617" w:rsidTr="0019236C">
        <w:trPr>
          <w:trHeight w:val="285"/>
        </w:trPr>
        <w:tc>
          <w:tcPr>
            <w:tcW w:w="1379" w:type="pct"/>
            <w:vMerge/>
            <w:shd w:val="clear" w:color="auto" w:fill="FFFFFF" w:themeFill="background1"/>
            <w:vAlign w:val="center"/>
            <w:hideMark/>
          </w:tcPr>
          <w:p w:rsidR="0019236C" w:rsidRPr="00724617" w:rsidRDefault="0019236C" w:rsidP="00FB4464">
            <w:pPr>
              <w:spacing w:after="0" w:line="240" w:lineRule="auto"/>
              <w:rPr>
                <w:rFonts w:ascii="Times New Roman" w:eastAsia="Times New Roman" w:hAnsi="Times New Roman" w:cs="Times New Roman"/>
                <w:b/>
                <w:sz w:val="24"/>
                <w:szCs w:val="24"/>
                <w:lang w:eastAsia="tr-TR"/>
              </w:rPr>
            </w:pPr>
          </w:p>
        </w:tc>
        <w:tc>
          <w:tcPr>
            <w:tcW w:w="1418" w:type="pct"/>
            <w:shd w:val="clear" w:color="auto" w:fill="FFFFFF" w:themeFill="background1"/>
            <w:noWrap/>
            <w:vAlign w:val="bottom"/>
            <w:hideMark/>
          </w:tcPr>
          <w:p w:rsidR="0019236C" w:rsidRPr="00724617" w:rsidRDefault="0019236C" w:rsidP="00FB4464">
            <w:pPr>
              <w:spacing w:after="0" w:line="240" w:lineRule="auto"/>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Türkiye</w:t>
            </w:r>
          </w:p>
        </w:tc>
        <w:tc>
          <w:tcPr>
            <w:tcW w:w="551" w:type="pct"/>
            <w:shd w:val="clear" w:color="auto" w:fill="FFFFFF" w:themeFill="background1"/>
            <w:noWrap/>
            <w:vAlign w:val="center"/>
            <w:hideMark/>
          </w:tcPr>
          <w:p w:rsidR="0019236C" w:rsidRPr="008B6ACE" w:rsidRDefault="0019236C" w:rsidP="008B6ACE">
            <w:pPr>
              <w:jc w:val="center"/>
              <w:rPr>
                <w:rFonts w:ascii="Times New Roman" w:hAnsi="Times New Roman" w:cs="Times New Roman"/>
                <w:sz w:val="24"/>
                <w:szCs w:val="24"/>
              </w:rPr>
            </w:pPr>
            <w:r w:rsidRPr="008B6ACE">
              <w:rPr>
                <w:rFonts w:ascii="Times New Roman" w:hAnsi="Times New Roman" w:cs="Times New Roman"/>
                <w:sz w:val="24"/>
                <w:szCs w:val="24"/>
              </w:rPr>
              <w:t>0,35</w:t>
            </w:r>
          </w:p>
        </w:tc>
        <w:tc>
          <w:tcPr>
            <w:tcW w:w="552" w:type="pct"/>
            <w:shd w:val="clear" w:color="auto" w:fill="FFFFFF" w:themeFill="background1"/>
            <w:noWrap/>
            <w:vAlign w:val="bottom"/>
            <w:hideMark/>
          </w:tcPr>
          <w:p w:rsidR="0019236C" w:rsidRPr="0019236C" w:rsidRDefault="0019236C">
            <w:pPr>
              <w:jc w:val="center"/>
              <w:rPr>
                <w:rFonts w:ascii="Times New Roman" w:hAnsi="Times New Roman" w:cs="Times New Roman"/>
                <w:sz w:val="24"/>
                <w:szCs w:val="24"/>
              </w:rPr>
            </w:pPr>
            <w:r w:rsidRPr="0019236C">
              <w:rPr>
                <w:rFonts w:ascii="Times New Roman" w:hAnsi="Times New Roman" w:cs="Times New Roman"/>
                <w:sz w:val="24"/>
                <w:szCs w:val="24"/>
              </w:rPr>
              <w:t>0,40</w:t>
            </w:r>
          </w:p>
        </w:tc>
        <w:tc>
          <w:tcPr>
            <w:tcW w:w="551" w:type="pct"/>
            <w:shd w:val="clear" w:color="auto" w:fill="FFFFFF" w:themeFill="background1"/>
            <w:noWrap/>
            <w:vAlign w:val="center"/>
            <w:hideMark/>
          </w:tcPr>
          <w:p w:rsidR="0019236C" w:rsidRPr="008B6ACE" w:rsidRDefault="0019236C" w:rsidP="008B6ACE">
            <w:pPr>
              <w:jc w:val="center"/>
              <w:rPr>
                <w:rFonts w:ascii="Times New Roman" w:hAnsi="Times New Roman" w:cs="Times New Roman"/>
                <w:sz w:val="24"/>
                <w:szCs w:val="24"/>
              </w:rPr>
            </w:pPr>
            <w:r w:rsidRPr="008B6ACE">
              <w:rPr>
                <w:rFonts w:ascii="Times New Roman" w:hAnsi="Times New Roman" w:cs="Times New Roman"/>
                <w:sz w:val="24"/>
                <w:szCs w:val="24"/>
              </w:rPr>
              <w:t>1,04</w:t>
            </w:r>
          </w:p>
        </w:tc>
        <w:tc>
          <w:tcPr>
            <w:tcW w:w="549" w:type="pct"/>
            <w:shd w:val="clear" w:color="auto" w:fill="FFFFFF" w:themeFill="background1"/>
            <w:noWrap/>
            <w:vAlign w:val="bottom"/>
            <w:hideMark/>
          </w:tcPr>
          <w:p w:rsidR="0019236C" w:rsidRPr="0019236C" w:rsidRDefault="0019236C">
            <w:pPr>
              <w:jc w:val="center"/>
              <w:rPr>
                <w:rFonts w:ascii="Times New Roman" w:hAnsi="Times New Roman" w:cs="Times New Roman"/>
                <w:sz w:val="24"/>
                <w:szCs w:val="24"/>
              </w:rPr>
            </w:pPr>
            <w:r w:rsidRPr="0019236C">
              <w:rPr>
                <w:rFonts w:ascii="Times New Roman" w:hAnsi="Times New Roman" w:cs="Times New Roman"/>
                <w:sz w:val="24"/>
                <w:szCs w:val="24"/>
              </w:rPr>
              <w:t>1,14</w:t>
            </w:r>
          </w:p>
        </w:tc>
      </w:tr>
    </w:tbl>
    <w:p w:rsidR="00724617" w:rsidRDefault="00724617" w:rsidP="00724617">
      <w:pPr>
        <w:spacing w:after="0" w:line="240" w:lineRule="auto"/>
        <w:rPr>
          <w:rFonts w:ascii="Times New Roman" w:eastAsia="Times New Roman" w:hAnsi="Times New Roman" w:cs="Times New Roman"/>
          <w:sz w:val="24"/>
          <w:szCs w:val="24"/>
          <w:lang w:eastAsia="tr-TR"/>
        </w:rPr>
      </w:pPr>
    </w:p>
    <w:p w:rsidR="003B7891" w:rsidRDefault="003B7891" w:rsidP="00663347">
      <w:bookmarkStart w:id="217" w:name="_Toc393983333"/>
    </w:p>
    <w:p w:rsidR="0057631C" w:rsidRDefault="0057631C" w:rsidP="00663347"/>
    <w:p w:rsidR="00724617" w:rsidRDefault="00724617" w:rsidP="00155D29">
      <w:pPr>
        <w:pStyle w:val="Balk5"/>
        <w:jc w:val="center"/>
        <w:rPr>
          <w:i w:val="0"/>
          <w:sz w:val="22"/>
          <w:szCs w:val="22"/>
        </w:rPr>
      </w:pPr>
      <w:bookmarkStart w:id="218" w:name="_Toc421537568"/>
      <w:r w:rsidRPr="00C773DD">
        <w:rPr>
          <w:i w:val="0"/>
          <w:sz w:val="22"/>
          <w:szCs w:val="22"/>
        </w:rPr>
        <w:lastRenderedPageBreak/>
        <w:t xml:space="preserve">Tablo </w:t>
      </w:r>
      <w:r w:rsidR="00C773DD" w:rsidRPr="00C773DD">
        <w:rPr>
          <w:i w:val="0"/>
          <w:sz w:val="22"/>
          <w:szCs w:val="22"/>
        </w:rPr>
        <w:t>9</w:t>
      </w:r>
      <w:r w:rsidRPr="00C773DD">
        <w:rPr>
          <w:i w:val="0"/>
          <w:sz w:val="22"/>
          <w:szCs w:val="22"/>
        </w:rPr>
        <w:t>.</w:t>
      </w:r>
      <w:r w:rsidR="002C0BB7" w:rsidRPr="00C773DD">
        <w:rPr>
          <w:i w:val="0"/>
          <w:sz w:val="22"/>
          <w:szCs w:val="22"/>
        </w:rPr>
        <w:fldChar w:fldCharType="begin"/>
      </w:r>
      <w:r w:rsidR="00A72B40" w:rsidRPr="00C773DD">
        <w:rPr>
          <w:i w:val="0"/>
          <w:sz w:val="22"/>
          <w:szCs w:val="22"/>
        </w:rPr>
        <w:instrText xml:space="preserve"> SEQ Tablo \* ARABIC \s 2 </w:instrText>
      </w:r>
      <w:r w:rsidR="002C0BB7" w:rsidRPr="00C773DD">
        <w:rPr>
          <w:i w:val="0"/>
          <w:sz w:val="22"/>
          <w:szCs w:val="22"/>
        </w:rPr>
        <w:fldChar w:fldCharType="separate"/>
      </w:r>
      <w:r w:rsidRPr="00C773DD">
        <w:rPr>
          <w:i w:val="0"/>
          <w:noProof/>
          <w:sz w:val="22"/>
          <w:szCs w:val="22"/>
        </w:rPr>
        <w:t>3</w:t>
      </w:r>
      <w:r w:rsidR="002C0BB7" w:rsidRPr="00C773DD">
        <w:rPr>
          <w:i w:val="0"/>
          <w:sz w:val="22"/>
          <w:szCs w:val="22"/>
        </w:rPr>
        <w:fldChar w:fldCharType="end"/>
      </w:r>
      <w:r w:rsidR="00C773DD" w:rsidRPr="00C773DD">
        <w:rPr>
          <w:i w:val="0"/>
          <w:sz w:val="22"/>
          <w:szCs w:val="22"/>
        </w:rPr>
        <w:t>:</w:t>
      </w:r>
      <w:r w:rsidRPr="00C773DD">
        <w:rPr>
          <w:i w:val="0"/>
          <w:sz w:val="22"/>
          <w:szCs w:val="22"/>
        </w:rPr>
        <w:t xml:space="preserve"> Tüketim Aralıklarına Göre Sanayi Doğal Gaz Fiyatları (vergiler hariç), 201</w:t>
      </w:r>
      <w:bookmarkEnd w:id="217"/>
      <w:r w:rsidR="00C773DD">
        <w:rPr>
          <w:i w:val="0"/>
          <w:sz w:val="22"/>
          <w:szCs w:val="22"/>
        </w:rPr>
        <w:t>4</w:t>
      </w:r>
      <w:bookmarkEnd w:id="218"/>
    </w:p>
    <w:tbl>
      <w:tblPr>
        <w:tblW w:w="4962"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98"/>
        <w:gridCol w:w="1167"/>
        <w:gridCol w:w="1166"/>
        <w:gridCol w:w="1166"/>
        <w:gridCol w:w="1166"/>
        <w:gridCol w:w="1159"/>
      </w:tblGrid>
      <w:tr w:rsidR="00724617" w:rsidRPr="00724617" w:rsidTr="00FB4464">
        <w:trPr>
          <w:trHeight w:val="345"/>
        </w:trPr>
        <w:tc>
          <w:tcPr>
            <w:tcW w:w="1909" w:type="pct"/>
            <w:tcBorders>
              <w:top w:val="nil"/>
              <w:left w:val="nil"/>
              <w:right w:val="nil"/>
            </w:tcBorders>
            <w:shd w:val="clear" w:color="auto" w:fill="auto"/>
            <w:noWrap/>
            <w:vAlign w:val="bottom"/>
            <w:hideMark/>
          </w:tcPr>
          <w:p w:rsidR="00724617" w:rsidRPr="00724617" w:rsidRDefault="00724617" w:rsidP="00FB4464">
            <w:pPr>
              <w:spacing w:after="0" w:line="240" w:lineRule="auto"/>
              <w:rPr>
                <w:rFonts w:ascii="Times New Roman" w:eastAsia="Times New Roman" w:hAnsi="Times New Roman" w:cs="Times New Roman"/>
                <w:sz w:val="24"/>
                <w:szCs w:val="24"/>
                <w:lang w:eastAsia="tr-TR"/>
              </w:rPr>
            </w:pPr>
          </w:p>
        </w:tc>
        <w:tc>
          <w:tcPr>
            <w:tcW w:w="619" w:type="pct"/>
            <w:tcBorders>
              <w:top w:val="nil"/>
              <w:left w:val="nil"/>
            </w:tcBorders>
            <w:shd w:val="clear" w:color="auto" w:fill="auto"/>
            <w:noWrap/>
            <w:vAlign w:val="bottom"/>
            <w:hideMark/>
          </w:tcPr>
          <w:p w:rsidR="00724617" w:rsidRPr="00724617" w:rsidRDefault="00724617" w:rsidP="00FB4464">
            <w:pPr>
              <w:spacing w:after="0" w:line="240" w:lineRule="auto"/>
              <w:rPr>
                <w:rFonts w:ascii="Times New Roman" w:eastAsia="Times New Roman" w:hAnsi="Times New Roman" w:cs="Times New Roman"/>
                <w:sz w:val="24"/>
                <w:szCs w:val="24"/>
                <w:lang w:eastAsia="tr-TR"/>
              </w:rPr>
            </w:pPr>
          </w:p>
        </w:tc>
        <w:tc>
          <w:tcPr>
            <w:tcW w:w="1238" w:type="pct"/>
            <w:gridSpan w:val="2"/>
            <w:shd w:val="clear" w:color="auto" w:fill="auto"/>
            <w:noWrap/>
            <w:vAlign w:val="bottom"/>
            <w:hideMark/>
          </w:tcPr>
          <w:p w:rsidR="00724617" w:rsidRPr="00724617" w:rsidRDefault="00724617" w:rsidP="00FB4464">
            <w:pPr>
              <w:spacing w:after="0" w:line="240" w:lineRule="auto"/>
              <w:jc w:val="center"/>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Euro/m</w:t>
            </w:r>
            <w:r w:rsidRPr="00133A5F">
              <w:rPr>
                <w:rFonts w:ascii="Times New Roman" w:eastAsia="Times New Roman" w:hAnsi="Times New Roman" w:cs="Times New Roman"/>
                <w:b/>
                <w:sz w:val="24"/>
                <w:szCs w:val="24"/>
                <w:vertAlign w:val="superscript"/>
                <w:lang w:eastAsia="tr-TR"/>
              </w:rPr>
              <w:t>3</w:t>
            </w:r>
          </w:p>
        </w:tc>
        <w:tc>
          <w:tcPr>
            <w:tcW w:w="1234" w:type="pct"/>
            <w:gridSpan w:val="2"/>
            <w:shd w:val="clear" w:color="auto" w:fill="auto"/>
            <w:noWrap/>
            <w:vAlign w:val="bottom"/>
            <w:hideMark/>
          </w:tcPr>
          <w:p w:rsidR="00724617" w:rsidRPr="00724617" w:rsidRDefault="00724617" w:rsidP="00FB4464">
            <w:pPr>
              <w:spacing w:after="0" w:line="240" w:lineRule="auto"/>
              <w:jc w:val="center"/>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TL/m</w:t>
            </w:r>
            <w:r w:rsidRPr="00133A5F">
              <w:rPr>
                <w:rFonts w:ascii="Times New Roman" w:eastAsia="Times New Roman" w:hAnsi="Times New Roman" w:cs="Times New Roman"/>
                <w:b/>
                <w:sz w:val="24"/>
                <w:szCs w:val="24"/>
                <w:vertAlign w:val="superscript"/>
                <w:lang w:eastAsia="tr-TR"/>
              </w:rPr>
              <w:t>3</w:t>
            </w:r>
          </w:p>
        </w:tc>
      </w:tr>
      <w:tr w:rsidR="00724617" w:rsidRPr="00724617" w:rsidTr="00FB4464">
        <w:trPr>
          <w:trHeight w:val="330"/>
        </w:trPr>
        <w:tc>
          <w:tcPr>
            <w:tcW w:w="1909" w:type="pct"/>
            <w:shd w:val="clear" w:color="auto" w:fill="auto"/>
            <w:noWrap/>
            <w:vAlign w:val="bottom"/>
            <w:hideMark/>
          </w:tcPr>
          <w:p w:rsidR="00724617" w:rsidRPr="00724617" w:rsidRDefault="00724617" w:rsidP="00FB4464">
            <w:pPr>
              <w:spacing w:after="0" w:line="240" w:lineRule="auto"/>
              <w:rPr>
                <w:rFonts w:ascii="Times New Roman" w:eastAsia="Times New Roman" w:hAnsi="Times New Roman" w:cs="Times New Roman"/>
                <w:b/>
                <w:bCs/>
                <w:sz w:val="24"/>
                <w:szCs w:val="24"/>
                <w:lang w:eastAsia="tr-TR"/>
              </w:rPr>
            </w:pPr>
            <w:r w:rsidRPr="00724617">
              <w:rPr>
                <w:rFonts w:ascii="Times New Roman" w:eastAsia="Times New Roman" w:hAnsi="Times New Roman" w:cs="Times New Roman"/>
                <w:b/>
                <w:bCs/>
                <w:sz w:val="24"/>
                <w:szCs w:val="24"/>
                <w:lang w:eastAsia="tr-TR"/>
              </w:rPr>
              <w:t>Tüketim aralıkları (m</w:t>
            </w:r>
            <w:r w:rsidRPr="00133A5F">
              <w:rPr>
                <w:rFonts w:ascii="Times New Roman" w:eastAsia="Times New Roman" w:hAnsi="Times New Roman" w:cs="Times New Roman"/>
                <w:b/>
                <w:bCs/>
                <w:sz w:val="24"/>
                <w:szCs w:val="24"/>
                <w:vertAlign w:val="superscript"/>
                <w:lang w:eastAsia="tr-TR"/>
              </w:rPr>
              <w:t>3</w:t>
            </w:r>
            <w:r w:rsidRPr="00724617">
              <w:rPr>
                <w:rFonts w:ascii="Times New Roman" w:eastAsia="Times New Roman" w:hAnsi="Times New Roman" w:cs="Times New Roman"/>
                <w:b/>
                <w:bCs/>
                <w:sz w:val="24"/>
                <w:szCs w:val="24"/>
                <w:lang w:eastAsia="tr-TR"/>
              </w:rPr>
              <w:t>)</w:t>
            </w:r>
          </w:p>
        </w:tc>
        <w:tc>
          <w:tcPr>
            <w:tcW w:w="619" w:type="pct"/>
            <w:shd w:val="clear" w:color="auto" w:fill="auto"/>
            <w:noWrap/>
            <w:vAlign w:val="bottom"/>
            <w:hideMark/>
          </w:tcPr>
          <w:p w:rsidR="00724617" w:rsidRPr="00724617" w:rsidRDefault="00724617" w:rsidP="00FB4464">
            <w:pPr>
              <w:spacing w:after="0" w:line="240" w:lineRule="auto"/>
              <w:rPr>
                <w:rFonts w:ascii="Times New Roman" w:eastAsia="Times New Roman" w:hAnsi="Times New Roman" w:cs="Times New Roman"/>
                <w:sz w:val="24"/>
                <w:szCs w:val="24"/>
                <w:lang w:eastAsia="tr-TR"/>
              </w:rPr>
            </w:pPr>
          </w:p>
        </w:tc>
        <w:tc>
          <w:tcPr>
            <w:tcW w:w="619" w:type="pct"/>
            <w:shd w:val="clear" w:color="auto" w:fill="auto"/>
            <w:noWrap/>
            <w:vAlign w:val="bottom"/>
            <w:hideMark/>
          </w:tcPr>
          <w:p w:rsidR="00724617" w:rsidRPr="00724617" w:rsidRDefault="00C773DD" w:rsidP="00FB4464">
            <w:pPr>
              <w:spacing w:after="0" w:line="240" w:lineRule="auto"/>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2014</w:t>
            </w:r>
            <w:r w:rsidR="00724617" w:rsidRPr="00724617">
              <w:rPr>
                <w:rFonts w:ascii="Times New Roman" w:eastAsia="Times New Roman" w:hAnsi="Times New Roman" w:cs="Times New Roman"/>
                <w:b/>
                <w:sz w:val="24"/>
                <w:szCs w:val="24"/>
                <w:lang w:eastAsia="tr-TR"/>
              </w:rPr>
              <w:t>/1</w:t>
            </w:r>
          </w:p>
        </w:tc>
        <w:tc>
          <w:tcPr>
            <w:tcW w:w="619" w:type="pct"/>
            <w:shd w:val="clear" w:color="auto" w:fill="auto"/>
            <w:noWrap/>
            <w:vAlign w:val="bottom"/>
            <w:hideMark/>
          </w:tcPr>
          <w:p w:rsidR="00724617" w:rsidRPr="00724617" w:rsidRDefault="00C773DD" w:rsidP="00FB4464">
            <w:pPr>
              <w:spacing w:after="0" w:line="240" w:lineRule="auto"/>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2014</w:t>
            </w:r>
            <w:r w:rsidR="00724617" w:rsidRPr="00724617">
              <w:rPr>
                <w:rFonts w:ascii="Times New Roman" w:eastAsia="Times New Roman" w:hAnsi="Times New Roman" w:cs="Times New Roman"/>
                <w:b/>
                <w:sz w:val="24"/>
                <w:szCs w:val="24"/>
                <w:lang w:eastAsia="tr-TR"/>
              </w:rPr>
              <w:t>/2</w:t>
            </w:r>
          </w:p>
        </w:tc>
        <w:tc>
          <w:tcPr>
            <w:tcW w:w="619" w:type="pct"/>
            <w:shd w:val="clear" w:color="auto" w:fill="auto"/>
            <w:noWrap/>
            <w:vAlign w:val="bottom"/>
            <w:hideMark/>
          </w:tcPr>
          <w:p w:rsidR="00724617" w:rsidRPr="00724617" w:rsidRDefault="00C773DD" w:rsidP="00FB4464">
            <w:pPr>
              <w:spacing w:after="0" w:line="240" w:lineRule="auto"/>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2014</w:t>
            </w:r>
            <w:r w:rsidR="00724617" w:rsidRPr="00724617">
              <w:rPr>
                <w:rFonts w:ascii="Times New Roman" w:eastAsia="Times New Roman" w:hAnsi="Times New Roman" w:cs="Times New Roman"/>
                <w:b/>
                <w:sz w:val="24"/>
                <w:szCs w:val="24"/>
                <w:lang w:eastAsia="tr-TR"/>
              </w:rPr>
              <w:t>/1</w:t>
            </w:r>
          </w:p>
        </w:tc>
        <w:tc>
          <w:tcPr>
            <w:tcW w:w="615" w:type="pct"/>
            <w:shd w:val="clear" w:color="auto" w:fill="auto"/>
            <w:noWrap/>
            <w:vAlign w:val="bottom"/>
            <w:hideMark/>
          </w:tcPr>
          <w:p w:rsidR="00724617" w:rsidRPr="00724617" w:rsidRDefault="00C773DD" w:rsidP="00FB4464">
            <w:pPr>
              <w:spacing w:after="0" w:line="240" w:lineRule="auto"/>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2014</w:t>
            </w:r>
            <w:r w:rsidR="00724617" w:rsidRPr="00724617">
              <w:rPr>
                <w:rFonts w:ascii="Times New Roman" w:eastAsia="Times New Roman" w:hAnsi="Times New Roman" w:cs="Times New Roman"/>
                <w:b/>
                <w:sz w:val="24"/>
                <w:szCs w:val="24"/>
                <w:lang w:eastAsia="tr-TR"/>
              </w:rPr>
              <w:t>/2</w:t>
            </w:r>
          </w:p>
        </w:tc>
      </w:tr>
      <w:tr w:rsidR="0019236C" w:rsidRPr="00724617" w:rsidTr="0019236C">
        <w:trPr>
          <w:trHeight w:val="315"/>
        </w:trPr>
        <w:tc>
          <w:tcPr>
            <w:tcW w:w="1909" w:type="pct"/>
            <w:vMerge w:val="restart"/>
            <w:shd w:val="clear" w:color="auto" w:fill="auto"/>
            <w:vAlign w:val="center"/>
            <w:hideMark/>
          </w:tcPr>
          <w:p w:rsidR="0019236C" w:rsidRPr="00724617" w:rsidRDefault="0019236C" w:rsidP="00FB4464">
            <w:pPr>
              <w:spacing w:after="0" w:line="240" w:lineRule="auto"/>
              <w:jc w:val="center"/>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 xml:space="preserve"> T &lt; 26094</w:t>
            </w:r>
          </w:p>
        </w:tc>
        <w:tc>
          <w:tcPr>
            <w:tcW w:w="619" w:type="pct"/>
            <w:shd w:val="clear" w:color="auto" w:fill="auto"/>
            <w:noWrap/>
            <w:vAlign w:val="bottom"/>
            <w:hideMark/>
          </w:tcPr>
          <w:p w:rsidR="0019236C" w:rsidRPr="00724617" w:rsidRDefault="0019236C" w:rsidP="00FB4464">
            <w:pPr>
              <w:spacing w:after="0" w:line="240" w:lineRule="auto"/>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AB</w:t>
            </w:r>
          </w:p>
        </w:tc>
        <w:tc>
          <w:tcPr>
            <w:tcW w:w="619" w:type="pct"/>
            <w:shd w:val="clear" w:color="auto" w:fill="auto"/>
            <w:noWrap/>
            <w:vAlign w:val="center"/>
            <w:hideMark/>
          </w:tcPr>
          <w:p w:rsidR="0019236C" w:rsidRPr="008B6ACE" w:rsidRDefault="0019236C" w:rsidP="008B6ACE">
            <w:pPr>
              <w:jc w:val="center"/>
              <w:rPr>
                <w:rFonts w:ascii="Times New Roman" w:hAnsi="Times New Roman" w:cs="Times New Roman"/>
                <w:sz w:val="24"/>
                <w:szCs w:val="24"/>
              </w:rPr>
            </w:pPr>
            <w:r w:rsidRPr="008B6ACE">
              <w:rPr>
                <w:rFonts w:ascii="Times New Roman" w:hAnsi="Times New Roman" w:cs="Times New Roman"/>
                <w:sz w:val="24"/>
                <w:szCs w:val="24"/>
              </w:rPr>
              <w:t>0,50</w:t>
            </w:r>
          </w:p>
        </w:tc>
        <w:tc>
          <w:tcPr>
            <w:tcW w:w="619" w:type="pct"/>
            <w:shd w:val="clear" w:color="auto" w:fill="auto"/>
            <w:noWrap/>
            <w:vAlign w:val="bottom"/>
            <w:hideMark/>
          </w:tcPr>
          <w:p w:rsidR="0019236C" w:rsidRPr="0019236C" w:rsidRDefault="0019236C">
            <w:pPr>
              <w:jc w:val="center"/>
              <w:rPr>
                <w:rFonts w:ascii="Times New Roman" w:hAnsi="Times New Roman" w:cs="Times New Roman"/>
                <w:sz w:val="24"/>
                <w:szCs w:val="24"/>
              </w:rPr>
            </w:pPr>
            <w:r w:rsidRPr="0019236C">
              <w:rPr>
                <w:rFonts w:ascii="Times New Roman" w:hAnsi="Times New Roman" w:cs="Times New Roman"/>
                <w:sz w:val="24"/>
                <w:szCs w:val="24"/>
              </w:rPr>
              <w:t>0,52</w:t>
            </w:r>
          </w:p>
        </w:tc>
        <w:tc>
          <w:tcPr>
            <w:tcW w:w="619" w:type="pct"/>
            <w:shd w:val="clear" w:color="auto" w:fill="auto"/>
            <w:noWrap/>
            <w:vAlign w:val="center"/>
            <w:hideMark/>
          </w:tcPr>
          <w:p w:rsidR="0019236C" w:rsidRPr="008B6ACE" w:rsidRDefault="0019236C" w:rsidP="008B6ACE">
            <w:pPr>
              <w:jc w:val="center"/>
              <w:rPr>
                <w:rFonts w:ascii="Times New Roman" w:hAnsi="Times New Roman" w:cs="Times New Roman"/>
                <w:sz w:val="24"/>
                <w:szCs w:val="24"/>
              </w:rPr>
            </w:pPr>
            <w:r w:rsidRPr="008B6ACE">
              <w:rPr>
                <w:rFonts w:ascii="Times New Roman" w:hAnsi="Times New Roman" w:cs="Times New Roman"/>
                <w:sz w:val="24"/>
                <w:szCs w:val="24"/>
              </w:rPr>
              <w:t>1,50</w:t>
            </w:r>
          </w:p>
        </w:tc>
        <w:tc>
          <w:tcPr>
            <w:tcW w:w="615" w:type="pct"/>
            <w:shd w:val="clear" w:color="auto" w:fill="auto"/>
            <w:noWrap/>
            <w:vAlign w:val="bottom"/>
            <w:hideMark/>
          </w:tcPr>
          <w:p w:rsidR="0019236C" w:rsidRPr="0019236C" w:rsidRDefault="0019236C">
            <w:pPr>
              <w:jc w:val="center"/>
              <w:rPr>
                <w:rFonts w:ascii="Times New Roman" w:hAnsi="Times New Roman" w:cs="Times New Roman"/>
                <w:sz w:val="24"/>
                <w:szCs w:val="24"/>
              </w:rPr>
            </w:pPr>
            <w:r w:rsidRPr="0019236C">
              <w:rPr>
                <w:rFonts w:ascii="Times New Roman" w:hAnsi="Times New Roman" w:cs="Times New Roman"/>
                <w:sz w:val="24"/>
                <w:szCs w:val="24"/>
              </w:rPr>
              <w:t>1,48</w:t>
            </w:r>
          </w:p>
        </w:tc>
      </w:tr>
      <w:tr w:rsidR="0019236C" w:rsidRPr="00724617" w:rsidTr="0019236C">
        <w:trPr>
          <w:trHeight w:val="285"/>
        </w:trPr>
        <w:tc>
          <w:tcPr>
            <w:tcW w:w="1909" w:type="pct"/>
            <w:vMerge/>
            <w:vAlign w:val="center"/>
            <w:hideMark/>
          </w:tcPr>
          <w:p w:rsidR="0019236C" w:rsidRPr="00724617" w:rsidRDefault="0019236C" w:rsidP="00FB4464">
            <w:pPr>
              <w:spacing w:after="0" w:line="240" w:lineRule="auto"/>
              <w:rPr>
                <w:rFonts w:ascii="Times New Roman" w:eastAsia="Times New Roman" w:hAnsi="Times New Roman" w:cs="Times New Roman"/>
                <w:b/>
                <w:sz w:val="24"/>
                <w:szCs w:val="24"/>
                <w:lang w:eastAsia="tr-TR"/>
              </w:rPr>
            </w:pPr>
          </w:p>
        </w:tc>
        <w:tc>
          <w:tcPr>
            <w:tcW w:w="619" w:type="pct"/>
            <w:shd w:val="clear" w:color="auto" w:fill="auto"/>
            <w:noWrap/>
            <w:vAlign w:val="bottom"/>
            <w:hideMark/>
          </w:tcPr>
          <w:p w:rsidR="0019236C" w:rsidRPr="00724617" w:rsidRDefault="0019236C" w:rsidP="00FB4464">
            <w:pPr>
              <w:spacing w:after="0" w:line="240" w:lineRule="auto"/>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Türkiye</w:t>
            </w:r>
          </w:p>
        </w:tc>
        <w:tc>
          <w:tcPr>
            <w:tcW w:w="619" w:type="pct"/>
            <w:shd w:val="clear" w:color="auto" w:fill="auto"/>
            <w:noWrap/>
            <w:vAlign w:val="center"/>
            <w:hideMark/>
          </w:tcPr>
          <w:p w:rsidR="0019236C" w:rsidRPr="008B6ACE" w:rsidRDefault="0019236C" w:rsidP="008B6ACE">
            <w:pPr>
              <w:jc w:val="center"/>
              <w:rPr>
                <w:rFonts w:ascii="Times New Roman" w:hAnsi="Times New Roman" w:cs="Times New Roman"/>
                <w:sz w:val="24"/>
                <w:szCs w:val="24"/>
              </w:rPr>
            </w:pPr>
            <w:r w:rsidRPr="008B6ACE">
              <w:rPr>
                <w:rFonts w:ascii="Times New Roman" w:hAnsi="Times New Roman" w:cs="Times New Roman"/>
                <w:sz w:val="24"/>
                <w:szCs w:val="24"/>
              </w:rPr>
              <w:t>0,28</w:t>
            </w:r>
          </w:p>
        </w:tc>
        <w:tc>
          <w:tcPr>
            <w:tcW w:w="619" w:type="pct"/>
            <w:shd w:val="clear" w:color="auto" w:fill="auto"/>
            <w:noWrap/>
            <w:vAlign w:val="bottom"/>
            <w:hideMark/>
          </w:tcPr>
          <w:p w:rsidR="0019236C" w:rsidRPr="0019236C" w:rsidRDefault="0019236C">
            <w:pPr>
              <w:jc w:val="center"/>
              <w:rPr>
                <w:rFonts w:ascii="Times New Roman" w:hAnsi="Times New Roman" w:cs="Times New Roman"/>
                <w:sz w:val="24"/>
                <w:szCs w:val="24"/>
              </w:rPr>
            </w:pPr>
            <w:r w:rsidRPr="0019236C">
              <w:rPr>
                <w:rFonts w:ascii="Times New Roman" w:hAnsi="Times New Roman" w:cs="Times New Roman"/>
                <w:sz w:val="24"/>
                <w:szCs w:val="24"/>
              </w:rPr>
              <w:t>0,31</w:t>
            </w:r>
          </w:p>
        </w:tc>
        <w:tc>
          <w:tcPr>
            <w:tcW w:w="619" w:type="pct"/>
            <w:shd w:val="clear" w:color="auto" w:fill="auto"/>
            <w:noWrap/>
            <w:vAlign w:val="center"/>
            <w:hideMark/>
          </w:tcPr>
          <w:p w:rsidR="0019236C" w:rsidRPr="008B6ACE" w:rsidRDefault="0019236C" w:rsidP="008B6ACE">
            <w:pPr>
              <w:jc w:val="center"/>
              <w:rPr>
                <w:rFonts w:ascii="Times New Roman" w:hAnsi="Times New Roman" w:cs="Times New Roman"/>
                <w:sz w:val="24"/>
                <w:szCs w:val="24"/>
              </w:rPr>
            </w:pPr>
            <w:r w:rsidRPr="008B6ACE">
              <w:rPr>
                <w:rFonts w:ascii="Times New Roman" w:hAnsi="Times New Roman" w:cs="Times New Roman"/>
                <w:sz w:val="24"/>
                <w:szCs w:val="24"/>
              </w:rPr>
              <w:t>0,83</w:t>
            </w:r>
          </w:p>
        </w:tc>
        <w:tc>
          <w:tcPr>
            <w:tcW w:w="615" w:type="pct"/>
            <w:shd w:val="clear" w:color="auto" w:fill="auto"/>
            <w:noWrap/>
            <w:vAlign w:val="bottom"/>
            <w:hideMark/>
          </w:tcPr>
          <w:p w:rsidR="0019236C" w:rsidRPr="0019236C" w:rsidRDefault="0019236C">
            <w:pPr>
              <w:jc w:val="center"/>
              <w:rPr>
                <w:rFonts w:ascii="Times New Roman" w:hAnsi="Times New Roman" w:cs="Times New Roman"/>
                <w:sz w:val="24"/>
                <w:szCs w:val="24"/>
              </w:rPr>
            </w:pPr>
            <w:r w:rsidRPr="0019236C">
              <w:rPr>
                <w:rFonts w:ascii="Times New Roman" w:hAnsi="Times New Roman" w:cs="Times New Roman"/>
                <w:sz w:val="24"/>
                <w:szCs w:val="24"/>
              </w:rPr>
              <w:t>0,89</w:t>
            </w:r>
          </w:p>
        </w:tc>
      </w:tr>
      <w:tr w:rsidR="0019236C" w:rsidRPr="00724617" w:rsidTr="0019236C">
        <w:trPr>
          <w:trHeight w:val="285"/>
        </w:trPr>
        <w:tc>
          <w:tcPr>
            <w:tcW w:w="1909" w:type="pct"/>
            <w:vMerge w:val="restart"/>
            <w:shd w:val="clear" w:color="auto" w:fill="auto"/>
            <w:vAlign w:val="center"/>
            <w:hideMark/>
          </w:tcPr>
          <w:p w:rsidR="0019236C" w:rsidRPr="00724617" w:rsidRDefault="0019236C" w:rsidP="00FB4464">
            <w:pPr>
              <w:spacing w:after="0" w:line="240" w:lineRule="auto"/>
              <w:jc w:val="center"/>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 xml:space="preserve">26094 ≤ T &lt; 260940 </w:t>
            </w:r>
          </w:p>
        </w:tc>
        <w:tc>
          <w:tcPr>
            <w:tcW w:w="619" w:type="pct"/>
            <w:shd w:val="clear" w:color="auto" w:fill="auto"/>
            <w:noWrap/>
            <w:vAlign w:val="bottom"/>
            <w:hideMark/>
          </w:tcPr>
          <w:p w:rsidR="0019236C" w:rsidRPr="00724617" w:rsidRDefault="0019236C" w:rsidP="00FB4464">
            <w:pPr>
              <w:spacing w:after="0" w:line="240" w:lineRule="auto"/>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AB</w:t>
            </w:r>
          </w:p>
        </w:tc>
        <w:tc>
          <w:tcPr>
            <w:tcW w:w="619" w:type="pct"/>
            <w:shd w:val="clear" w:color="auto" w:fill="auto"/>
            <w:noWrap/>
            <w:vAlign w:val="center"/>
            <w:hideMark/>
          </w:tcPr>
          <w:p w:rsidR="0019236C" w:rsidRPr="008B6ACE" w:rsidRDefault="0019236C" w:rsidP="008B6ACE">
            <w:pPr>
              <w:jc w:val="center"/>
              <w:rPr>
                <w:rFonts w:ascii="Times New Roman" w:hAnsi="Times New Roman" w:cs="Times New Roman"/>
                <w:sz w:val="24"/>
                <w:szCs w:val="24"/>
              </w:rPr>
            </w:pPr>
            <w:r w:rsidRPr="008B6ACE">
              <w:rPr>
                <w:rFonts w:ascii="Times New Roman" w:hAnsi="Times New Roman" w:cs="Times New Roman"/>
                <w:sz w:val="24"/>
                <w:szCs w:val="24"/>
              </w:rPr>
              <w:t>0,45</w:t>
            </w:r>
          </w:p>
        </w:tc>
        <w:tc>
          <w:tcPr>
            <w:tcW w:w="619" w:type="pct"/>
            <w:shd w:val="clear" w:color="auto" w:fill="auto"/>
            <w:noWrap/>
            <w:vAlign w:val="bottom"/>
            <w:hideMark/>
          </w:tcPr>
          <w:p w:rsidR="0019236C" w:rsidRPr="0019236C" w:rsidRDefault="0019236C">
            <w:pPr>
              <w:jc w:val="center"/>
              <w:rPr>
                <w:rFonts w:ascii="Times New Roman" w:hAnsi="Times New Roman" w:cs="Times New Roman"/>
                <w:sz w:val="24"/>
                <w:szCs w:val="24"/>
              </w:rPr>
            </w:pPr>
            <w:r w:rsidRPr="0019236C">
              <w:rPr>
                <w:rFonts w:ascii="Times New Roman" w:hAnsi="Times New Roman" w:cs="Times New Roman"/>
                <w:sz w:val="24"/>
                <w:szCs w:val="24"/>
              </w:rPr>
              <w:t>0,44</w:t>
            </w:r>
          </w:p>
        </w:tc>
        <w:tc>
          <w:tcPr>
            <w:tcW w:w="619" w:type="pct"/>
            <w:shd w:val="clear" w:color="auto" w:fill="auto"/>
            <w:noWrap/>
            <w:vAlign w:val="center"/>
            <w:hideMark/>
          </w:tcPr>
          <w:p w:rsidR="0019236C" w:rsidRPr="008B6ACE" w:rsidRDefault="0019236C" w:rsidP="008B6ACE">
            <w:pPr>
              <w:jc w:val="center"/>
              <w:rPr>
                <w:rFonts w:ascii="Times New Roman" w:hAnsi="Times New Roman" w:cs="Times New Roman"/>
                <w:sz w:val="24"/>
                <w:szCs w:val="24"/>
              </w:rPr>
            </w:pPr>
            <w:r w:rsidRPr="008B6ACE">
              <w:rPr>
                <w:rFonts w:ascii="Times New Roman" w:hAnsi="Times New Roman" w:cs="Times New Roman"/>
                <w:sz w:val="24"/>
                <w:szCs w:val="24"/>
              </w:rPr>
              <w:t>1,34</w:t>
            </w:r>
          </w:p>
        </w:tc>
        <w:tc>
          <w:tcPr>
            <w:tcW w:w="615" w:type="pct"/>
            <w:shd w:val="clear" w:color="auto" w:fill="auto"/>
            <w:noWrap/>
            <w:vAlign w:val="bottom"/>
            <w:hideMark/>
          </w:tcPr>
          <w:p w:rsidR="0019236C" w:rsidRPr="0019236C" w:rsidRDefault="0019236C">
            <w:pPr>
              <w:jc w:val="center"/>
              <w:rPr>
                <w:rFonts w:ascii="Times New Roman" w:hAnsi="Times New Roman" w:cs="Times New Roman"/>
                <w:sz w:val="24"/>
                <w:szCs w:val="24"/>
              </w:rPr>
            </w:pPr>
            <w:r w:rsidRPr="0019236C">
              <w:rPr>
                <w:rFonts w:ascii="Times New Roman" w:hAnsi="Times New Roman" w:cs="Times New Roman"/>
                <w:sz w:val="24"/>
                <w:szCs w:val="24"/>
              </w:rPr>
              <w:t>1,25</w:t>
            </w:r>
          </w:p>
        </w:tc>
      </w:tr>
      <w:tr w:rsidR="0019236C" w:rsidRPr="00724617" w:rsidTr="0019236C">
        <w:trPr>
          <w:trHeight w:val="285"/>
        </w:trPr>
        <w:tc>
          <w:tcPr>
            <w:tcW w:w="1909" w:type="pct"/>
            <w:vMerge/>
            <w:vAlign w:val="center"/>
            <w:hideMark/>
          </w:tcPr>
          <w:p w:rsidR="0019236C" w:rsidRPr="00724617" w:rsidRDefault="0019236C" w:rsidP="00FB4464">
            <w:pPr>
              <w:spacing w:after="0" w:line="240" w:lineRule="auto"/>
              <w:rPr>
                <w:rFonts w:ascii="Times New Roman" w:eastAsia="Times New Roman" w:hAnsi="Times New Roman" w:cs="Times New Roman"/>
                <w:b/>
                <w:sz w:val="24"/>
                <w:szCs w:val="24"/>
                <w:lang w:eastAsia="tr-TR"/>
              </w:rPr>
            </w:pPr>
          </w:p>
        </w:tc>
        <w:tc>
          <w:tcPr>
            <w:tcW w:w="619" w:type="pct"/>
            <w:shd w:val="clear" w:color="auto" w:fill="auto"/>
            <w:noWrap/>
            <w:vAlign w:val="bottom"/>
            <w:hideMark/>
          </w:tcPr>
          <w:p w:rsidR="0019236C" w:rsidRPr="00724617" w:rsidRDefault="0019236C" w:rsidP="00FB4464">
            <w:pPr>
              <w:spacing w:after="0" w:line="240" w:lineRule="auto"/>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Türkiye</w:t>
            </w:r>
          </w:p>
        </w:tc>
        <w:tc>
          <w:tcPr>
            <w:tcW w:w="619" w:type="pct"/>
            <w:shd w:val="clear" w:color="auto" w:fill="auto"/>
            <w:noWrap/>
            <w:vAlign w:val="center"/>
            <w:hideMark/>
          </w:tcPr>
          <w:p w:rsidR="0019236C" w:rsidRPr="008B6ACE" w:rsidRDefault="0019236C" w:rsidP="008B6ACE">
            <w:pPr>
              <w:jc w:val="center"/>
              <w:rPr>
                <w:rFonts w:ascii="Times New Roman" w:hAnsi="Times New Roman" w:cs="Times New Roman"/>
                <w:sz w:val="24"/>
                <w:szCs w:val="24"/>
              </w:rPr>
            </w:pPr>
            <w:r w:rsidRPr="008B6ACE">
              <w:rPr>
                <w:rFonts w:ascii="Times New Roman" w:hAnsi="Times New Roman" w:cs="Times New Roman"/>
                <w:sz w:val="24"/>
                <w:szCs w:val="24"/>
              </w:rPr>
              <w:t>0,28</w:t>
            </w:r>
          </w:p>
        </w:tc>
        <w:tc>
          <w:tcPr>
            <w:tcW w:w="619" w:type="pct"/>
            <w:shd w:val="clear" w:color="auto" w:fill="auto"/>
            <w:noWrap/>
            <w:vAlign w:val="bottom"/>
            <w:hideMark/>
          </w:tcPr>
          <w:p w:rsidR="0019236C" w:rsidRPr="0019236C" w:rsidRDefault="0019236C">
            <w:pPr>
              <w:jc w:val="center"/>
              <w:rPr>
                <w:rFonts w:ascii="Times New Roman" w:hAnsi="Times New Roman" w:cs="Times New Roman"/>
                <w:sz w:val="24"/>
                <w:szCs w:val="24"/>
              </w:rPr>
            </w:pPr>
            <w:r w:rsidRPr="0019236C">
              <w:rPr>
                <w:rFonts w:ascii="Times New Roman" w:hAnsi="Times New Roman" w:cs="Times New Roman"/>
                <w:sz w:val="24"/>
                <w:szCs w:val="24"/>
              </w:rPr>
              <w:t>0,31</w:t>
            </w:r>
          </w:p>
        </w:tc>
        <w:tc>
          <w:tcPr>
            <w:tcW w:w="619" w:type="pct"/>
            <w:shd w:val="clear" w:color="auto" w:fill="auto"/>
            <w:noWrap/>
            <w:vAlign w:val="center"/>
            <w:hideMark/>
          </w:tcPr>
          <w:p w:rsidR="0019236C" w:rsidRPr="008B6ACE" w:rsidRDefault="0019236C" w:rsidP="008B6ACE">
            <w:pPr>
              <w:jc w:val="center"/>
              <w:rPr>
                <w:rFonts w:ascii="Times New Roman" w:hAnsi="Times New Roman" w:cs="Times New Roman"/>
                <w:sz w:val="24"/>
                <w:szCs w:val="24"/>
              </w:rPr>
            </w:pPr>
            <w:r w:rsidRPr="008B6ACE">
              <w:rPr>
                <w:rFonts w:ascii="Times New Roman" w:hAnsi="Times New Roman" w:cs="Times New Roman"/>
                <w:sz w:val="24"/>
                <w:szCs w:val="24"/>
              </w:rPr>
              <w:t>0,82</w:t>
            </w:r>
          </w:p>
        </w:tc>
        <w:tc>
          <w:tcPr>
            <w:tcW w:w="615" w:type="pct"/>
            <w:shd w:val="clear" w:color="auto" w:fill="auto"/>
            <w:noWrap/>
            <w:vAlign w:val="bottom"/>
            <w:hideMark/>
          </w:tcPr>
          <w:p w:rsidR="0019236C" w:rsidRPr="0019236C" w:rsidRDefault="0019236C">
            <w:pPr>
              <w:jc w:val="center"/>
              <w:rPr>
                <w:rFonts w:ascii="Times New Roman" w:hAnsi="Times New Roman" w:cs="Times New Roman"/>
                <w:sz w:val="24"/>
                <w:szCs w:val="24"/>
              </w:rPr>
            </w:pPr>
            <w:r w:rsidRPr="0019236C">
              <w:rPr>
                <w:rFonts w:ascii="Times New Roman" w:hAnsi="Times New Roman" w:cs="Times New Roman"/>
                <w:sz w:val="24"/>
                <w:szCs w:val="24"/>
              </w:rPr>
              <w:t>0,88</w:t>
            </w:r>
          </w:p>
        </w:tc>
      </w:tr>
      <w:tr w:rsidR="0019236C" w:rsidRPr="00724617" w:rsidTr="0019236C">
        <w:trPr>
          <w:trHeight w:val="285"/>
        </w:trPr>
        <w:tc>
          <w:tcPr>
            <w:tcW w:w="1909" w:type="pct"/>
            <w:vMerge w:val="restart"/>
            <w:shd w:val="clear" w:color="auto" w:fill="auto"/>
            <w:vAlign w:val="center"/>
            <w:hideMark/>
          </w:tcPr>
          <w:p w:rsidR="0019236C" w:rsidRPr="00724617" w:rsidRDefault="0019236C" w:rsidP="00FB4464">
            <w:pPr>
              <w:spacing w:after="0" w:line="240" w:lineRule="auto"/>
              <w:jc w:val="center"/>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260940 ≤ T &lt; 2609400</w:t>
            </w:r>
          </w:p>
        </w:tc>
        <w:tc>
          <w:tcPr>
            <w:tcW w:w="619" w:type="pct"/>
            <w:shd w:val="clear" w:color="auto" w:fill="auto"/>
            <w:noWrap/>
            <w:vAlign w:val="bottom"/>
            <w:hideMark/>
          </w:tcPr>
          <w:p w:rsidR="0019236C" w:rsidRPr="00724617" w:rsidRDefault="0019236C" w:rsidP="00FB4464">
            <w:pPr>
              <w:spacing w:after="0" w:line="240" w:lineRule="auto"/>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AB</w:t>
            </w:r>
          </w:p>
        </w:tc>
        <w:tc>
          <w:tcPr>
            <w:tcW w:w="619" w:type="pct"/>
            <w:shd w:val="clear" w:color="auto" w:fill="auto"/>
            <w:noWrap/>
            <w:vAlign w:val="center"/>
            <w:hideMark/>
          </w:tcPr>
          <w:p w:rsidR="0019236C" w:rsidRPr="008B6ACE" w:rsidRDefault="0019236C" w:rsidP="008B6ACE">
            <w:pPr>
              <w:jc w:val="center"/>
              <w:rPr>
                <w:rFonts w:ascii="Times New Roman" w:hAnsi="Times New Roman" w:cs="Times New Roman"/>
                <w:sz w:val="24"/>
                <w:szCs w:val="24"/>
              </w:rPr>
            </w:pPr>
            <w:r w:rsidRPr="008B6ACE">
              <w:rPr>
                <w:rFonts w:ascii="Times New Roman" w:hAnsi="Times New Roman" w:cs="Times New Roman"/>
                <w:sz w:val="24"/>
                <w:szCs w:val="24"/>
              </w:rPr>
              <w:t>0,38</w:t>
            </w:r>
          </w:p>
        </w:tc>
        <w:tc>
          <w:tcPr>
            <w:tcW w:w="619" w:type="pct"/>
            <w:shd w:val="clear" w:color="auto" w:fill="auto"/>
            <w:noWrap/>
            <w:vAlign w:val="bottom"/>
            <w:hideMark/>
          </w:tcPr>
          <w:p w:rsidR="0019236C" w:rsidRPr="0019236C" w:rsidRDefault="0019236C">
            <w:pPr>
              <w:jc w:val="center"/>
              <w:rPr>
                <w:rFonts w:ascii="Times New Roman" w:hAnsi="Times New Roman" w:cs="Times New Roman"/>
                <w:sz w:val="24"/>
                <w:szCs w:val="24"/>
              </w:rPr>
            </w:pPr>
            <w:r w:rsidRPr="0019236C">
              <w:rPr>
                <w:rFonts w:ascii="Times New Roman" w:hAnsi="Times New Roman" w:cs="Times New Roman"/>
                <w:sz w:val="24"/>
                <w:szCs w:val="24"/>
              </w:rPr>
              <w:t>0,36</w:t>
            </w:r>
          </w:p>
        </w:tc>
        <w:tc>
          <w:tcPr>
            <w:tcW w:w="619" w:type="pct"/>
            <w:shd w:val="clear" w:color="auto" w:fill="auto"/>
            <w:noWrap/>
            <w:vAlign w:val="center"/>
            <w:hideMark/>
          </w:tcPr>
          <w:p w:rsidR="0019236C" w:rsidRPr="008B6ACE" w:rsidRDefault="0019236C" w:rsidP="008B6ACE">
            <w:pPr>
              <w:jc w:val="center"/>
              <w:rPr>
                <w:rFonts w:ascii="Times New Roman" w:hAnsi="Times New Roman" w:cs="Times New Roman"/>
                <w:sz w:val="24"/>
                <w:szCs w:val="24"/>
              </w:rPr>
            </w:pPr>
            <w:r w:rsidRPr="008B6ACE">
              <w:rPr>
                <w:rFonts w:ascii="Times New Roman" w:hAnsi="Times New Roman" w:cs="Times New Roman"/>
                <w:sz w:val="24"/>
                <w:szCs w:val="24"/>
              </w:rPr>
              <w:t>1,13</w:t>
            </w:r>
          </w:p>
        </w:tc>
        <w:tc>
          <w:tcPr>
            <w:tcW w:w="615" w:type="pct"/>
            <w:shd w:val="clear" w:color="auto" w:fill="auto"/>
            <w:noWrap/>
            <w:vAlign w:val="bottom"/>
            <w:hideMark/>
          </w:tcPr>
          <w:p w:rsidR="0019236C" w:rsidRPr="0019236C" w:rsidRDefault="0019236C">
            <w:pPr>
              <w:jc w:val="center"/>
              <w:rPr>
                <w:rFonts w:ascii="Times New Roman" w:hAnsi="Times New Roman" w:cs="Times New Roman"/>
                <w:sz w:val="24"/>
                <w:szCs w:val="24"/>
              </w:rPr>
            </w:pPr>
            <w:r w:rsidRPr="0019236C">
              <w:rPr>
                <w:rFonts w:ascii="Times New Roman" w:hAnsi="Times New Roman" w:cs="Times New Roman"/>
                <w:sz w:val="24"/>
                <w:szCs w:val="24"/>
              </w:rPr>
              <w:t>1,04</w:t>
            </w:r>
          </w:p>
        </w:tc>
      </w:tr>
      <w:tr w:rsidR="0019236C" w:rsidRPr="00724617" w:rsidTr="0019236C">
        <w:trPr>
          <w:trHeight w:val="306"/>
        </w:trPr>
        <w:tc>
          <w:tcPr>
            <w:tcW w:w="1909" w:type="pct"/>
            <w:vMerge/>
            <w:vAlign w:val="center"/>
            <w:hideMark/>
          </w:tcPr>
          <w:p w:rsidR="0019236C" w:rsidRPr="00724617" w:rsidRDefault="0019236C" w:rsidP="00FB4464">
            <w:pPr>
              <w:spacing w:after="0" w:line="240" w:lineRule="auto"/>
              <w:rPr>
                <w:rFonts w:ascii="Times New Roman" w:eastAsia="Times New Roman" w:hAnsi="Times New Roman" w:cs="Times New Roman"/>
                <w:b/>
                <w:sz w:val="24"/>
                <w:szCs w:val="24"/>
                <w:lang w:eastAsia="tr-TR"/>
              </w:rPr>
            </w:pPr>
          </w:p>
        </w:tc>
        <w:tc>
          <w:tcPr>
            <w:tcW w:w="619" w:type="pct"/>
            <w:shd w:val="clear" w:color="auto" w:fill="auto"/>
            <w:noWrap/>
            <w:vAlign w:val="bottom"/>
            <w:hideMark/>
          </w:tcPr>
          <w:p w:rsidR="0019236C" w:rsidRPr="00724617" w:rsidRDefault="0019236C" w:rsidP="00FB4464">
            <w:pPr>
              <w:spacing w:after="0" w:line="240" w:lineRule="auto"/>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Türkiye</w:t>
            </w:r>
          </w:p>
        </w:tc>
        <w:tc>
          <w:tcPr>
            <w:tcW w:w="619" w:type="pct"/>
            <w:shd w:val="clear" w:color="auto" w:fill="auto"/>
            <w:noWrap/>
            <w:vAlign w:val="center"/>
            <w:hideMark/>
          </w:tcPr>
          <w:p w:rsidR="0019236C" w:rsidRPr="008B6ACE" w:rsidRDefault="0019236C" w:rsidP="008B6ACE">
            <w:pPr>
              <w:jc w:val="center"/>
              <w:rPr>
                <w:rFonts w:ascii="Times New Roman" w:hAnsi="Times New Roman" w:cs="Times New Roman"/>
                <w:sz w:val="24"/>
                <w:szCs w:val="24"/>
              </w:rPr>
            </w:pPr>
            <w:r w:rsidRPr="008B6ACE">
              <w:rPr>
                <w:rFonts w:ascii="Times New Roman" w:hAnsi="Times New Roman" w:cs="Times New Roman"/>
                <w:sz w:val="24"/>
                <w:szCs w:val="24"/>
              </w:rPr>
              <w:t>0,25</w:t>
            </w:r>
          </w:p>
        </w:tc>
        <w:tc>
          <w:tcPr>
            <w:tcW w:w="619" w:type="pct"/>
            <w:shd w:val="clear" w:color="auto" w:fill="auto"/>
            <w:noWrap/>
            <w:vAlign w:val="bottom"/>
            <w:hideMark/>
          </w:tcPr>
          <w:p w:rsidR="0019236C" w:rsidRPr="0019236C" w:rsidRDefault="0019236C">
            <w:pPr>
              <w:jc w:val="center"/>
              <w:rPr>
                <w:rFonts w:ascii="Times New Roman" w:hAnsi="Times New Roman" w:cs="Times New Roman"/>
                <w:sz w:val="24"/>
                <w:szCs w:val="24"/>
              </w:rPr>
            </w:pPr>
            <w:r w:rsidRPr="0019236C">
              <w:rPr>
                <w:rFonts w:ascii="Times New Roman" w:hAnsi="Times New Roman" w:cs="Times New Roman"/>
                <w:sz w:val="24"/>
                <w:szCs w:val="24"/>
              </w:rPr>
              <w:t>0,27</w:t>
            </w:r>
          </w:p>
        </w:tc>
        <w:tc>
          <w:tcPr>
            <w:tcW w:w="619" w:type="pct"/>
            <w:shd w:val="clear" w:color="auto" w:fill="auto"/>
            <w:noWrap/>
            <w:vAlign w:val="center"/>
            <w:hideMark/>
          </w:tcPr>
          <w:p w:rsidR="0019236C" w:rsidRPr="008B6ACE" w:rsidRDefault="0019236C" w:rsidP="008B6ACE">
            <w:pPr>
              <w:jc w:val="center"/>
              <w:rPr>
                <w:rFonts w:ascii="Times New Roman" w:hAnsi="Times New Roman" w:cs="Times New Roman"/>
                <w:sz w:val="24"/>
                <w:szCs w:val="24"/>
              </w:rPr>
            </w:pPr>
            <w:r w:rsidRPr="008B6ACE">
              <w:rPr>
                <w:rFonts w:ascii="Times New Roman" w:hAnsi="Times New Roman" w:cs="Times New Roman"/>
                <w:sz w:val="24"/>
                <w:szCs w:val="24"/>
              </w:rPr>
              <w:t>0,75</w:t>
            </w:r>
          </w:p>
        </w:tc>
        <w:tc>
          <w:tcPr>
            <w:tcW w:w="615" w:type="pct"/>
            <w:shd w:val="clear" w:color="auto" w:fill="auto"/>
            <w:noWrap/>
            <w:vAlign w:val="bottom"/>
            <w:hideMark/>
          </w:tcPr>
          <w:p w:rsidR="0019236C" w:rsidRPr="0019236C" w:rsidRDefault="0019236C">
            <w:pPr>
              <w:jc w:val="center"/>
              <w:rPr>
                <w:rFonts w:ascii="Times New Roman" w:hAnsi="Times New Roman" w:cs="Times New Roman"/>
                <w:sz w:val="24"/>
                <w:szCs w:val="24"/>
              </w:rPr>
            </w:pPr>
            <w:r w:rsidRPr="0019236C">
              <w:rPr>
                <w:rFonts w:ascii="Times New Roman" w:hAnsi="Times New Roman" w:cs="Times New Roman"/>
                <w:sz w:val="24"/>
                <w:szCs w:val="24"/>
              </w:rPr>
              <w:t>0,78</w:t>
            </w:r>
          </w:p>
        </w:tc>
      </w:tr>
      <w:tr w:rsidR="0019236C" w:rsidRPr="00724617" w:rsidTr="0019236C">
        <w:trPr>
          <w:trHeight w:val="285"/>
        </w:trPr>
        <w:tc>
          <w:tcPr>
            <w:tcW w:w="1909" w:type="pct"/>
            <w:vMerge w:val="restart"/>
            <w:shd w:val="clear" w:color="auto" w:fill="auto"/>
            <w:vAlign w:val="center"/>
            <w:hideMark/>
          </w:tcPr>
          <w:p w:rsidR="0019236C" w:rsidRPr="00724617" w:rsidRDefault="0019236C" w:rsidP="00FB4464">
            <w:pPr>
              <w:spacing w:after="0" w:line="240" w:lineRule="auto"/>
              <w:jc w:val="center"/>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 xml:space="preserve">2609400 ≤ T &lt; </w:t>
            </w:r>
            <w:proofErr w:type="gramStart"/>
            <w:r w:rsidRPr="00724617">
              <w:rPr>
                <w:rFonts w:ascii="Times New Roman" w:eastAsia="Times New Roman" w:hAnsi="Times New Roman" w:cs="Times New Roman"/>
                <w:b/>
                <w:sz w:val="24"/>
                <w:szCs w:val="24"/>
                <w:lang w:eastAsia="tr-TR"/>
              </w:rPr>
              <w:t>26094000</w:t>
            </w:r>
            <w:proofErr w:type="gramEnd"/>
          </w:p>
        </w:tc>
        <w:tc>
          <w:tcPr>
            <w:tcW w:w="619" w:type="pct"/>
            <w:shd w:val="clear" w:color="auto" w:fill="auto"/>
            <w:noWrap/>
            <w:vAlign w:val="bottom"/>
            <w:hideMark/>
          </w:tcPr>
          <w:p w:rsidR="0019236C" w:rsidRPr="00724617" w:rsidRDefault="0019236C" w:rsidP="00FB4464">
            <w:pPr>
              <w:spacing w:after="0" w:line="240" w:lineRule="auto"/>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AB</w:t>
            </w:r>
          </w:p>
        </w:tc>
        <w:tc>
          <w:tcPr>
            <w:tcW w:w="619" w:type="pct"/>
            <w:shd w:val="clear" w:color="auto" w:fill="auto"/>
            <w:noWrap/>
            <w:vAlign w:val="center"/>
            <w:hideMark/>
          </w:tcPr>
          <w:p w:rsidR="0019236C" w:rsidRPr="008B6ACE" w:rsidRDefault="0019236C" w:rsidP="008B6ACE">
            <w:pPr>
              <w:jc w:val="center"/>
              <w:rPr>
                <w:rFonts w:ascii="Times New Roman" w:hAnsi="Times New Roman" w:cs="Times New Roman"/>
                <w:sz w:val="24"/>
                <w:szCs w:val="24"/>
              </w:rPr>
            </w:pPr>
            <w:r w:rsidRPr="008B6ACE">
              <w:rPr>
                <w:rFonts w:ascii="Times New Roman" w:hAnsi="Times New Roman" w:cs="Times New Roman"/>
                <w:sz w:val="24"/>
                <w:szCs w:val="24"/>
              </w:rPr>
              <w:t>0,32</w:t>
            </w:r>
          </w:p>
        </w:tc>
        <w:tc>
          <w:tcPr>
            <w:tcW w:w="619" w:type="pct"/>
            <w:shd w:val="clear" w:color="auto" w:fill="auto"/>
            <w:noWrap/>
            <w:vAlign w:val="bottom"/>
            <w:hideMark/>
          </w:tcPr>
          <w:p w:rsidR="0019236C" w:rsidRPr="0019236C" w:rsidRDefault="0019236C">
            <w:pPr>
              <w:jc w:val="center"/>
              <w:rPr>
                <w:rFonts w:ascii="Times New Roman" w:hAnsi="Times New Roman" w:cs="Times New Roman"/>
                <w:sz w:val="24"/>
                <w:szCs w:val="24"/>
              </w:rPr>
            </w:pPr>
            <w:r w:rsidRPr="0019236C">
              <w:rPr>
                <w:rFonts w:ascii="Times New Roman" w:hAnsi="Times New Roman" w:cs="Times New Roman"/>
                <w:sz w:val="24"/>
                <w:szCs w:val="24"/>
              </w:rPr>
              <w:t>0,31</w:t>
            </w:r>
          </w:p>
        </w:tc>
        <w:tc>
          <w:tcPr>
            <w:tcW w:w="619" w:type="pct"/>
            <w:shd w:val="clear" w:color="auto" w:fill="auto"/>
            <w:noWrap/>
            <w:vAlign w:val="center"/>
            <w:hideMark/>
          </w:tcPr>
          <w:p w:rsidR="0019236C" w:rsidRPr="008B6ACE" w:rsidRDefault="0019236C" w:rsidP="008B6ACE">
            <w:pPr>
              <w:jc w:val="center"/>
              <w:rPr>
                <w:rFonts w:ascii="Times New Roman" w:hAnsi="Times New Roman" w:cs="Times New Roman"/>
                <w:sz w:val="24"/>
                <w:szCs w:val="24"/>
              </w:rPr>
            </w:pPr>
            <w:r w:rsidRPr="008B6ACE">
              <w:rPr>
                <w:rFonts w:ascii="Times New Roman" w:hAnsi="Times New Roman" w:cs="Times New Roman"/>
                <w:sz w:val="24"/>
                <w:szCs w:val="24"/>
              </w:rPr>
              <w:t>0,95</w:t>
            </w:r>
          </w:p>
        </w:tc>
        <w:tc>
          <w:tcPr>
            <w:tcW w:w="615" w:type="pct"/>
            <w:shd w:val="clear" w:color="auto" w:fill="auto"/>
            <w:noWrap/>
            <w:vAlign w:val="bottom"/>
            <w:hideMark/>
          </w:tcPr>
          <w:p w:rsidR="0019236C" w:rsidRPr="0019236C" w:rsidRDefault="0019236C">
            <w:pPr>
              <w:jc w:val="center"/>
              <w:rPr>
                <w:rFonts w:ascii="Times New Roman" w:hAnsi="Times New Roman" w:cs="Times New Roman"/>
                <w:sz w:val="24"/>
                <w:szCs w:val="24"/>
              </w:rPr>
            </w:pPr>
            <w:r w:rsidRPr="0019236C">
              <w:rPr>
                <w:rFonts w:ascii="Times New Roman" w:hAnsi="Times New Roman" w:cs="Times New Roman"/>
                <w:sz w:val="24"/>
                <w:szCs w:val="24"/>
              </w:rPr>
              <w:t>0,88</w:t>
            </w:r>
          </w:p>
        </w:tc>
      </w:tr>
      <w:tr w:rsidR="0019236C" w:rsidRPr="00724617" w:rsidTr="0019236C">
        <w:trPr>
          <w:trHeight w:val="285"/>
        </w:trPr>
        <w:tc>
          <w:tcPr>
            <w:tcW w:w="1909" w:type="pct"/>
            <w:vMerge/>
            <w:vAlign w:val="center"/>
            <w:hideMark/>
          </w:tcPr>
          <w:p w:rsidR="0019236C" w:rsidRPr="00724617" w:rsidRDefault="0019236C" w:rsidP="00FB4464">
            <w:pPr>
              <w:spacing w:after="0" w:line="240" w:lineRule="auto"/>
              <w:rPr>
                <w:rFonts w:ascii="Times New Roman" w:eastAsia="Times New Roman" w:hAnsi="Times New Roman" w:cs="Times New Roman"/>
                <w:b/>
                <w:sz w:val="24"/>
                <w:szCs w:val="24"/>
                <w:lang w:eastAsia="tr-TR"/>
              </w:rPr>
            </w:pPr>
          </w:p>
        </w:tc>
        <w:tc>
          <w:tcPr>
            <w:tcW w:w="619" w:type="pct"/>
            <w:shd w:val="clear" w:color="auto" w:fill="auto"/>
            <w:noWrap/>
            <w:vAlign w:val="bottom"/>
            <w:hideMark/>
          </w:tcPr>
          <w:p w:rsidR="0019236C" w:rsidRPr="00724617" w:rsidRDefault="0019236C" w:rsidP="00FB4464">
            <w:pPr>
              <w:spacing w:after="0" w:line="240" w:lineRule="auto"/>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Türkiye</w:t>
            </w:r>
          </w:p>
        </w:tc>
        <w:tc>
          <w:tcPr>
            <w:tcW w:w="619" w:type="pct"/>
            <w:shd w:val="clear" w:color="auto" w:fill="auto"/>
            <w:noWrap/>
            <w:vAlign w:val="center"/>
            <w:hideMark/>
          </w:tcPr>
          <w:p w:rsidR="0019236C" w:rsidRPr="008B6ACE" w:rsidRDefault="0019236C" w:rsidP="008B6ACE">
            <w:pPr>
              <w:jc w:val="center"/>
              <w:rPr>
                <w:rFonts w:ascii="Times New Roman" w:hAnsi="Times New Roman" w:cs="Times New Roman"/>
                <w:sz w:val="24"/>
                <w:szCs w:val="24"/>
              </w:rPr>
            </w:pPr>
            <w:r w:rsidRPr="008B6ACE">
              <w:rPr>
                <w:rFonts w:ascii="Times New Roman" w:hAnsi="Times New Roman" w:cs="Times New Roman"/>
                <w:sz w:val="24"/>
                <w:szCs w:val="24"/>
              </w:rPr>
              <w:t>0,25</w:t>
            </w:r>
          </w:p>
        </w:tc>
        <w:tc>
          <w:tcPr>
            <w:tcW w:w="619" w:type="pct"/>
            <w:shd w:val="clear" w:color="auto" w:fill="auto"/>
            <w:noWrap/>
            <w:vAlign w:val="bottom"/>
            <w:hideMark/>
          </w:tcPr>
          <w:p w:rsidR="0019236C" w:rsidRPr="0019236C" w:rsidRDefault="0019236C">
            <w:pPr>
              <w:jc w:val="center"/>
              <w:rPr>
                <w:rFonts w:ascii="Times New Roman" w:hAnsi="Times New Roman" w:cs="Times New Roman"/>
                <w:sz w:val="24"/>
                <w:szCs w:val="24"/>
              </w:rPr>
            </w:pPr>
            <w:r w:rsidRPr="0019236C">
              <w:rPr>
                <w:rFonts w:ascii="Times New Roman" w:hAnsi="Times New Roman" w:cs="Times New Roman"/>
                <w:sz w:val="24"/>
                <w:szCs w:val="24"/>
              </w:rPr>
              <w:t>0,27</w:t>
            </w:r>
          </w:p>
        </w:tc>
        <w:tc>
          <w:tcPr>
            <w:tcW w:w="619" w:type="pct"/>
            <w:shd w:val="clear" w:color="auto" w:fill="auto"/>
            <w:noWrap/>
            <w:vAlign w:val="center"/>
            <w:hideMark/>
          </w:tcPr>
          <w:p w:rsidR="0019236C" w:rsidRPr="008B6ACE" w:rsidRDefault="0019236C" w:rsidP="008B6ACE">
            <w:pPr>
              <w:jc w:val="center"/>
              <w:rPr>
                <w:rFonts w:ascii="Times New Roman" w:hAnsi="Times New Roman" w:cs="Times New Roman"/>
                <w:sz w:val="24"/>
                <w:szCs w:val="24"/>
              </w:rPr>
            </w:pPr>
            <w:r w:rsidRPr="008B6ACE">
              <w:rPr>
                <w:rFonts w:ascii="Times New Roman" w:hAnsi="Times New Roman" w:cs="Times New Roman"/>
                <w:sz w:val="24"/>
                <w:szCs w:val="24"/>
              </w:rPr>
              <w:t>0,73</w:t>
            </w:r>
          </w:p>
        </w:tc>
        <w:tc>
          <w:tcPr>
            <w:tcW w:w="615" w:type="pct"/>
            <w:shd w:val="clear" w:color="auto" w:fill="auto"/>
            <w:noWrap/>
            <w:vAlign w:val="bottom"/>
            <w:hideMark/>
          </w:tcPr>
          <w:p w:rsidR="0019236C" w:rsidRPr="0019236C" w:rsidRDefault="0019236C">
            <w:pPr>
              <w:jc w:val="center"/>
              <w:rPr>
                <w:rFonts w:ascii="Times New Roman" w:hAnsi="Times New Roman" w:cs="Times New Roman"/>
                <w:sz w:val="24"/>
                <w:szCs w:val="24"/>
              </w:rPr>
            </w:pPr>
            <w:r w:rsidRPr="0019236C">
              <w:rPr>
                <w:rFonts w:ascii="Times New Roman" w:hAnsi="Times New Roman" w:cs="Times New Roman"/>
                <w:sz w:val="24"/>
                <w:szCs w:val="24"/>
              </w:rPr>
              <w:t>0,77</w:t>
            </w:r>
          </w:p>
        </w:tc>
      </w:tr>
      <w:tr w:rsidR="0019236C" w:rsidRPr="00724617" w:rsidTr="0019236C">
        <w:trPr>
          <w:trHeight w:val="300"/>
        </w:trPr>
        <w:tc>
          <w:tcPr>
            <w:tcW w:w="1909" w:type="pct"/>
            <w:vMerge w:val="restart"/>
            <w:shd w:val="clear" w:color="auto" w:fill="auto"/>
            <w:vAlign w:val="center"/>
            <w:hideMark/>
          </w:tcPr>
          <w:p w:rsidR="0019236C" w:rsidRPr="00724617" w:rsidRDefault="0019236C" w:rsidP="00FB4464">
            <w:pPr>
              <w:spacing w:after="0" w:line="240" w:lineRule="auto"/>
              <w:jc w:val="center"/>
              <w:rPr>
                <w:rFonts w:ascii="Times New Roman" w:eastAsia="Times New Roman" w:hAnsi="Times New Roman" w:cs="Times New Roman"/>
                <w:b/>
                <w:sz w:val="24"/>
                <w:szCs w:val="24"/>
                <w:lang w:eastAsia="tr-TR"/>
              </w:rPr>
            </w:pPr>
            <w:proofErr w:type="gramStart"/>
            <w:r w:rsidRPr="00724617">
              <w:rPr>
                <w:rFonts w:ascii="Times New Roman" w:eastAsia="Times New Roman" w:hAnsi="Times New Roman" w:cs="Times New Roman"/>
                <w:b/>
                <w:sz w:val="24"/>
                <w:szCs w:val="24"/>
                <w:lang w:eastAsia="tr-TR"/>
              </w:rPr>
              <w:t>26094000</w:t>
            </w:r>
            <w:proofErr w:type="gramEnd"/>
            <w:r w:rsidRPr="00724617">
              <w:rPr>
                <w:rFonts w:ascii="Times New Roman" w:eastAsia="Times New Roman" w:hAnsi="Times New Roman" w:cs="Times New Roman"/>
                <w:b/>
                <w:sz w:val="24"/>
                <w:szCs w:val="24"/>
                <w:lang w:eastAsia="tr-TR"/>
              </w:rPr>
              <w:t xml:space="preserve"> ≤ T ≤ 104376000</w:t>
            </w:r>
          </w:p>
        </w:tc>
        <w:tc>
          <w:tcPr>
            <w:tcW w:w="619" w:type="pct"/>
            <w:shd w:val="clear" w:color="auto" w:fill="auto"/>
            <w:noWrap/>
            <w:vAlign w:val="bottom"/>
            <w:hideMark/>
          </w:tcPr>
          <w:p w:rsidR="0019236C" w:rsidRPr="00724617" w:rsidRDefault="0019236C" w:rsidP="00FB4464">
            <w:pPr>
              <w:spacing w:after="0" w:line="240" w:lineRule="auto"/>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AB</w:t>
            </w:r>
          </w:p>
        </w:tc>
        <w:tc>
          <w:tcPr>
            <w:tcW w:w="619" w:type="pct"/>
            <w:shd w:val="clear" w:color="auto" w:fill="auto"/>
            <w:noWrap/>
            <w:vAlign w:val="center"/>
            <w:hideMark/>
          </w:tcPr>
          <w:p w:rsidR="0019236C" w:rsidRPr="008B6ACE" w:rsidRDefault="0019236C" w:rsidP="008B6ACE">
            <w:pPr>
              <w:jc w:val="center"/>
              <w:rPr>
                <w:rFonts w:ascii="Times New Roman" w:hAnsi="Times New Roman" w:cs="Times New Roman"/>
                <w:sz w:val="24"/>
                <w:szCs w:val="24"/>
              </w:rPr>
            </w:pPr>
            <w:r w:rsidRPr="008B6ACE">
              <w:rPr>
                <w:rFonts w:ascii="Times New Roman" w:hAnsi="Times New Roman" w:cs="Times New Roman"/>
                <w:sz w:val="24"/>
                <w:szCs w:val="24"/>
              </w:rPr>
              <w:t>0,30</w:t>
            </w:r>
          </w:p>
        </w:tc>
        <w:tc>
          <w:tcPr>
            <w:tcW w:w="619" w:type="pct"/>
            <w:shd w:val="clear" w:color="auto" w:fill="auto"/>
            <w:noWrap/>
            <w:vAlign w:val="bottom"/>
            <w:hideMark/>
          </w:tcPr>
          <w:p w:rsidR="0019236C" w:rsidRPr="0019236C" w:rsidRDefault="0019236C">
            <w:pPr>
              <w:jc w:val="center"/>
              <w:rPr>
                <w:rFonts w:ascii="Times New Roman" w:hAnsi="Times New Roman" w:cs="Times New Roman"/>
                <w:sz w:val="24"/>
                <w:szCs w:val="24"/>
              </w:rPr>
            </w:pPr>
            <w:r w:rsidRPr="0019236C">
              <w:rPr>
                <w:rFonts w:ascii="Times New Roman" w:hAnsi="Times New Roman" w:cs="Times New Roman"/>
                <w:sz w:val="24"/>
                <w:szCs w:val="24"/>
              </w:rPr>
              <w:t>0,29</w:t>
            </w:r>
          </w:p>
        </w:tc>
        <w:tc>
          <w:tcPr>
            <w:tcW w:w="619" w:type="pct"/>
            <w:shd w:val="clear" w:color="auto" w:fill="auto"/>
            <w:noWrap/>
            <w:vAlign w:val="center"/>
            <w:hideMark/>
          </w:tcPr>
          <w:p w:rsidR="0019236C" w:rsidRPr="008B6ACE" w:rsidRDefault="0019236C" w:rsidP="008B6ACE">
            <w:pPr>
              <w:jc w:val="center"/>
              <w:rPr>
                <w:rFonts w:ascii="Times New Roman" w:hAnsi="Times New Roman" w:cs="Times New Roman"/>
                <w:sz w:val="24"/>
                <w:szCs w:val="24"/>
              </w:rPr>
            </w:pPr>
            <w:r w:rsidRPr="008B6ACE">
              <w:rPr>
                <w:rFonts w:ascii="Times New Roman" w:hAnsi="Times New Roman" w:cs="Times New Roman"/>
                <w:sz w:val="24"/>
                <w:szCs w:val="24"/>
              </w:rPr>
              <w:t>0,88</w:t>
            </w:r>
          </w:p>
        </w:tc>
        <w:tc>
          <w:tcPr>
            <w:tcW w:w="615" w:type="pct"/>
            <w:shd w:val="clear" w:color="auto" w:fill="auto"/>
            <w:noWrap/>
            <w:vAlign w:val="bottom"/>
            <w:hideMark/>
          </w:tcPr>
          <w:p w:rsidR="0019236C" w:rsidRPr="0019236C" w:rsidRDefault="0019236C">
            <w:pPr>
              <w:jc w:val="center"/>
              <w:rPr>
                <w:rFonts w:ascii="Times New Roman" w:hAnsi="Times New Roman" w:cs="Times New Roman"/>
                <w:sz w:val="24"/>
                <w:szCs w:val="24"/>
              </w:rPr>
            </w:pPr>
            <w:r w:rsidRPr="0019236C">
              <w:rPr>
                <w:rFonts w:ascii="Times New Roman" w:hAnsi="Times New Roman" w:cs="Times New Roman"/>
                <w:sz w:val="24"/>
                <w:szCs w:val="24"/>
              </w:rPr>
              <w:t>0,81</w:t>
            </w:r>
          </w:p>
        </w:tc>
      </w:tr>
      <w:tr w:rsidR="0019236C" w:rsidRPr="00724617" w:rsidTr="0019236C">
        <w:trPr>
          <w:trHeight w:val="300"/>
        </w:trPr>
        <w:tc>
          <w:tcPr>
            <w:tcW w:w="1909" w:type="pct"/>
            <w:vMerge/>
            <w:vAlign w:val="center"/>
            <w:hideMark/>
          </w:tcPr>
          <w:p w:rsidR="0019236C" w:rsidRPr="00724617" w:rsidRDefault="0019236C" w:rsidP="00FB4464">
            <w:pPr>
              <w:spacing w:after="0" w:line="240" w:lineRule="auto"/>
              <w:rPr>
                <w:rFonts w:ascii="Times New Roman" w:eastAsia="Times New Roman" w:hAnsi="Times New Roman" w:cs="Times New Roman"/>
                <w:b/>
                <w:sz w:val="24"/>
                <w:szCs w:val="24"/>
                <w:lang w:eastAsia="tr-TR"/>
              </w:rPr>
            </w:pPr>
          </w:p>
        </w:tc>
        <w:tc>
          <w:tcPr>
            <w:tcW w:w="619" w:type="pct"/>
            <w:shd w:val="clear" w:color="auto" w:fill="auto"/>
            <w:noWrap/>
            <w:vAlign w:val="bottom"/>
            <w:hideMark/>
          </w:tcPr>
          <w:p w:rsidR="0019236C" w:rsidRPr="00724617" w:rsidRDefault="0019236C" w:rsidP="00FB4464">
            <w:pPr>
              <w:spacing w:after="0" w:line="240" w:lineRule="auto"/>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Türkiye</w:t>
            </w:r>
          </w:p>
        </w:tc>
        <w:tc>
          <w:tcPr>
            <w:tcW w:w="619" w:type="pct"/>
            <w:shd w:val="clear" w:color="auto" w:fill="auto"/>
            <w:noWrap/>
            <w:vAlign w:val="center"/>
            <w:hideMark/>
          </w:tcPr>
          <w:p w:rsidR="0019236C" w:rsidRPr="008B6ACE" w:rsidRDefault="0019236C" w:rsidP="008B6ACE">
            <w:pPr>
              <w:jc w:val="center"/>
              <w:rPr>
                <w:rFonts w:ascii="Times New Roman" w:hAnsi="Times New Roman" w:cs="Times New Roman"/>
                <w:sz w:val="24"/>
                <w:szCs w:val="24"/>
              </w:rPr>
            </w:pPr>
            <w:r w:rsidRPr="008B6ACE">
              <w:rPr>
                <w:rFonts w:ascii="Times New Roman" w:hAnsi="Times New Roman" w:cs="Times New Roman"/>
                <w:sz w:val="24"/>
                <w:szCs w:val="24"/>
              </w:rPr>
              <w:t>0,25</w:t>
            </w:r>
          </w:p>
        </w:tc>
        <w:tc>
          <w:tcPr>
            <w:tcW w:w="619" w:type="pct"/>
            <w:shd w:val="clear" w:color="auto" w:fill="auto"/>
            <w:noWrap/>
            <w:vAlign w:val="bottom"/>
            <w:hideMark/>
          </w:tcPr>
          <w:p w:rsidR="0019236C" w:rsidRPr="0019236C" w:rsidRDefault="0019236C">
            <w:pPr>
              <w:jc w:val="center"/>
              <w:rPr>
                <w:rFonts w:ascii="Times New Roman" w:hAnsi="Times New Roman" w:cs="Times New Roman"/>
                <w:sz w:val="24"/>
                <w:szCs w:val="24"/>
              </w:rPr>
            </w:pPr>
            <w:r w:rsidRPr="0019236C">
              <w:rPr>
                <w:rFonts w:ascii="Times New Roman" w:hAnsi="Times New Roman" w:cs="Times New Roman"/>
                <w:sz w:val="24"/>
                <w:szCs w:val="24"/>
              </w:rPr>
              <w:t>0,27</w:t>
            </w:r>
          </w:p>
        </w:tc>
        <w:tc>
          <w:tcPr>
            <w:tcW w:w="619" w:type="pct"/>
            <w:shd w:val="clear" w:color="auto" w:fill="auto"/>
            <w:noWrap/>
            <w:vAlign w:val="center"/>
            <w:hideMark/>
          </w:tcPr>
          <w:p w:rsidR="0019236C" w:rsidRPr="008B6ACE" w:rsidRDefault="0019236C" w:rsidP="008B6ACE">
            <w:pPr>
              <w:jc w:val="center"/>
              <w:rPr>
                <w:rFonts w:ascii="Times New Roman" w:hAnsi="Times New Roman" w:cs="Times New Roman"/>
                <w:sz w:val="24"/>
                <w:szCs w:val="24"/>
              </w:rPr>
            </w:pPr>
            <w:r w:rsidRPr="008B6ACE">
              <w:rPr>
                <w:rFonts w:ascii="Times New Roman" w:hAnsi="Times New Roman" w:cs="Times New Roman"/>
                <w:sz w:val="24"/>
                <w:szCs w:val="24"/>
              </w:rPr>
              <w:t>0,73</w:t>
            </w:r>
          </w:p>
        </w:tc>
        <w:tc>
          <w:tcPr>
            <w:tcW w:w="615" w:type="pct"/>
            <w:shd w:val="clear" w:color="auto" w:fill="auto"/>
            <w:noWrap/>
            <w:vAlign w:val="bottom"/>
            <w:hideMark/>
          </w:tcPr>
          <w:p w:rsidR="0019236C" w:rsidRPr="0019236C" w:rsidRDefault="0019236C">
            <w:pPr>
              <w:jc w:val="center"/>
              <w:rPr>
                <w:rFonts w:ascii="Times New Roman" w:hAnsi="Times New Roman" w:cs="Times New Roman"/>
                <w:sz w:val="24"/>
                <w:szCs w:val="24"/>
              </w:rPr>
            </w:pPr>
            <w:r w:rsidRPr="0019236C">
              <w:rPr>
                <w:rFonts w:ascii="Times New Roman" w:hAnsi="Times New Roman" w:cs="Times New Roman"/>
                <w:sz w:val="24"/>
                <w:szCs w:val="24"/>
              </w:rPr>
              <w:t>0,76</w:t>
            </w:r>
          </w:p>
        </w:tc>
      </w:tr>
    </w:tbl>
    <w:p w:rsidR="00724617" w:rsidRDefault="00724617" w:rsidP="00724617">
      <w:pPr>
        <w:spacing w:after="0" w:line="240" w:lineRule="auto"/>
        <w:rPr>
          <w:rFonts w:ascii="Times New Roman" w:eastAsia="Times New Roman" w:hAnsi="Times New Roman" w:cs="Times New Roman"/>
          <w:sz w:val="24"/>
          <w:szCs w:val="24"/>
          <w:lang w:eastAsia="tr-TR"/>
        </w:rPr>
      </w:pPr>
    </w:p>
    <w:p w:rsidR="008B6ACE" w:rsidRDefault="008B6ACE" w:rsidP="00724617">
      <w:pPr>
        <w:spacing w:after="0" w:line="240" w:lineRule="auto"/>
        <w:rPr>
          <w:rFonts w:ascii="Times New Roman" w:eastAsia="Times New Roman" w:hAnsi="Times New Roman" w:cs="Times New Roman"/>
          <w:sz w:val="24"/>
          <w:szCs w:val="24"/>
          <w:lang w:eastAsia="tr-TR"/>
        </w:rPr>
      </w:pPr>
    </w:p>
    <w:p w:rsidR="008B6ACE" w:rsidRDefault="008B6ACE" w:rsidP="00724617">
      <w:pPr>
        <w:spacing w:after="0" w:line="240" w:lineRule="auto"/>
        <w:rPr>
          <w:rFonts w:ascii="Times New Roman" w:eastAsia="Times New Roman" w:hAnsi="Times New Roman" w:cs="Times New Roman"/>
          <w:sz w:val="24"/>
          <w:szCs w:val="24"/>
          <w:lang w:eastAsia="tr-TR"/>
        </w:rPr>
      </w:pPr>
    </w:p>
    <w:p w:rsidR="00724617" w:rsidRDefault="00724617" w:rsidP="00155D29">
      <w:pPr>
        <w:pStyle w:val="Balk5"/>
        <w:jc w:val="center"/>
        <w:rPr>
          <w:i w:val="0"/>
          <w:sz w:val="22"/>
          <w:szCs w:val="22"/>
        </w:rPr>
      </w:pPr>
      <w:bookmarkStart w:id="219" w:name="_Toc393983334"/>
      <w:bookmarkStart w:id="220" w:name="_Toc421537569"/>
      <w:r w:rsidRPr="00C773DD">
        <w:rPr>
          <w:i w:val="0"/>
          <w:sz w:val="22"/>
          <w:szCs w:val="22"/>
        </w:rPr>
        <w:t xml:space="preserve">Tablo </w:t>
      </w:r>
      <w:r w:rsidR="00C773DD" w:rsidRPr="00C773DD">
        <w:rPr>
          <w:i w:val="0"/>
          <w:sz w:val="22"/>
          <w:szCs w:val="22"/>
        </w:rPr>
        <w:t>9</w:t>
      </w:r>
      <w:r w:rsidRPr="00C773DD">
        <w:rPr>
          <w:i w:val="0"/>
          <w:sz w:val="22"/>
          <w:szCs w:val="22"/>
        </w:rPr>
        <w:t>.</w:t>
      </w:r>
      <w:r w:rsidR="002C0BB7" w:rsidRPr="00C773DD">
        <w:rPr>
          <w:i w:val="0"/>
          <w:sz w:val="22"/>
          <w:szCs w:val="22"/>
        </w:rPr>
        <w:fldChar w:fldCharType="begin"/>
      </w:r>
      <w:r w:rsidR="00A72B40" w:rsidRPr="00C773DD">
        <w:rPr>
          <w:i w:val="0"/>
          <w:sz w:val="22"/>
          <w:szCs w:val="22"/>
        </w:rPr>
        <w:instrText xml:space="preserve"> SEQ Tablo \* ARABIC \s 2 </w:instrText>
      </w:r>
      <w:r w:rsidR="002C0BB7" w:rsidRPr="00C773DD">
        <w:rPr>
          <w:i w:val="0"/>
          <w:sz w:val="22"/>
          <w:szCs w:val="22"/>
        </w:rPr>
        <w:fldChar w:fldCharType="separate"/>
      </w:r>
      <w:r w:rsidRPr="00C773DD">
        <w:rPr>
          <w:i w:val="0"/>
          <w:noProof/>
          <w:sz w:val="22"/>
          <w:szCs w:val="22"/>
        </w:rPr>
        <w:t>4</w:t>
      </w:r>
      <w:r w:rsidR="002C0BB7" w:rsidRPr="00C773DD">
        <w:rPr>
          <w:i w:val="0"/>
          <w:sz w:val="22"/>
          <w:szCs w:val="22"/>
        </w:rPr>
        <w:fldChar w:fldCharType="end"/>
      </w:r>
      <w:r w:rsidR="00C773DD" w:rsidRPr="00C773DD">
        <w:rPr>
          <w:i w:val="0"/>
          <w:sz w:val="22"/>
          <w:szCs w:val="22"/>
        </w:rPr>
        <w:t>:</w:t>
      </w:r>
      <w:r w:rsidRPr="00C773DD">
        <w:rPr>
          <w:i w:val="0"/>
          <w:sz w:val="22"/>
          <w:szCs w:val="22"/>
        </w:rPr>
        <w:t xml:space="preserve"> Tüketim Aralıklarına Göre Sanayi Doğal Gaz Fiyatları(vergiler dâhil), 201</w:t>
      </w:r>
      <w:bookmarkEnd w:id="219"/>
      <w:r w:rsidR="00C773DD" w:rsidRPr="00C773DD">
        <w:rPr>
          <w:i w:val="0"/>
          <w:sz w:val="22"/>
          <w:szCs w:val="22"/>
        </w:rPr>
        <w:t>4</w:t>
      </w:r>
      <w:bookmarkEnd w:id="220"/>
    </w:p>
    <w:p w:rsidR="00133A5F" w:rsidRPr="00133A5F" w:rsidRDefault="00133A5F" w:rsidP="00133A5F"/>
    <w:tbl>
      <w:tblPr>
        <w:tblW w:w="4962"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98"/>
        <w:gridCol w:w="1167"/>
        <w:gridCol w:w="1166"/>
        <w:gridCol w:w="1166"/>
        <w:gridCol w:w="1166"/>
        <w:gridCol w:w="1159"/>
      </w:tblGrid>
      <w:tr w:rsidR="00724617" w:rsidRPr="00724617" w:rsidTr="00FB4464">
        <w:trPr>
          <w:trHeight w:val="285"/>
        </w:trPr>
        <w:tc>
          <w:tcPr>
            <w:tcW w:w="1909" w:type="pct"/>
            <w:tcBorders>
              <w:top w:val="nil"/>
              <w:left w:val="nil"/>
              <w:right w:val="nil"/>
            </w:tcBorders>
            <w:shd w:val="clear" w:color="auto" w:fill="auto"/>
            <w:noWrap/>
            <w:vAlign w:val="bottom"/>
            <w:hideMark/>
          </w:tcPr>
          <w:p w:rsidR="00724617" w:rsidRPr="00724617" w:rsidRDefault="00724617" w:rsidP="00FB4464">
            <w:pPr>
              <w:spacing w:after="0" w:line="240" w:lineRule="auto"/>
              <w:rPr>
                <w:rFonts w:ascii="Times New Roman" w:eastAsia="Times New Roman" w:hAnsi="Times New Roman" w:cs="Times New Roman"/>
                <w:sz w:val="24"/>
                <w:szCs w:val="24"/>
                <w:lang w:eastAsia="tr-TR"/>
              </w:rPr>
            </w:pPr>
          </w:p>
        </w:tc>
        <w:tc>
          <w:tcPr>
            <w:tcW w:w="619" w:type="pct"/>
            <w:tcBorders>
              <w:top w:val="nil"/>
              <w:left w:val="nil"/>
            </w:tcBorders>
            <w:shd w:val="clear" w:color="auto" w:fill="auto"/>
            <w:noWrap/>
            <w:vAlign w:val="bottom"/>
            <w:hideMark/>
          </w:tcPr>
          <w:p w:rsidR="00724617" w:rsidRPr="00724617" w:rsidRDefault="00724617" w:rsidP="00FB4464">
            <w:pPr>
              <w:spacing w:after="0" w:line="240" w:lineRule="auto"/>
              <w:rPr>
                <w:rFonts w:ascii="Times New Roman" w:eastAsia="Times New Roman" w:hAnsi="Times New Roman" w:cs="Times New Roman"/>
                <w:sz w:val="24"/>
                <w:szCs w:val="24"/>
                <w:lang w:eastAsia="tr-TR"/>
              </w:rPr>
            </w:pPr>
          </w:p>
        </w:tc>
        <w:tc>
          <w:tcPr>
            <w:tcW w:w="1238" w:type="pct"/>
            <w:gridSpan w:val="2"/>
            <w:shd w:val="clear" w:color="auto" w:fill="auto"/>
            <w:noWrap/>
            <w:vAlign w:val="bottom"/>
            <w:hideMark/>
          </w:tcPr>
          <w:p w:rsidR="00724617" w:rsidRPr="00724617" w:rsidRDefault="00724617" w:rsidP="00FB4464">
            <w:pPr>
              <w:spacing w:after="0" w:line="240" w:lineRule="auto"/>
              <w:jc w:val="center"/>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Euro/m</w:t>
            </w:r>
            <w:r w:rsidRPr="00133A5F">
              <w:rPr>
                <w:rFonts w:ascii="Times New Roman" w:eastAsia="Times New Roman" w:hAnsi="Times New Roman" w:cs="Times New Roman"/>
                <w:b/>
                <w:sz w:val="24"/>
                <w:szCs w:val="24"/>
                <w:vertAlign w:val="superscript"/>
                <w:lang w:eastAsia="tr-TR"/>
              </w:rPr>
              <w:t>3</w:t>
            </w:r>
          </w:p>
        </w:tc>
        <w:tc>
          <w:tcPr>
            <w:tcW w:w="1234" w:type="pct"/>
            <w:gridSpan w:val="2"/>
            <w:shd w:val="clear" w:color="auto" w:fill="auto"/>
            <w:noWrap/>
            <w:vAlign w:val="bottom"/>
            <w:hideMark/>
          </w:tcPr>
          <w:p w:rsidR="00724617" w:rsidRPr="00724617" w:rsidRDefault="00724617" w:rsidP="00FB4464">
            <w:pPr>
              <w:spacing w:after="0" w:line="240" w:lineRule="auto"/>
              <w:jc w:val="center"/>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TL/m</w:t>
            </w:r>
            <w:r w:rsidRPr="00133A5F">
              <w:rPr>
                <w:rFonts w:ascii="Times New Roman" w:eastAsia="Times New Roman" w:hAnsi="Times New Roman" w:cs="Times New Roman"/>
                <w:b/>
                <w:sz w:val="24"/>
                <w:szCs w:val="24"/>
                <w:vertAlign w:val="superscript"/>
                <w:lang w:eastAsia="tr-TR"/>
              </w:rPr>
              <w:t>3</w:t>
            </w:r>
          </w:p>
        </w:tc>
      </w:tr>
      <w:tr w:rsidR="00724617" w:rsidRPr="00724617" w:rsidTr="00FB4464">
        <w:trPr>
          <w:trHeight w:val="315"/>
        </w:trPr>
        <w:tc>
          <w:tcPr>
            <w:tcW w:w="1909" w:type="pct"/>
            <w:shd w:val="clear" w:color="auto" w:fill="auto"/>
            <w:noWrap/>
            <w:vAlign w:val="bottom"/>
            <w:hideMark/>
          </w:tcPr>
          <w:p w:rsidR="00724617" w:rsidRPr="00724617" w:rsidRDefault="00724617" w:rsidP="00FB4464">
            <w:pPr>
              <w:spacing w:after="0" w:line="240" w:lineRule="auto"/>
              <w:rPr>
                <w:rFonts w:ascii="Times New Roman" w:eastAsia="Times New Roman" w:hAnsi="Times New Roman" w:cs="Times New Roman"/>
                <w:b/>
                <w:bCs/>
                <w:sz w:val="24"/>
                <w:szCs w:val="24"/>
                <w:lang w:eastAsia="tr-TR"/>
              </w:rPr>
            </w:pPr>
            <w:r w:rsidRPr="00724617">
              <w:rPr>
                <w:rFonts w:ascii="Times New Roman" w:eastAsia="Times New Roman" w:hAnsi="Times New Roman" w:cs="Times New Roman"/>
                <w:b/>
                <w:bCs/>
                <w:sz w:val="24"/>
                <w:szCs w:val="24"/>
                <w:lang w:eastAsia="tr-TR"/>
              </w:rPr>
              <w:t>Tüketim aralıkları (m</w:t>
            </w:r>
            <w:r w:rsidRPr="00133A5F">
              <w:rPr>
                <w:rFonts w:ascii="Times New Roman" w:eastAsia="Times New Roman" w:hAnsi="Times New Roman" w:cs="Times New Roman"/>
                <w:b/>
                <w:bCs/>
                <w:sz w:val="24"/>
                <w:szCs w:val="24"/>
                <w:vertAlign w:val="superscript"/>
                <w:lang w:eastAsia="tr-TR"/>
              </w:rPr>
              <w:t>3</w:t>
            </w:r>
            <w:r w:rsidRPr="00724617">
              <w:rPr>
                <w:rFonts w:ascii="Times New Roman" w:eastAsia="Times New Roman" w:hAnsi="Times New Roman" w:cs="Times New Roman"/>
                <w:b/>
                <w:bCs/>
                <w:sz w:val="24"/>
                <w:szCs w:val="24"/>
                <w:lang w:eastAsia="tr-TR"/>
              </w:rPr>
              <w:t>)</w:t>
            </w:r>
          </w:p>
        </w:tc>
        <w:tc>
          <w:tcPr>
            <w:tcW w:w="619" w:type="pct"/>
            <w:shd w:val="clear" w:color="auto" w:fill="auto"/>
            <w:noWrap/>
            <w:vAlign w:val="bottom"/>
            <w:hideMark/>
          </w:tcPr>
          <w:p w:rsidR="00724617" w:rsidRPr="00724617" w:rsidRDefault="00724617" w:rsidP="00FB4464">
            <w:pPr>
              <w:spacing w:after="0" w:line="240" w:lineRule="auto"/>
              <w:rPr>
                <w:rFonts w:ascii="Times New Roman" w:eastAsia="Times New Roman" w:hAnsi="Times New Roman" w:cs="Times New Roman"/>
                <w:b/>
                <w:sz w:val="24"/>
                <w:szCs w:val="24"/>
                <w:lang w:eastAsia="tr-TR"/>
              </w:rPr>
            </w:pPr>
          </w:p>
        </w:tc>
        <w:tc>
          <w:tcPr>
            <w:tcW w:w="619" w:type="pct"/>
            <w:shd w:val="clear" w:color="auto" w:fill="auto"/>
            <w:noWrap/>
            <w:vAlign w:val="bottom"/>
            <w:hideMark/>
          </w:tcPr>
          <w:p w:rsidR="00724617" w:rsidRPr="00724617" w:rsidRDefault="00C773DD" w:rsidP="00FB4464">
            <w:pPr>
              <w:spacing w:after="0" w:line="240" w:lineRule="auto"/>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2014</w:t>
            </w:r>
            <w:r w:rsidR="00724617" w:rsidRPr="00724617">
              <w:rPr>
                <w:rFonts w:ascii="Times New Roman" w:eastAsia="Times New Roman" w:hAnsi="Times New Roman" w:cs="Times New Roman"/>
                <w:b/>
                <w:sz w:val="24"/>
                <w:szCs w:val="24"/>
                <w:lang w:eastAsia="tr-TR"/>
              </w:rPr>
              <w:t>/1</w:t>
            </w:r>
          </w:p>
        </w:tc>
        <w:tc>
          <w:tcPr>
            <w:tcW w:w="619" w:type="pct"/>
            <w:shd w:val="clear" w:color="auto" w:fill="auto"/>
            <w:noWrap/>
            <w:vAlign w:val="bottom"/>
            <w:hideMark/>
          </w:tcPr>
          <w:p w:rsidR="00724617" w:rsidRPr="00724617" w:rsidRDefault="00C773DD" w:rsidP="00FB4464">
            <w:pPr>
              <w:spacing w:after="0" w:line="240" w:lineRule="auto"/>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2014</w:t>
            </w:r>
            <w:r w:rsidR="00724617" w:rsidRPr="00724617">
              <w:rPr>
                <w:rFonts w:ascii="Times New Roman" w:eastAsia="Times New Roman" w:hAnsi="Times New Roman" w:cs="Times New Roman"/>
                <w:b/>
                <w:sz w:val="24"/>
                <w:szCs w:val="24"/>
                <w:lang w:eastAsia="tr-TR"/>
              </w:rPr>
              <w:t>/2</w:t>
            </w:r>
          </w:p>
        </w:tc>
        <w:tc>
          <w:tcPr>
            <w:tcW w:w="619" w:type="pct"/>
            <w:shd w:val="clear" w:color="auto" w:fill="auto"/>
            <w:noWrap/>
            <w:vAlign w:val="bottom"/>
            <w:hideMark/>
          </w:tcPr>
          <w:p w:rsidR="00724617" w:rsidRPr="00724617" w:rsidRDefault="00C773DD" w:rsidP="00FB4464">
            <w:pPr>
              <w:spacing w:after="0" w:line="240" w:lineRule="auto"/>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2014</w:t>
            </w:r>
            <w:r w:rsidR="00724617" w:rsidRPr="00724617">
              <w:rPr>
                <w:rFonts w:ascii="Times New Roman" w:eastAsia="Times New Roman" w:hAnsi="Times New Roman" w:cs="Times New Roman"/>
                <w:b/>
                <w:sz w:val="24"/>
                <w:szCs w:val="24"/>
                <w:lang w:eastAsia="tr-TR"/>
              </w:rPr>
              <w:t>/1</w:t>
            </w:r>
          </w:p>
        </w:tc>
        <w:tc>
          <w:tcPr>
            <w:tcW w:w="615" w:type="pct"/>
            <w:shd w:val="clear" w:color="auto" w:fill="auto"/>
            <w:noWrap/>
            <w:vAlign w:val="bottom"/>
            <w:hideMark/>
          </w:tcPr>
          <w:p w:rsidR="00724617" w:rsidRPr="00724617" w:rsidRDefault="00C773DD" w:rsidP="00FB4464">
            <w:pPr>
              <w:spacing w:after="0" w:line="240" w:lineRule="auto"/>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2014</w:t>
            </w:r>
            <w:r w:rsidR="00724617" w:rsidRPr="00724617">
              <w:rPr>
                <w:rFonts w:ascii="Times New Roman" w:eastAsia="Times New Roman" w:hAnsi="Times New Roman" w:cs="Times New Roman"/>
                <w:b/>
                <w:sz w:val="24"/>
                <w:szCs w:val="24"/>
                <w:lang w:eastAsia="tr-TR"/>
              </w:rPr>
              <w:t>/2</w:t>
            </w:r>
          </w:p>
        </w:tc>
      </w:tr>
      <w:tr w:rsidR="0019236C" w:rsidRPr="00724617" w:rsidTr="00FB4464">
        <w:trPr>
          <w:trHeight w:val="285"/>
        </w:trPr>
        <w:tc>
          <w:tcPr>
            <w:tcW w:w="1909" w:type="pct"/>
            <w:vMerge w:val="restart"/>
            <w:shd w:val="clear" w:color="auto" w:fill="auto"/>
            <w:vAlign w:val="center"/>
            <w:hideMark/>
          </w:tcPr>
          <w:p w:rsidR="0019236C" w:rsidRPr="00724617" w:rsidRDefault="0019236C" w:rsidP="00FB4464">
            <w:pPr>
              <w:spacing w:after="0" w:line="240" w:lineRule="auto"/>
              <w:jc w:val="center"/>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 xml:space="preserve"> T &lt; 26094</w:t>
            </w:r>
          </w:p>
        </w:tc>
        <w:tc>
          <w:tcPr>
            <w:tcW w:w="619" w:type="pct"/>
            <w:shd w:val="clear" w:color="auto" w:fill="auto"/>
            <w:noWrap/>
            <w:vAlign w:val="bottom"/>
            <w:hideMark/>
          </w:tcPr>
          <w:p w:rsidR="0019236C" w:rsidRPr="00724617" w:rsidRDefault="0019236C" w:rsidP="00FB4464">
            <w:pPr>
              <w:spacing w:after="0" w:line="240" w:lineRule="auto"/>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AB</w:t>
            </w:r>
          </w:p>
        </w:tc>
        <w:tc>
          <w:tcPr>
            <w:tcW w:w="619" w:type="pct"/>
            <w:shd w:val="clear" w:color="auto" w:fill="auto"/>
            <w:noWrap/>
            <w:vAlign w:val="bottom"/>
            <w:hideMark/>
          </w:tcPr>
          <w:p w:rsidR="0019236C" w:rsidRDefault="0019236C">
            <w:pPr>
              <w:jc w:val="center"/>
              <w:rPr>
                <w:rFonts w:ascii="Calibri" w:hAnsi="Calibri" w:cs="Arial"/>
              </w:rPr>
            </w:pPr>
            <w:r>
              <w:rPr>
                <w:rFonts w:ascii="Calibri" w:hAnsi="Calibri" w:cs="Arial"/>
              </w:rPr>
              <w:t>0,67</w:t>
            </w:r>
          </w:p>
        </w:tc>
        <w:tc>
          <w:tcPr>
            <w:tcW w:w="619" w:type="pct"/>
            <w:shd w:val="clear" w:color="auto" w:fill="auto"/>
            <w:noWrap/>
            <w:vAlign w:val="bottom"/>
            <w:hideMark/>
          </w:tcPr>
          <w:p w:rsidR="0019236C" w:rsidRDefault="0019236C">
            <w:pPr>
              <w:jc w:val="center"/>
              <w:rPr>
                <w:rFonts w:ascii="Calibri" w:hAnsi="Calibri" w:cs="Arial"/>
              </w:rPr>
            </w:pPr>
            <w:r>
              <w:rPr>
                <w:rFonts w:ascii="Calibri" w:hAnsi="Calibri" w:cs="Arial"/>
              </w:rPr>
              <w:t>0,70</w:t>
            </w:r>
          </w:p>
        </w:tc>
        <w:tc>
          <w:tcPr>
            <w:tcW w:w="619" w:type="pct"/>
            <w:shd w:val="clear" w:color="auto" w:fill="auto"/>
            <w:noWrap/>
            <w:vAlign w:val="bottom"/>
            <w:hideMark/>
          </w:tcPr>
          <w:p w:rsidR="0019236C" w:rsidRDefault="0019236C">
            <w:pPr>
              <w:jc w:val="center"/>
              <w:rPr>
                <w:rFonts w:ascii="Calibri" w:hAnsi="Calibri" w:cs="Arial"/>
              </w:rPr>
            </w:pPr>
            <w:r>
              <w:rPr>
                <w:rFonts w:ascii="Calibri" w:hAnsi="Calibri" w:cs="Arial"/>
              </w:rPr>
              <w:t>2,00</w:t>
            </w:r>
          </w:p>
        </w:tc>
        <w:tc>
          <w:tcPr>
            <w:tcW w:w="615" w:type="pct"/>
            <w:shd w:val="clear" w:color="auto" w:fill="auto"/>
            <w:noWrap/>
            <w:vAlign w:val="bottom"/>
            <w:hideMark/>
          </w:tcPr>
          <w:p w:rsidR="0019236C" w:rsidRDefault="0019236C">
            <w:pPr>
              <w:jc w:val="center"/>
              <w:rPr>
                <w:rFonts w:ascii="Calibri" w:hAnsi="Calibri" w:cs="Arial"/>
              </w:rPr>
            </w:pPr>
            <w:r>
              <w:rPr>
                <w:rFonts w:ascii="Calibri" w:hAnsi="Calibri" w:cs="Arial"/>
              </w:rPr>
              <w:t>1,99</w:t>
            </w:r>
          </w:p>
        </w:tc>
      </w:tr>
      <w:tr w:rsidR="0019236C" w:rsidRPr="00724617" w:rsidTr="00FB4464">
        <w:trPr>
          <w:trHeight w:val="285"/>
        </w:trPr>
        <w:tc>
          <w:tcPr>
            <w:tcW w:w="1909" w:type="pct"/>
            <w:vMerge/>
            <w:vAlign w:val="center"/>
            <w:hideMark/>
          </w:tcPr>
          <w:p w:rsidR="0019236C" w:rsidRPr="00724617" w:rsidRDefault="0019236C" w:rsidP="00FB4464">
            <w:pPr>
              <w:spacing w:after="0" w:line="240" w:lineRule="auto"/>
              <w:rPr>
                <w:rFonts w:ascii="Times New Roman" w:eastAsia="Times New Roman" w:hAnsi="Times New Roman" w:cs="Times New Roman"/>
                <w:b/>
                <w:sz w:val="24"/>
                <w:szCs w:val="24"/>
                <w:lang w:eastAsia="tr-TR"/>
              </w:rPr>
            </w:pPr>
          </w:p>
        </w:tc>
        <w:tc>
          <w:tcPr>
            <w:tcW w:w="619" w:type="pct"/>
            <w:shd w:val="clear" w:color="auto" w:fill="auto"/>
            <w:noWrap/>
            <w:vAlign w:val="bottom"/>
            <w:hideMark/>
          </w:tcPr>
          <w:p w:rsidR="0019236C" w:rsidRPr="00724617" w:rsidRDefault="0019236C" w:rsidP="00FB4464">
            <w:pPr>
              <w:spacing w:after="0" w:line="240" w:lineRule="auto"/>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Türkiye</w:t>
            </w:r>
          </w:p>
        </w:tc>
        <w:tc>
          <w:tcPr>
            <w:tcW w:w="619" w:type="pct"/>
            <w:shd w:val="clear" w:color="auto" w:fill="auto"/>
            <w:noWrap/>
            <w:vAlign w:val="bottom"/>
            <w:hideMark/>
          </w:tcPr>
          <w:p w:rsidR="0019236C" w:rsidRDefault="0019236C">
            <w:pPr>
              <w:jc w:val="center"/>
              <w:rPr>
                <w:rFonts w:ascii="Calibri" w:hAnsi="Calibri" w:cs="Arial"/>
              </w:rPr>
            </w:pPr>
            <w:r>
              <w:rPr>
                <w:rFonts w:ascii="Calibri" w:hAnsi="Calibri" w:cs="Arial"/>
              </w:rPr>
              <w:t>0,34</w:t>
            </w:r>
          </w:p>
        </w:tc>
        <w:tc>
          <w:tcPr>
            <w:tcW w:w="619" w:type="pct"/>
            <w:shd w:val="clear" w:color="auto" w:fill="auto"/>
            <w:noWrap/>
            <w:vAlign w:val="bottom"/>
            <w:hideMark/>
          </w:tcPr>
          <w:p w:rsidR="0019236C" w:rsidRDefault="0019236C">
            <w:pPr>
              <w:jc w:val="center"/>
              <w:rPr>
                <w:rFonts w:ascii="Calibri" w:hAnsi="Calibri" w:cs="Arial"/>
              </w:rPr>
            </w:pPr>
            <w:r>
              <w:rPr>
                <w:rFonts w:ascii="Calibri" w:hAnsi="Calibri" w:cs="Arial"/>
              </w:rPr>
              <w:t>0,38</w:t>
            </w:r>
          </w:p>
        </w:tc>
        <w:tc>
          <w:tcPr>
            <w:tcW w:w="619" w:type="pct"/>
            <w:shd w:val="clear" w:color="auto" w:fill="auto"/>
            <w:noWrap/>
            <w:vAlign w:val="bottom"/>
            <w:hideMark/>
          </w:tcPr>
          <w:p w:rsidR="0019236C" w:rsidRDefault="0019236C">
            <w:pPr>
              <w:jc w:val="center"/>
              <w:rPr>
                <w:rFonts w:ascii="Calibri" w:hAnsi="Calibri" w:cs="Arial"/>
              </w:rPr>
            </w:pPr>
            <w:r>
              <w:rPr>
                <w:rFonts w:ascii="Calibri" w:hAnsi="Calibri" w:cs="Arial"/>
              </w:rPr>
              <w:t>1,00</w:t>
            </w:r>
          </w:p>
        </w:tc>
        <w:tc>
          <w:tcPr>
            <w:tcW w:w="615" w:type="pct"/>
            <w:shd w:val="clear" w:color="auto" w:fill="auto"/>
            <w:noWrap/>
            <w:vAlign w:val="bottom"/>
            <w:hideMark/>
          </w:tcPr>
          <w:p w:rsidR="0019236C" w:rsidRDefault="0019236C">
            <w:pPr>
              <w:jc w:val="center"/>
              <w:rPr>
                <w:rFonts w:ascii="Calibri" w:hAnsi="Calibri" w:cs="Arial"/>
              </w:rPr>
            </w:pPr>
            <w:r>
              <w:rPr>
                <w:rFonts w:ascii="Calibri" w:hAnsi="Calibri" w:cs="Arial"/>
              </w:rPr>
              <w:t>1,07</w:t>
            </w:r>
          </w:p>
        </w:tc>
      </w:tr>
      <w:tr w:rsidR="0019236C" w:rsidRPr="00724617" w:rsidTr="00FB4464">
        <w:trPr>
          <w:trHeight w:val="285"/>
        </w:trPr>
        <w:tc>
          <w:tcPr>
            <w:tcW w:w="1909" w:type="pct"/>
            <w:vMerge w:val="restart"/>
            <w:shd w:val="clear" w:color="auto" w:fill="auto"/>
            <w:vAlign w:val="center"/>
            <w:hideMark/>
          </w:tcPr>
          <w:p w:rsidR="0019236C" w:rsidRPr="00724617" w:rsidRDefault="0019236C" w:rsidP="00FB4464">
            <w:pPr>
              <w:spacing w:after="0" w:line="240" w:lineRule="auto"/>
              <w:jc w:val="center"/>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 xml:space="preserve">26 094 ≤ T &lt; 260940 </w:t>
            </w:r>
          </w:p>
        </w:tc>
        <w:tc>
          <w:tcPr>
            <w:tcW w:w="619" w:type="pct"/>
            <w:shd w:val="clear" w:color="auto" w:fill="auto"/>
            <w:noWrap/>
            <w:vAlign w:val="bottom"/>
            <w:hideMark/>
          </w:tcPr>
          <w:p w:rsidR="0019236C" w:rsidRPr="00724617" w:rsidRDefault="0019236C" w:rsidP="00FB4464">
            <w:pPr>
              <w:spacing w:after="0" w:line="240" w:lineRule="auto"/>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AB</w:t>
            </w:r>
          </w:p>
        </w:tc>
        <w:tc>
          <w:tcPr>
            <w:tcW w:w="619" w:type="pct"/>
            <w:shd w:val="clear" w:color="auto" w:fill="auto"/>
            <w:noWrap/>
            <w:vAlign w:val="bottom"/>
            <w:hideMark/>
          </w:tcPr>
          <w:p w:rsidR="0019236C" w:rsidRDefault="0019236C">
            <w:pPr>
              <w:jc w:val="center"/>
              <w:rPr>
                <w:rFonts w:ascii="Calibri" w:hAnsi="Calibri" w:cs="Arial"/>
              </w:rPr>
            </w:pPr>
            <w:r>
              <w:rPr>
                <w:rFonts w:ascii="Calibri" w:hAnsi="Calibri" w:cs="Arial"/>
              </w:rPr>
              <w:t>0,60</w:t>
            </w:r>
          </w:p>
        </w:tc>
        <w:tc>
          <w:tcPr>
            <w:tcW w:w="619" w:type="pct"/>
            <w:shd w:val="clear" w:color="auto" w:fill="auto"/>
            <w:noWrap/>
            <w:vAlign w:val="bottom"/>
            <w:hideMark/>
          </w:tcPr>
          <w:p w:rsidR="0019236C" w:rsidRDefault="0019236C">
            <w:pPr>
              <w:jc w:val="center"/>
              <w:rPr>
                <w:rFonts w:ascii="Calibri" w:hAnsi="Calibri" w:cs="Arial"/>
              </w:rPr>
            </w:pPr>
            <w:r>
              <w:rPr>
                <w:rFonts w:ascii="Calibri" w:hAnsi="Calibri" w:cs="Arial"/>
              </w:rPr>
              <w:t>0,59</w:t>
            </w:r>
          </w:p>
        </w:tc>
        <w:tc>
          <w:tcPr>
            <w:tcW w:w="619" w:type="pct"/>
            <w:shd w:val="clear" w:color="auto" w:fill="auto"/>
            <w:noWrap/>
            <w:vAlign w:val="bottom"/>
            <w:hideMark/>
          </w:tcPr>
          <w:p w:rsidR="0019236C" w:rsidRDefault="0019236C">
            <w:pPr>
              <w:jc w:val="center"/>
              <w:rPr>
                <w:rFonts w:ascii="Calibri" w:hAnsi="Calibri" w:cs="Arial"/>
              </w:rPr>
            </w:pPr>
            <w:r>
              <w:rPr>
                <w:rFonts w:ascii="Calibri" w:hAnsi="Calibri" w:cs="Arial"/>
              </w:rPr>
              <w:t>1,79</w:t>
            </w:r>
          </w:p>
        </w:tc>
        <w:tc>
          <w:tcPr>
            <w:tcW w:w="615" w:type="pct"/>
            <w:shd w:val="clear" w:color="auto" w:fill="auto"/>
            <w:noWrap/>
            <w:vAlign w:val="bottom"/>
            <w:hideMark/>
          </w:tcPr>
          <w:p w:rsidR="0019236C" w:rsidRDefault="0019236C">
            <w:pPr>
              <w:jc w:val="center"/>
              <w:rPr>
                <w:rFonts w:ascii="Calibri" w:hAnsi="Calibri" w:cs="Arial"/>
              </w:rPr>
            </w:pPr>
            <w:r>
              <w:rPr>
                <w:rFonts w:ascii="Calibri" w:hAnsi="Calibri" w:cs="Arial"/>
              </w:rPr>
              <w:t>1,67</w:t>
            </w:r>
          </w:p>
        </w:tc>
      </w:tr>
      <w:tr w:rsidR="0019236C" w:rsidRPr="00724617" w:rsidTr="00FB4464">
        <w:trPr>
          <w:trHeight w:val="285"/>
        </w:trPr>
        <w:tc>
          <w:tcPr>
            <w:tcW w:w="1909" w:type="pct"/>
            <w:vMerge/>
            <w:vAlign w:val="center"/>
            <w:hideMark/>
          </w:tcPr>
          <w:p w:rsidR="0019236C" w:rsidRPr="00724617" w:rsidRDefault="0019236C" w:rsidP="00FB4464">
            <w:pPr>
              <w:spacing w:after="0" w:line="240" w:lineRule="auto"/>
              <w:rPr>
                <w:rFonts w:ascii="Times New Roman" w:eastAsia="Times New Roman" w:hAnsi="Times New Roman" w:cs="Times New Roman"/>
                <w:b/>
                <w:sz w:val="24"/>
                <w:szCs w:val="24"/>
                <w:lang w:eastAsia="tr-TR"/>
              </w:rPr>
            </w:pPr>
          </w:p>
        </w:tc>
        <w:tc>
          <w:tcPr>
            <w:tcW w:w="619" w:type="pct"/>
            <w:shd w:val="clear" w:color="auto" w:fill="auto"/>
            <w:noWrap/>
            <w:vAlign w:val="bottom"/>
            <w:hideMark/>
          </w:tcPr>
          <w:p w:rsidR="0019236C" w:rsidRPr="00724617" w:rsidRDefault="0019236C" w:rsidP="00FB4464">
            <w:pPr>
              <w:spacing w:after="0" w:line="240" w:lineRule="auto"/>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Türkiye</w:t>
            </w:r>
          </w:p>
        </w:tc>
        <w:tc>
          <w:tcPr>
            <w:tcW w:w="619" w:type="pct"/>
            <w:shd w:val="clear" w:color="auto" w:fill="auto"/>
            <w:noWrap/>
            <w:vAlign w:val="bottom"/>
            <w:hideMark/>
          </w:tcPr>
          <w:p w:rsidR="0019236C" w:rsidRDefault="0019236C">
            <w:pPr>
              <w:jc w:val="center"/>
              <w:rPr>
                <w:rFonts w:ascii="Calibri" w:hAnsi="Calibri" w:cs="Arial"/>
              </w:rPr>
            </w:pPr>
            <w:r>
              <w:rPr>
                <w:rFonts w:ascii="Calibri" w:hAnsi="Calibri" w:cs="Arial"/>
              </w:rPr>
              <w:t>0,34</w:t>
            </w:r>
          </w:p>
        </w:tc>
        <w:tc>
          <w:tcPr>
            <w:tcW w:w="619" w:type="pct"/>
            <w:shd w:val="clear" w:color="auto" w:fill="auto"/>
            <w:noWrap/>
            <w:vAlign w:val="bottom"/>
            <w:hideMark/>
          </w:tcPr>
          <w:p w:rsidR="0019236C" w:rsidRDefault="0019236C">
            <w:pPr>
              <w:jc w:val="center"/>
              <w:rPr>
                <w:rFonts w:ascii="Calibri" w:hAnsi="Calibri" w:cs="Arial"/>
              </w:rPr>
            </w:pPr>
            <w:r>
              <w:rPr>
                <w:rFonts w:ascii="Calibri" w:hAnsi="Calibri" w:cs="Arial"/>
              </w:rPr>
              <w:t>0,37</w:t>
            </w:r>
          </w:p>
        </w:tc>
        <w:tc>
          <w:tcPr>
            <w:tcW w:w="619" w:type="pct"/>
            <w:shd w:val="clear" w:color="auto" w:fill="auto"/>
            <w:noWrap/>
            <w:vAlign w:val="bottom"/>
            <w:hideMark/>
          </w:tcPr>
          <w:p w:rsidR="0019236C" w:rsidRDefault="0019236C">
            <w:pPr>
              <w:jc w:val="center"/>
              <w:rPr>
                <w:rFonts w:ascii="Calibri" w:hAnsi="Calibri" w:cs="Arial"/>
              </w:rPr>
            </w:pPr>
            <w:r>
              <w:rPr>
                <w:rFonts w:ascii="Calibri" w:hAnsi="Calibri" w:cs="Arial"/>
              </w:rPr>
              <w:t>1,00</w:t>
            </w:r>
          </w:p>
        </w:tc>
        <w:tc>
          <w:tcPr>
            <w:tcW w:w="615" w:type="pct"/>
            <w:shd w:val="clear" w:color="auto" w:fill="auto"/>
            <w:noWrap/>
            <w:vAlign w:val="bottom"/>
            <w:hideMark/>
          </w:tcPr>
          <w:p w:rsidR="0019236C" w:rsidRDefault="0019236C">
            <w:pPr>
              <w:jc w:val="center"/>
              <w:rPr>
                <w:rFonts w:ascii="Calibri" w:hAnsi="Calibri" w:cs="Arial"/>
              </w:rPr>
            </w:pPr>
            <w:r>
              <w:rPr>
                <w:rFonts w:ascii="Calibri" w:hAnsi="Calibri" w:cs="Arial"/>
              </w:rPr>
              <w:t>1,06</w:t>
            </w:r>
          </w:p>
        </w:tc>
      </w:tr>
      <w:tr w:rsidR="0019236C" w:rsidRPr="00724617" w:rsidTr="00FB4464">
        <w:trPr>
          <w:trHeight w:val="285"/>
        </w:trPr>
        <w:tc>
          <w:tcPr>
            <w:tcW w:w="1909" w:type="pct"/>
            <w:vMerge w:val="restart"/>
            <w:shd w:val="clear" w:color="auto" w:fill="auto"/>
            <w:vAlign w:val="center"/>
            <w:hideMark/>
          </w:tcPr>
          <w:p w:rsidR="0019236C" w:rsidRPr="00724617" w:rsidRDefault="0019236C" w:rsidP="00FB4464">
            <w:pPr>
              <w:spacing w:after="0" w:line="240" w:lineRule="auto"/>
              <w:jc w:val="center"/>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260 940 ≤ T &lt; 2609400</w:t>
            </w:r>
          </w:p>
        </w:tc>
        <w:tc>
          <w:tcPr>
            <w:tcW w:w="619" w:type="pct"/>
            <w:shd w:val="clear" w:color="auto" w:fill="auto"/>
            <w:noWrap/>
            <w:vAlign w:val="bottom"/>
            <w:hideMark/>
          </w:tcPr>
          <w:p w:rsidR="0019236C" w:rsidRPr="00724617" w:rsidRDefault="0019236C" w:rsidP="00FB4464">
            <w:pPr>
              <w:spacing w:after="0" w:line="240" w:lineRule="auto"/>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AB</w:t>
            </w:r>
          </w:p>
        </w:tc>
        <w:tc>
          <w:tcPr>
            <w:tcW w:w="619" w:type="pct"/>
            <w:shd w:val="clear" w:color="auto" w:fill="auto"/>
            <w:noWrap/>
            <w:vAlign w:val="bottom"/>
            <w:hideMark/>
          </w:tcPr>
          <w:p w:rsidR="0019236C" w:rsidRDefault="0019236C">
            <w:pPr>
              <w:jc w:val="center"/>
              <w:rPr>
                <w:rFonts w:ascii="Calibri" w:hAnsi="Calibri" w:cs="Arial"/>
              </w:rPr>
            </w:pPr>
            <w:r>
              <w:rPr>
                <w:rFonts w:ascii="Calibri" w:hAnsi="Calibri" w:cs="Arial"/>
              </w:rPr>
              <w:t>0,50</w:t>
            </w:r>
          </w:p>
        </w:tc>
        <w:tc>
          <w:tcPr>
            <w:tcW w:w="619" w:type="pct"/>
            <w:shd w:val="clear" w:color="auto" w:fill="auto"/>
            <w:noWrap/>
            <w:vAlign w:val="bottom"/>
            <w:hideMark/>
          </w:tcPr>
          <w:p w:rsidR="0019236C" w:rsidRDefault="0019236C">
            <w:pPr>
              <w:jc w:val="center"/>
              <w:rPr>
                <w:rFonts w:ascii="Calibri" w:hAnsi="Calibri" w:cs="Arial"/>
              </w:rPr>
            </w:pPr>
            <w:r>
              <w:rPr>
                <w:rFonts w:ascii="Calibri" w:hAnsi="Calibri" w:cs="Arial"/>
              </w:rPr>
              <w:t>0,47</w:t>
            </w:r>
          </w:p>
        </w:tc>
        <w:tc>
          <w:tcPr>
            <w:tcW w:w="619" w:type="pct"/>
            <w:shd w:val="clear" w:color="auto" w:fill="auto"/>
            <w:noWrap/>
            <w:vAlign w:val="bottom"/>
            <w:hideMark/>
          </w:tcPr>
          <w:p w:rsidR="0019236C" w:rsidRDefault="0019236C">
            <w:pPr>
              <w:jc w:val="center"/>
              <w:rPr>
                <w:rFonts w:ascii="Calibri" w:hAnsi="Calibri" w:cs="Arial"/>
              </w:rPr>
            </w:pPr>
            <w:r>
              <w:rPr>
                <w:rFonts w:ascii="Calibri" w:hAnsi="Calibri" w:cs="Arial"/>
              </w:rPr>
              <w:t>1,50</w:t>
            </w:r>
          </w:p>
        </w:tc>
        <w:tc>
          <w:tcPr>
            <w:tcW w:w="615" w:type="pct"/>
            <w:shd w:val="clear" w:color="auto" w:fill="auto"/>
            <w:noWrap/>
            <w:vAlign w:val="bottom"/>
            <w:hideMark/>
          </w:tcPr>
          <w:p w:rsidR="0019236C" w:rsidRDefault="0019236C">
            <w:pPr>
              <w:jc w:val="center"/>
              <w:rPr>
                <w:rFonts w:ascii="Calibri" w:hAnsi="Calibri" w:cs="Arial"/>
              </w:rPr>
            </w:pPr>
            <w:r>
              <w:rPr>
                <w:rFonts w:ascii="Calibri" w:hAnsi="Calibri" w:cs="Arial"/>
              </w:rPr>
              <w:t>1,35</w:t>
            </w:r>
          </w:p>
        </w:tc>
      </w:tr>
      <w:tr w:rsidR="0019236C" w:rsidRPr="00724617" w:rsidTr="00FB4464">
        <w:trPr>
          <w:trHeight w:val="285"/>
        </w:trPr>
        <w:tc>
          <w:tcPr>
            <w:tcW w:w="1909" w:type="pct"/>
            <w:vMerge/>
            <w:vAlign w:val="center"/>
            <w:hideMark/>
          </w:tcPr>
          <w:p w:rsidR="0019236C" w:rsidRPr="00724617" w:rsidRDefault="0019236C" w:rsidP="00FB4464">
            <w:pPr>
              <w:spacing w:after="0" w:line="240" w:lineRule="auto"/>
              <w:rPr>
                <w:rFonts w:ascii="Times New Roman" w:eastAsia="Times New Roman" w:hAnsi="Times New Roman" w:cs="Times New Roman"/>
                <w:b/>
                <w:sz w:val="24"/>
                <w:szCs w:val="24"/>
                <w:lang w:eastAsia="tr-TR"/>
              </w:rPr>
            </w:pPr>
          </w:p>
        </w:tc>
        <w:tc>
          <w:tcPr>
            <w:tcW w:w="619" w:type="pct"/>
            <w:shd w:val="clear" w:color="auto" w:fill="auto"/>
            <w:noWrap/>
            <w:vAlign w:val="bottom"/>
            <w:hideMark/>
          </w:tcPr>
          <w:p w:rsidR="0019236C" w:rsidRPr="00724617" w:rsidRDefault="0019236C" w:rsidP="00FB4464">
            <w:pPr>
              <w:spacing w:after="0" w:line="240" w:lineRule="auto"/>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Türkiye</w:t>
            </w:r>
          </w:p>
        </w:tc>
        <w:tc>
          <w:tcPr>
            <w:tcW w:w="619" w:type="pct"/>
            <w:shd w:val="clear" w:color="auto" w:fill="auto"/>
            <w:noWrap/>
            <w:vAlign w:val="bottom"/>
            <w:hideMark/>
          </w:tcPr>
          <w:p w:rsidR="0019236C" w:rsidRDefault="0019236C">
            <w:pPr>
              <w:jc w:val="center"/>
              <w:rPr>
                <w:rFonts w:ascii="Calibri" w:hAnsi="Calibri" w:cs="Arial"/>
              </w:rPr>
            </w:pPr>
            <w:r>
              <w:rPr>
                <w:rFonts w:ascii="Calibri" w:hAnsi="Calibri" w:cs="Arial"/>
              </w:rPr>
              <w:t>0,31</w:t>
            </w:r>
          </w:p>
        </w:tc>
        <w:tc>
          <w:tcPr>
            <w:tcW w:w="619" w:type="pct"/>
            <w:shd w:val="clear" w:color="auto" w:fill="auto"/>
            <w:noWrap/>
            <w:vAlign w:val="bottom"/>
            <w:hideMark/>
          </w:tcPr>
          <w:p w:rsidR="0019236C" w:rsidRDefault="0019236C">
            <w:pPr>
              <w:jc w:val="center"/>
              <w:rPr>
                <w:rFonts w:ascii="Calibri" w:hAnsi="Calibri" w:cs="Arial"/>
              </w:rPr>
            </w:pPr>
            <w:r>
              <w:rPr>
                <w:rFonts w:ascii="Calibri" w:hAnsi="Calibri" w:cs="Arial"/>
              </w:rPr>
              <w:t>0,33</w:t>
            </w:r>
          </w:p>
        </w:tc>
        <w:tc>
          <w:tcPr>
            <w:tcW w:w="619" w:type="pct"/>
            <w:shd w:val="clear" w:color="auto" w:fill="auto"/>
            <w:noWrap/>
            <w:vAlign w:val="bottom"/>
            <w:hideMark/>
          </w:tcPr>
          <w:p w:rsidR="0019236C" w:rsidRDefault="0019236C">
            <w:pPr>
              <w:jc w:val="center"/>
              <w:rPr>
                <w:rFonts w:ascii="Calibri" w:hAnsi="Calibri" w:cs="Arial"/>
              </w:rPr>
            </w:pPr>
            <w:r>
              <w:rPr>
                <w:rFonts w:ascii="Calibri" w:hAnsi="Calibri" w:cs="Arial"/>
              </w:rPr>
              <w:t>0,91</w:t>
            </w:r>
          </w:p>
        </w:tc>
        <w:tc>
          <w:tcPr>
            <w:tcW w:w="615" w:type="pct"/>
            <w:shd w:val="clear" w:color="auto" w:fill="auto"/>
            <w:noWrap/>
            <w:vAlign w:val="bottom"/>
            <w:hideMark/>
          </w:tcPr>
          <w:p w:rsidR="0019236C" w:rsidRDefault="0019236C">
            <w:pPr>
              <w:jc w:val="center"/>
              <w:rPr>
                <w:rFonts w:ascii="Calibri" w:hAnsi="Calibri" w:cs="Arial"/>
              </w:rPr>
            </w:pPr>
            <w:r>
              <w:rPr>
                <w:rFonts w:ascii="Calibri" w:hAnsi="Calibri" w:cs="Arial"/>
              </w:rPr>
              <w:t>0,95</w:t>
            </w:r>
          </w:p>
        </w:tc>
      </w:tr>
      <w:tr w:rsidR="0019236C" w:rsidRPr="00724617" w:rsidTr="00FB4464">
        <w:trPr>
          <w:trHeight w:val="285"/>
        </w:trPr>
        <w:tc>
          <w:tcPr>
            <w:tcW w:w="1909" w:type="pct"/>
            <w:vMerge w:val="restart"/>
            <w:shd w:val="clear" w:color="auto" w:fill="auto"/>
            <w:vAlign w:val="center"/>
            <w:hideMark/>
          </w:tcPr>
          <w:p w:rsidR="0019236C" w:rsidRPr="00724617" w:rsidRDefault="0019236C" w:rsidP="00FB4464">
            <w:pPr>
              <w:spacing w:after="0" w:line="240" w:lineRule="auto"/>
              <w:jc w:val="center"/>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 xml:space="preserve">2609400 ≤ T &lt; </w:t>
            </w:r>
            <w:proofErr w:type="gramStart"/>
            <w:r w:rsidRPr="00724617">
              <w:rPr>
                <w:rFonts w:ascii="Times New Roman" w:eastAsia="Times New Roman" w:hAnsi="Times New Roman" w:cs="Times New Roman"/>
                <w:b/>
                <w:sz w:val="24"/>
                <w:szCs w:val="24"/>
                <w:lang w:eastAsia="tr-TR"/>
              </w:rPr>
              <w:t>26094000</w:t>
            </w:r>
            <w:proofErr w:type="gramEnd"/>
          </w:p>
        </w:tc>
        <w:tc>
          <w:tcPr>
            <w:tcW w:w="619" w:type="pct"/>
            <w:shd w:val="clear" w:color="auto" w:fill="auto"/>
            <w:noWrap/>
            <w:vAlign w:val="bottom"/>
            <w:hideMark/>
          </w:tcPr>
          <w:p w:rsidR="0019236C" w:rsidRPr="00724617" w:rsidRDefault="0019236C" w:rsidP="00FB4464">
            <w:pPr>
              <w:spacing w:after="0" w:line="240" w:lineRule="auto"/>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AB</w:t>
            </w:r>
          </w:p>
        </w:tc>
        <w:tc>
          <w:tcPr>
            <w:tcW w:w="619" w:type="pct"/>
            <w:shd w:val="clear" w:color="auto" w:fill="auto"/>
            <w:noWrap/>
            <w:vAlign w:val="bottom"/>
            <w:hideMark/>
          </w:tcPr>
          <w:p w:rsidR="0019236C" w:rsidRDefault="0019236C">
            <w:pPr>
              <w:jc w:val="center"/>
              <w:rPr>
                <w:rFonts w:ascii="Calibri" w:hAnsi="Calibri" w:cs="Arial"/>
              </w:rPr>
            </w:pPr>
            <w:r>
              <w:rPr>
                <w:rFonts w:ascii="Calibri" w:hAnsi="Calibri" w:cs="Arial"/>
              </w:rPr>
              <w:t>0,42</w:t>
            </w:r>
          </w:p>
        </w:tc>
        <w:tc>
          <w:tcPr>
            <w:tcW w:w="619" w:type="pct"/>
            <w:shd w:val="clear" w:color="auto" w:fill="auto"/>
            <w:noWrap/>
            <w:vAlign w:val="bottom"/>
            <w:hideMark/>
          </w:tcPr>
          <w:p w:rsidR="0019236C" w:rsidRDefault="0019236C">
            <w:pPr>
              <w:jc w:val="center"/>
              <w:rPr>
                <w:rFonts w:ascii="Calibri" w:hAnsi="Calibri" w:cs="Arial"/>
              </w:rPr>
            </w:pPr>
            <w:r>
              <w:rPr>
                <w:rFonts w:ascii="Calibri" w:hAnsi="Calibri" w:cs="Arial"/>
              </w:rPr>
              <w:t>0,40</w:t>
            </w:r>
          </w:p>
        </w:tc>
        <w:tc>
          <w:tcPr>
            <w:tcW w:w="619" w:type="pct"/>
            <w:shd w:val="clear" w:color="auto" w:fill="auto"/>
            <w:noWrap/>
            <w:vAlign w:val="bottom"/>
            <w:hideMark/>
          </w:tcPr>
          <w:p w:rsidR="0019236C" w:rsidRDefault="0019236C">
            <w:pPr>
              <w:jc w:val="center"/>
              <w:rPr>
                <w:rFonts w:ascii="Calibri" w:hAnsi="Calibri" w:cs="Arial"/>
              </w:rPr>
            </w:pPr>
            <w:r>
              <w:rPr>
                <w:rFonts w:ascii="Calibri" w:hAnsi="Calibri" w:cs="Arial"/>
              </w:rPr>
              <w:t>1,24</w:t>
            </w:r>
          </w:p>
        </w:tc>
        <w:tc>
          <w:tcPr>
            <w:tcW w:w="615" w:type="pct"/>
            <w:shd w:val="clear" w:color="auto" w:fill="auto"/>
            <w:noWrap/>
            <w:vAlign w:val="bottom"/>
            <w:hideMark/>
          </w:tcPr>
          <w:p w:rsidR="0019236C" w:rsidRDefault="0019236C">
            <w:pPr>
              <w:jc w:val="center"/>
              <w:rPr>
                <w:rFonts w:ascii="Calibri" w:hAnsi="Calibri" w:cs="Arial"/>
              </w:rPr>
            </w:pPr>
            <w:r>
              <w:rPr>
                <w:rFonts w:ascii="Calibri" w:hAnsi="Calibri" w:cs="Arial"/>
              </w:rPr>
              <w:t>1,13</w:t>
            </w:r>
          </w:p>
        </w:tc>
      </w:tr>
      <w:tr w:rsidR="0019236C" w:rsidRPr="00724617" w:rsidTr="00FB4464">
        <w:trPr>
          <w:trHeight w:val="285"/>
        </w:trPr>
        <w:tc>
          <w:tcPr>
            <w:tcW w:w="1909" w:type="pct"/>
            <w:vMerge/>
            <w:vAlign w:val="center"/>
            <w:hideMark/>
          </w:tcPr>
          <w:p w:rsidR="0019236C" w:rsidRPr="00724617" w:rsidRDefault="0019236C" w:rsidP="00FB4464">
            <w:pPr>
              <w:spacing w:after="0" w:line="240" w:lineRule="auto"/>
              <w:rPr>
                <w:rFonts w:ascii="Times New Roman" w:eastAsia="Times New Roman" w:hAnsi="Times New Roman" w:cs="Times New Roman"/>
                <w:b/>
                <w:sz w:val="24"/>
                <w:szCs w:val="24"/>
                <w:lang w:eastAsia="tr-TR"/>
              </w:rPr>
            </w:pPr>
          </w:p>
        </w:tc>
        <w:tc>
          <w:tcPr>
            <w:tcW w:w="619" w:type="pct"/>
            <w:shd w:val="clear" w:color="auto" w:fill="auto"/>
            <w:noWrap/>
            <w:vAlign w:val="bottom"/>
            <w:hideMark/>
          </w:tcPr>
          <w:p w:rsidR="0019236C" w:rsidRPr="00724617" w:rsidRDefault="0019236C" w:rsidP="00FB4464">
            <w:pPr>
              <w:spacing w:after="0" w:line="240" w:lineRule="auto"/>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Türkiye</w:t>
            </w:r>
          </w:p>
        </w:tc>
        <w:tc>
          <w:tcPr>
            <w:tcW w:w="619" w:type="pct"/>
            <w:shd w:val="clear" w:color="auto" w:fill="auto"/>
            <w:noWrap/>
            <w:vAlign w:val="bottom"/>
            <w:hideMark/>
          </w:tcPr>
          <w:p w:rsidR="0019236C" w:rsidRDefault="0019236C">
            <w:pPr>
              <w:jc w:val="center"/>
              <w:rPr>
                <w:rFonts w:ascii="Calibri" w:hAnsi="Calibri" w:cs="Arial"/>
              </w:rPr>
            </w:pPr>
            <w:r>
              <w:rPr>
                <w:rFonts w:ascii="Calibri" w:hAnsi="Calibri" w:cs="Arial"/>
              </w:rPr>
              <w:t>0,30</w:t>
            </w:r>
          </w:p>
        </w:tc>
        <w:tc>
          <w:tcPr>
            <w:tcW w:w="619" w:type="pct"/>
            <w:shd w:val="clear" w:color="auto" w:fill="auto"/>
            <w:noWrap/>
            <w:vAlign w:val="bottom"/>
            <w:hideMark/>
          </w:tcPr>
          <w:p w:rsidR="0019236C" w:rsidRDefault="0019236C">
            <w:pPr>
              <w:jc w:val="center"/>
              <w:rPr>
                <w:rFonts w:ascii="Calibri" w:hAnsi="Calibri" w:cs="Arial"/>
              </w:rPr>
            </w:pPr>
            <w:r>
              <w:rPr>
                <w:rFonts w:ascii="Calibri" w:hAnsi="Calibri" w:cs="Arial"/>
              </w:rPr>
              <w:t>0,33</w:t>
            </w:r>
          </w:p>
        </w:tc>
        <w:tc>
          <w:tcPr>
            <w:tcW w:w="619" w:type="pct"/>
            <w:shd w:val="clear" w:color="auto" w:fill="auto"/>
            <w:noWrap/>
            <w:vAlign w:val="bottom"/>
            <w:hideMark/>
          </w:tcPr>
          <w:p w:rsidR="0019236C" w:rsidRDefault="0019236C">
            <w:pPr>
              <w:jc w:val="center"/>
              <w:rPr>
                <w:rFonts w:ascii="Calibri" w:hAnsi="Calibri" w:cs="Arial"/>
              </w:rPr>
            </w:pPr>
            <w:r>
              <w:rPr>
                <w:rFonts w:ascii="Calibri" w:hAnsi="Calibri" w:cs="Arial"/>
              </w:rPr>
              <w:t>0,89</w:t>
            </w:r>
          </w:p>
        </w:tc>
        <w:tc>
          <w:tcPr>
            <w:tcW w:w="615" w:type="pct"/>
            <w:shd w:val="clear" w:color="auto" w:fill="auto"/>
            <w:noWrap/>
            <w:vAlign w:val="bottom"/>
            <w:hideMark/>
          </w:tcPr>
          <w:p w:rsidR="0019236C" w:rsidRDefault="0019236C">
            <w:pPr>
              <w:jc w:val="center"/>
              <w:rPr>
                <w:rFonts w:ascii="Calibri" w:hAnsi="Calibri" w:cs="Arial"/>
              </w:rPr>
            </w:pPr>
            <w:r>
              <w:rPr>
                <w:rFonts w:ascii="Calibri" w:hAnsi="Calibri" w:cs="Arial"/>
              </w:rPr>
              <w:t>0,93</w:t>
            </w:r>
          </w:p>
        </w:tc>
      </w:tr>
      <w:tr w:rsidR="0019236C" w:rsidRPr="00724617" w:rsidTr="00FB4464">
        <w:trPr>
          <w:trHeight w:val="300"/>
        </w:trPr>
        <w:tc>
          <w:tcPr>
            <w:tcW w:w="1909" w:type="pct"/>
            <w:vMerge w:val="restart"/>
            <w:shd w:val="clear" w:color="auto" w:fill="auto"/>
            <w:vAlign w:val="center"/>
            <w:hideMark/>
          </w:tcPr>
          <w:p w:rsidR="0019236C" w:rsidRPr="00724617" w:rsidRDefault="0019236C" w:rsidP="00FB4464">
            <w:pPr>
              <w:spacing w:after="0" w:line="240" w:lineRule="auto"/>
              <w:jc w:val="center"/>
              <w:rPr>
                <w:rFonts w:ascii="Times New Roman" w:eastAsia="Times New Roman" w:hAnsi="Times New Roman" w:cs="Times New Roman"/>
                <w:b/>
                <w:sz w:val="24"/>
                <w:szCs w:val="24"/>
                <w:lang w:eastAsia="tr-TR"/>
              </w:rPr>
            </w:pPr>
            <w:proofErr w:type="gramStart"/>
            <w:r w:rsidRPr="00724617">
              <w:rPr>
                <w:rFonts w:ascii="Times New Roman" w:eastAsia="Times New Roman" w:hAnsi="Times New Roman" w:cs="Times New Roman"/>
                <w:b/>
                <w:sz w:val="24"/>
                <w:szCs w:val="24"/>
                <w:lang w:eastAsia="tr-TR"/>
              </w:rPr>
              <w:t>26094000</w:t>
            </w:r>
            <w:proofErr w:type="gramEnd"/>
            <w:r w:rsidRPr="00724617">
              <w:rPr>
                <w:rFonts w:ascii="Times New Roman" w:eastAsia="Times New Roman" w:hAnsi="Times New Roman" w:cs="Times New Roman"/>
                <w:b/>
                <w:sz w:val="24"/>
                <w:szCs w:val="24"/>
                <w:lang w:eastAsia="tr-TR"/>
              </w:rPr>
              <w:t xml:space="preserve"> ≤ T ≤ 104376000</w:t>
            </w:r>
          </w:p>
        </w:tc>
        <w:tc>
          <w:tcPr>
            <w:tcW w:w="619" w:type="pct"/>
            <w:shd w:val="clear" w:color="auto" w:fill="auto"/>
            <w:noWrap/>
            <w:vAlign w:val="bottom"/>
            <w:hideMark/>
          </w:tcPr>
          <w:p w:rsidR="0019236C" w:rsidRPr="00724617" w:rsidRDefault="0019236C" w:rsidP="00FB4464">
            <w:pPr>
              <w:spacing w:after="0" w:line="240" w:lineRule="auto"/>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AB</w:t>
            </w:r>
          </w:p>
        </w:tc>
        <w:tc>
          <w:tcPr>
            <w:tcW w:w="619" w:type="pct"/>
            <w:shd w:val="clear" w:color="auto" w:fill="auto"/>
            <w:noWrap/>
            <w:vAlign w:val="bottom"/>
            <w:hideMark/>
          </w:tcPr>
          <w:p w:rsidR="0019236C" w:rsidRDefault="0019236C">
            <w:pPr>
              <w:jc w:val="center"/>
              <w:rPr>
                <w:rFonts w:ascii="Calibri" w:hAnsi="Calibri" w:cs="Arial"/>
              </w:rPr>
            </w:pPr>
            <w:r>
              <w:rPr>
                <w:rFonts w:ascii="Calibri" w:hAnsi="Calibri" w:cs="Arial"/>
              </w:rPr>
              <w:t>0,38</w:t>
            </w:r>
          </w:p>
        </w:tc>
        <w:tc>
          <w:tcPr>
            <w:tcW w:w="619" w:type="pct"/>
            <w:shd w:val="clear" w:color="auto" w:fill="auto"/>
            <w:noWrap/>
            <w:vAlign w:val="bottom"/>
            <w:hideMark/>
          </w:tcPr>
          <w:p w:rsidR="0019236C" w:rsidRDefault="0019236C">
            <w:pPr>
              <w:jc w:val="center"/>
              <w:rPr>
                <w:rFonts w:ascii="Calibri" w:hAnsi="Calibri" w:cs="Arial"/>
              </w:rPr>
            </w:pPr>
            <w:r>
              <w:rPr>
                <w:rFonts w:ascii="Calibri" w:hAnsi="Calibri" w:cs="Arial"/>
              </w:rPr>
              <w:t>0,37</w:t>
            </w:r>
          </w:p>
        </w:tc>
        <w:tc>
          <w:tcPr>
            <w:tcW w:w="619" w:type="pct"/>
            <w:shd w:val="clear" w:color="auto" w:fill="auto"/>
            <w:noWrap/>
            <w:vAlign w:val="bottom"/>
            <w:hideMark/>
          </w:tcPr>
          <w:p w:rsidR="0019236C" w:rsidRDefault="0019236C">
            <w:pPr>
              <w:jc w:val="center"/>
              <w:rPr>
                <w:rFonts w:ascii="Calibri" w:hAnsi="Calibri" w:cs="Arial"/>
              </w:rPr>
            </w:pPr>
            <w:r>
              <w:rPr>
                <w:rFonts w:ascii="Calibri" w:hAnsi="Calibri" w:cs="Arial"/>
              </w:rPr>
              <w:t>1,13</w:t>
            </w:r>
          </w:p>
        </w:tc>
        <w:tc>
          <w:tcPr>
            <w:tcW w:w="615" w:type="pct"/>
            <w:shd w:val="clear" w:color="auto" w:fill="auto"/>
            <w:noWrap/>
            <w:vAlign w:val="bottom"/>
            <w:hideMark/>
          </w:tcPr>
          <w:p w:rsidR="0019236C" w:rsidRDefault="0019236C">
            <w:pPr>
              <w:jc w:val="center"/>
              <w:rPr>
                <w:rFonts w:ascii="Calibri" w:hAnsi="Calibri" w:cs="Arial"/>
              </w:rPr>
            </w:pPr>
            <w:r>
              <w:rPr>
                <w:rFonts w:ascii="Calibri" w:hAnsi="Calibri" w:cs="Arial"/>
              </w:rPr>
              <w:t>1,04</w:t>
            </w:r>
          </w:p>
        </w:tc>
      </w:tr>
      <w:tr w:rsidR="0019236C" w:rsidRPr="00724617" w:rsidTr="00FB4464">
        <w:trPr>
          <w:trHeight w:val="300"/>
        </w:trPr>
        <w:tc>
          <w:tcPr>
            <w:tcW w:w="1909" w:type="pct"/>
            <w:vMerge/>
            <w:vAlign w:val="center"/>
            <w:hideMark/>
          </w:tcPr>
          <w:p w:rsidR="0019236C" w:rsidRPr="00724617" w:rsidRDefault="0019236C" w:rsidP="00FB4464">
            <w:pPr>
              <w:spacing w:after="0" w:line="240" w:lineRule="auto"/>
              <w:rPr>
                <w:rFonts w:ascii="Times New Roman" w:eastAsia="Times New Roman" w:hAnsi="Times New Roman" w:cs="Times New Roman"/>
                <w:b/>
                <w:sz w:val="24"/>
                <w:szCs w:val="24"/>
                <w:lang w:eastAsia="tr-TR"/>
              </w:rPr>
            </w:pPr>
          </w:p>
        </w:tc>
        <w:tc>
          <w:tcPr>
            <w:tcW w:w="619" w:type="pct"/>
            <w:shd w:val="clear" w:color="auto" w:fill="auto"/>
            <w:noWrap/>
            <w:vAlign w:val="bottom"/>
            <w:hideMark/>
          </w:tcPr>
          <w:p w:rsidR="0019236C" w:rsidRPr="00724617" w:rsidRDefault="0019236C" w:rsidP="00FB4464">
            <w:pPr>
              <w:spacing w:after="0" w:line="240" w:lineRule="auto"/>
              <w:rPr>
                <w:rFonts w:ascii="Times New Roman" w:eastAsia="Times New Roman" w:hAnsi="Times New Roman" w:cs="Times New Roman"/>
                <w:b/>
                <w:sz w:val="24"/>
                <w:szCs w:val="24"/>
                <w:lang w:eastAsia="tr-TR"/>
              </w:rPr>
            </w:pPr>
            <w:r w:rsidRPr="00724617">
              <w:rPr>
                <w:rFonts w:ascii="Times New Roman" w:eastAsia="Times New Roman" w:hAnsi="Times New Roman" w:cs="Times New Roman"/>
                <w:b/>
                <w:sz w:val="24"/>
                <w:szCs w:val="24"/>
                <w:lang w:eastAsia="tr-TR"/>
              </w:rPr>
              <w:t>Türkiye</w:t>
            </w:r>
          </w:p>
        </w:tc>
        <w:tc>
          <w:tcPr>
            <w:tcW w:w="619" w:type="pct"/>
            <w:shd w:val="clear" w:color="auto" w:fill="auto"/>
            <w:noWrap/>
            <w:vAlign w:val="bottom"/>
            <w:hideMark/>
          </w:tcPr>
          <w:p w:rsidR="0019236C" w:rsidRDefault="0019236C">
            <w:pPr>
              <w:jc w:val="center"/>
              <w:rPr>
                <w:rFonts w:ascii="Calibri" w:hAnsi="Calibri" w:cs="Arial"/>
              </w:rPr>
            </w:pPr>
            <w:r>
              <w:rPr>
                <w:rFonts w:ascii="Calibri" w:hAnsi="Calibri" w:cs="Arial"/>
              </w:rPr>
              <w:t>0,30</w:t>
            </w:r>
          </w:p>
        </w:tc>
        <w:tc>
          <w:tcPr>
            <w:tcW w:w="619" w:type="pct"/>
            <w:shd w:val="clear" w:color="auto" w:fill="auto"/>
            <w:noWrap/>
            <w:vAlign w:val="bottom"/>
            <w:hideMark/>
          </w:tcPr>
          <w:p w:rsidR="0019236C" w:rsidRDefault="0019236C">
            <w:pPr>
              <w:jc w:val="center"/>
              <w:rPr>
                <w:rFonts w:ascii="Calibri" w:hAnsi="Calibri" w:cs="Arial"/>
              </w:rPr>
            </w:pPr>
            <w:r>
              <w:rPr>
                <w:rFonts w:ascii="Calibri" w:hAnsi="Calibri" w:cs="Arial"/>
              </w:rPr>
              <w:t>0,32</w:t>
            </w:r>
          </w:p>
        </w:tc>
        <w:tc>
          <w:tcPr>
            <w:tcW w:w="619" w:type="pct"/>
            <w:shd w:val="clear" w:color="auto" w:fill="auto"/>
            <w:noWrap/>
            <w:vAlign w:val="bottom"/>
            <w:hideMark/>
          </w:tcPr>
          <w:p w:rsidR="0019236C" w:rsidRDefault="0019236C">
            <w:pPr>
              <w:jc w:val="center"/>
              <w:rPr>
                <w:rFonts w:ascii="Calibri" w:hAnsi="Calibri" w:cs="Arial"/>
              </w:rPr>
            </w:pPr>
            <w:r>
              <w:rPr>
                <w:rFonts w:ascii="Calibri" w:hAnsi="Calibri" w:cs="Arial"/>
              </w:rPr>
              <w:t>0,89</w:t>
            </w:r>
          </w:p>
        </w:tc>
        <w:tc>
          <w:tcPr>
            <w:tcW w:w="615" w:type="pct"/>
            <w:shd w:val="clear" w:color="auto" w:fill="auto"/>
            <w:noWrap/>
            <w:vAlign w:val="bottom"/>
            <w:hideMark/>
          </w:tcPr>
          <w:p w:rsidR="0019236C" w:rsidRDefault="0019236C">
            <w:pPr>
              <w:jc w:val="center"/>
              <w:rPr>
                <w:rFonts w:ascii="Calibri" w:hAnsi="Calibri" w:cs="Arial"/>
              </w:rPr>
            </w:pPr>
            <w:r>
              <w:rPr>
                <w:rFonts w:ascii="Calibri" w:hAnsi="Calibri" w:cs="Arial"/>
              </w:rPr>
              <w:t>0,93</w:t>
            </w:r>
          </w:p>
        </w:tc>
      </w:tr>
      <w:bookmarkEnd w:id="204"/>
    </w:tbl>
    <w:p w:rsidR="008B6ACE" w:rsidRPr="00724617" w:rsidRDefault="008B6ACE" w:rsidP="00724617">
      <w:pPr>
        <w:spacing w:after="0" w:line="240" w:lineRule="auto"/>
        <w:rPr>
          <w:rFonts w:ascii="Times New Roman" w:eastAsia="Times New Roman" w:hAnsi="Times New Roman" w:cs="Times New Roman"/>
          <w:sz w:val="24"/>
          <w:szCs w:val="24"/>
          <w:lang w:eastAsia="tr-TR"/>
        </w:rPr>
      </w:pPr>
    </w:p>
    <w:sectPr w:rsidR="008B6ACE" w:rsidRPr="00724617" w:rsidSect="005F34A8">
      <w:footerReference w:type="first" r:id="rId60"/>
      <w:pgSz w:w="11906" w:h="16838"/>
      <w:pgMar w:top="1701" w:right="1418" w:bottom="1985" w:left="1134" w:header="425"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2BF3" w:rsidRDefault="00C82BF3" w:rsidP="00FA3CB0">
      <w:pPr>
        <w:spacing w:after="0" w:line="240" w:lineRule="auto"/>
      </w:pPr>
      <w:r>
        <w:separator/>
      </w:r>
    </w:p>
  </w:endnote>
  <w:endnote w:type="continuationSeparator" w:id="0">
    <w:p w:rsidR="00C82BF3" w:rsidRDefault="00C82BF3" w:rsidP="00FA3C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A00002EF" w:usb1="4000207B" w:usb2="00000000" w:usb3="00000000" w:csb0="0000009F" w:csb1="00000000"/>
  </w:font>
  <w:font w:name="Calibri Light">
    <w:panose1 w:val="020F0302020204030204"/>
    <w:charset w:val="A2"/>
    <w:family w:val="swiss"/>
    <w:pitch w:val="variable"/>
    <w:sig w:usb0="A00002EF" w:usb1="4000207B" w:usb2="00000000" w:usb3="00000000" w:csb0="0000019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A2"/>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07131"/>
      <w:docPartObj>
        <w:docPartGallery w:val="Page Numbers (Bottom of Page)"/>
        <w:docPartUnique/>
      </w:docPartObj>
    </w:sdtPr>
    <w:sdtEndPr>
      <w:rPr>
        <w:noProof/>
      </w:rPr>
    </w:sdtEndPr>
    <w:sdtContent>
      <w:p w:rsidR="00054F93" w:rsidRDefault="00C82BF3">
        <w:pPr>
          <w:pStyle w:val="Altbilgi"/>
          <w:jc w:val="right"/>
        </w:pPr>
      </w:p>
    </w:sdtContent>
  </w:sdt>
  <w:p w:rsidR="00054F93" w:rsidRDefault="00054F93">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F93" w:rsidRDefault="00054F93">
    <w:pPr>
      <w:pStyle w:val="Altbilgi"/>
      <w:jc w:val="center"/>
    </w:pPr>
  </w:p>
  <w:p w:rsidR="00054F93" w:rsidRDefault="00054F93">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F93" w:rsidRDefault="00054F93">
    <w:pPr>
      <w:pStyle w:val="Altbilgi"/>
      <w:jc w:val="center"/>
    </w:pPr>
  </w:p>
  <w:p w:rsidR="00054F93" w:rsidRDefault="00054F93">
    <w:pPr>
      <w:pStyle w:val="Altbilgi"/>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07132"/>
      <w:docPartObj>
        <w:docPartGallery w:val="Page Numbers (Bottom of Page)"/>
        <w:docPartUnique/>
      </w:docPartObj>
    </w:sdtPr>
    <w:sdtEndPr>
      <w:rPr>
        <w:noProof/>
      </w:rPr>
    </w:sdtEndPr>
    <w:sdtContent>
      <w:p w:rsidR="00054F93" w:rsidRDefault="00054F93" w:rsidP="003D13AA">
        <w:pPr>
          <w:pStyle w:val="Altbilgi"/>
          <w:jc w:val="center"/>
        </w:pPr>
        <w:r>
          <w:fldChar w:fldCharType="begin"/>
        </w:r>
        <w:r>
          <w:instrText xml:space="preserve"> PAGE   \* MERGEFORMAT </w:instrText>
        </w:r>
        <w:r>
          <w:fldChar w:fldCharType="separate"/>
        </w:r>
        <w:r w:rsidR="001B75CA">
          <w:rPr>
            <w:noProof/>
          </w:rPr>
          <w:t>ii</w:t>
        </w:r>
        <w:r>
          <w:rPr>
            <w:noProof/>
          </w:rPr>
          <w:fldChar w:fldCharType="end"/>
        </w:r>
      </w:p>
    </w:sdtContent>
  </w:sdt>
  <w:p w:rsidR="00054F93" w:rsidRDefault="00054F93">
    <w:pPr>
      <w:pStyle w:val="Altbilgi"/>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07133"/>
      <w:docPartObj>
        <w:docPartGallery w:val="Page Numbers (Bottom of Page)"/>
        <w:docPartUnique/>
      </w:docPartObj>
    </w:sdtPr>
    <w:sdtEndPr>
      <w:rPr>
        <w:noProof/>
      </w:rPr>
    </w:sdtEndPr>
    <w:sdtContent>
      <w:p w:rsidR="00054F93" w:rsidRDefault="00054F93" w:rsidP="003D13AA">
        <w:pPr>
          <w:pStyle w:val="Altbilgi"/>
          <w:jc w:val="center"/>
        </w:pPr>
        <w:r>
          <w:fldChar w:fldCharType="begin"/>
        </w:r>
        <w:r>
          <w:instrText xml:space="preserve"> PAGE   \* MERGEFORMAT </w:instrText>
        </w:r>
        <w:r>
          <w:fldChar w:fldCharType="separate"/>
        </w:r>
        <w:r w:rsidR="001B75CA">
          <w:rPr>
            <w:noProof/>
          </w:rPr>
          <w:t>76</w:t>
        </w:r>
        <w:r>
          <w:rPr>
            <w:noProof/>
          </w:rPr>
          <w:fldChar w:fldCharType="end"/>
        </w:r>
      </w:p>
    </w:sdtContent>
  </w:sdt>
  <w:p w:rsidR="00054F93" w:rsidRDefault="00054F93">
    <w:pPr>
      <w:pStyle w:val="Altbilgi"/>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F93" w:rsidRDefault="00054F93">
    <w:pPr>
      <w:pStyle w:val="Altbilgi"/>
      <w:jc w:val="center"/>
    </w:pPr>
  </w:p>
  <w:p w:rsidR="00054F93" w:rsidRDefault="00054F93">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2BF3" w:rsidRDefault="00C82BF3" w:rsidP="00FA3CB0">
      <w:pPr>
        <w:spacing w:after="0" w:line="240" w:lineRule="auto"/>
      </w:pPr>
      <w:r>
        <w:separator/>
      </w:r>
    </w:p>
  </w:footnote>
  <w:footnote w:type="continuationSeparator" w:id="0">
    <w:p w:rsidR="00C82BF3" w:rsidRDefault="00C82BF3" w:rsidP="00FA3CB0">
      <w:pPr>
        <w:spacing w:after="0" w:line="240" w:lineRule="auto"/>
      </w:pPr>
      <w:r>
        <w:continuationSeparator/>
      </w:r>
    </w:p>
  </w:footnote>
  <w:footnote w:id="1">
    <w:p w:rsidR="00054F93" w:rsidRDefault="00054F93" w:rsidP="00724617">
      <w:pPr>
        <w:pStyle w:val="DipnotMetni"/>
      </w:pPr>
      <w:r>
        <w:rPr>
          <w:rStyle w:val="DipnotBavurusu"/>
        </w:rPr>
        <w:footnoteRef/>
      </w:r>
      <w:r>
        <w:t xml:space="preserve"> Kaynak metninde $/</w:t>
      </w:r>
      <w:proofErr w:type="spellStart"/>
      <w:r>
        <w:t>MMBtu</w:t>
      </w:r>
      <w:proofErr w:type="spellEnd"/>
      <w:r>
        <w:t xml:space="preserve"> olan birim, </w:t>
      </w:r>
      <w:r w:rsidRPr="00992B8B">
        <w:t>$/1000m</w:t>
      </w:r>
      <w:r w:rsidRPr="00F05E6F">
        <w:rPr>
          <w:vertAlign w:val="superscript"/>
        </w:rPr>
        <w:t>3</w:t>
      </w:r>
      <w:r>
        <w:rPr>
          <w:vertAlign w:val="superscript"/>
        </w:rPr>
        <w:t>‘</w:t>
      </w:r>
      <w:r w:rsidRPr="005F7C62">
        <w:t>e çevrilmiştir.</w:t>
      </w:r>
      <w:r>
        <w:t xml:space="preserve"> Çevrim katsayısı olarak </w:t>
      </w:r>
      <w:r w:rsidRPr="00992B8B">
        <w:t>1000m</w:t>
      </w:r>
      <w:r w:rsidRPr="00F05E6F">
        <w:rPr>
          <w:vertAlign w:val="superscript"/>
        </w:rPr>
        <w:t>3</w:t>
      </w:r>
      <w:r>
        <w:t>=28,</w:t>
      </w:r>
      <w:r w:rsidRPr="005F7C62">
        <w:t>32</w:t>
      </w:r>
      <w:r>
        <w:rPr>
          <w:vertAlign w:val="superscript"/>
        </w:rPr>
        <w:t xml:space="preserve"> </w:t>
      </w:r>
      <w:proofErr w:type="spellStart"/>
      <w:r>
        <w:t>MMBtu</w:t>
      </w:r>
      <w:proofErr w:type="spellEnd"/>
      <w:r>
        <w:t xml:space="preserve"> kullanılmıştır.</w:t>
      </w:r>
    </w:p>
  </w:footnote>
  <w:footnote w:id="2">
    <w:p w:rsidR="00054F93" w:rsidRPr="00133A5F" w:rsidRDefault="00054F93" w:rsidP="00133A5F">
      <w:pPr>
        <w:spacing w:after="0" w:line="240" w:lineRule="auto"/>
        <w:jc w:val="both"/>
        <w:rPr>
          <w:rFonts w:ascii="Times New Roman" w:eastAsia="Times New Roman" w:hAnsi="Times New Roman" w:cs="Times New Roman"/>
          <w:sz w:val="24"/>
          <w:szCs w:val="24"/>
          <w:lang w:eastAsia="tr-TR"/>
        </w:rPr>
      </w:pPr>
      <w:r w:rsidRPr="00133A5F">
        <w:rPr>
          <w:rStyle w:val="DipnotBavurusu"/>
          <w:rFonts w:ascii="Times New Roman" w:hAnsi="Times New Roman" w:cs="Times New Roman"/>
          <w:sz w:val="24"/>
          <w:szCs w:val="24"/>
        </w:rPr>
        <w:footnoteRef/>
      </w:r>
      <w:r w:rsidRPr="00133A5F">
        <w:rPr>
          <w:rFonts w:ascii="Times New Roman" w:hAnsi="Times New Roman" w:cs="Times New Roman"/>
          <w:sz w:val="24"/>
          <w:szCs w:val="24"/>
        </w:rPr>
        <w:t xml:space="preserve"> Bu kısımda </w:t>
      </w:r>
      <w:r w:rsidRPr="00133A5F">
        <w:rPr>
          <w:rFonts w:ascii="Times New Roman" w:eastAsia="Times New Roman" w:hAnsi="Times New Roman" w:cs="Times New Roman"/>
          <w:sz w:val="24"/>
          <w:szCs w:val="24"/>
          <w:lang w:eastAsia="tr-TR"/>
        </w:rPr>
        <w:t>EUROSTAT (</w:t>
      </w:r>
      <w:hyperlink r:id="rId1" w:history="1">
        <w:r w:rsidRPr="00133A5F">
          <w:rPr>
            <w:rStyle w:val="Kpr"/>
            <w:rFonts w:ascii="Times New Roman" w:eastAsia="Times New Roman" w:hAnsi="Times New Roman" w:cs="Times New Roman"/>
            <w:sz w:val="24"/>
            <w:szCs w:val="24"/>
            <w:lang w:eastAsia="tr-TR"/>
          </w:rPr>
          <w:t>http://ec.europa.eu/eurostat/web/energy/data/database</w:t>
        </w:r>
      </w:hyperlink>
      <w:r w:rsidRPr="00133A5F">
        <w:rPr>
          <w:rFonts w:ascii="Times New Roman" w:eastAsia="Times New Roman" w:hAnsi="Times New Roman" w:cs="Times New Roman"/>
          <w:sz w:val="24"/>
          <w:szCs w:val="24"/>
          <w:lang w:eastAsia="tr-TR"/>
        </w:rPr>
        <w:t>) verilerinden faydalanılmıştır.</w:t>
      </w:r>
      <w:r>
        <w:rPr>
          <w:rFonts w:ascii="Times New Roman" w:eastAsia="Times New Roman" w:hAnsi="Times New Roman" w:cs="Times New Roman"/>
          <w:sz w:val="24"/>
          <w:szCs w:val="24"/>
          <w:lang w:eastAsia="tr-TR"/>
        </w:rPr>
        <w:t xml:space="preserve"> Kaynak metinde GJ cinsinden olan tüketim </w:t>
      </w:r>
      <w:proofErr w:type="gramStart"/>
      <w:r>
        <w:rPr>
          <w:rFonts w:ascii="Times New Roman" w:eastAsia="Times New Roman" w:hAnsi="Times New Roman" w:cs="Times New Roman"/>
          <w:sz w:val="24"/>
          <w:szCs w:val="24"/>
          <w:lang w:eastAsia="tr-TR"/>
        </w:rPr>
        <w:t>aralıkları</w:t>
      </w:r>
      <w:proofErr w:type="gramEnd"/>
      <w:r>
        <w:rPr>
          <w:rFonts w:ascii="Times New Roman" w:eastAsia="Times New Roman" w:hAnsi="Times New Roman" w:cs="Times New Roman"/>
          <w:sz w:val="24"/>
          <w:szCs w:val="24"/>
          <w:lang w:eastAsia="tr-TR"/>
        </w:rPr>
        <w:t>, 1 GJ= 26,1 m</w:t>
      </w:r>
      <w:r w:rsidRPr="00133A5F">
        <w:rPr>
          <w:rFonts w:ascii="Times New Roman" w:eastAsia="Times New Roman" w:hAnsi="Times New Roman" w:cs="Times New Roman"/>
          <w:sz w:val="24"/>
          <w:szCs w:val="24"/>
          <w:vertAlign w:val="superscript"/>
          <w:lang w:eastAsia="tr-TR"/>
        </w:rPr>
        <w:t>3</w:t>
      </w:r>
      <w:r>
        <w:rPr>
          <w:rFonts w:ascii="Times New Roman" w:eastAsia="Times New Roman" w:hAnsi="Times New Roman" w:cs="Times New Roman"/>
          <w:sz w:val="24"/>
          <w:szCs w:val="24"/>
          <w:lang w:eastAsia="tr-TR"/>
        </w:rPr>
        <w:t xml:space="preserve"> değeri kullanılarak m</w:t>
      </w:r>
      <w:r w:rsidRPr="00133A5F">
        <w:rPr>
          <w:rFonts w:ascii="Times New Roman" w:eastAsia="Times New Roman" w:hAnsi="Times New Roman" w:cs="Times New Roman"/>
          <w:sz w:val="24"/>
          <w:szCs w:val="24"/>
          <w:vertAlign w:val="superscript"/>
          <w:lang w:eastAsia="tr-TR"/>
        </w:rPr>
        <w:t>3</w:t>
      </w:r>
      <w:r>
        <w:rPr>
          <w:rFonts w:ascii="Times New Roman" w:eastAsia="Times New Roman" w:hAnsi="Times New Roman" w:cs="Times New Roman"/>
          <w:sz w:val="24"/>
          <w:szCs w:val="24"/>
          <w:lang w:eastAsia="tr-TR"/>
        </w:rPr>
        <w:t xml:space="preserve">’e çevrilmiştir. </w:t>
      </w:r>
      <w:r w:rsidRPr="00133A5F">
        <w:rPr>
          <w:rFonts w:ascii="Times New Roman" w:eastAsia="Times New Roman" w:hAnsi="Times New Roman" w:cs="Times New Roman"/>
          <w:sz w:val="24"/>
          <w:szCs w:val="24"/>
          <w:lang w:eastAsia="tr-TR"/>
        </w:rPr>
        <w:t xml:space="preserve"> 1 m</w:t>
      </w:r>
      <w:r w:rsidRPr="00133A5F">
        <w:rPr>
          <w:rFonts w:ascii="Times New Roman" w:eastAsia="Times New Roman" w:hAnsi="Times New Roman" w:cs="Times New Roman"/>
          <w:sz w:val="24"/>
          <w:szCs w:val="24"/>
          <w:vertAlign w:val="superscript"/>
          <w:lang w:eastAsia="tr-TR"/>
        </w:rPr>
        <w:t>3</w:t>
      </w:r>
      <w:r w:rsidRPr="00133A5F">
        <w:rPr>
          <w:rFonts w:ascii="Times New Roman" w:eastAsia="Times New Roman" w:hAnsi="Times New Roman" w:cs="Times New Roman"/>
          <w:sz w:val="24"/>
          <w:szCs w:val="24"/>
          <w:lang w:eastAsia="tr-TR"/>
        </w:rPr>
        <w:t xml:space="preserve">=10,64 </w:t>
      </w:r>
      <w:proofErr w:type="spellStart"/>
      <w:r w:rsidRPr="00133A5F">
        <w:rPr>
          <w:rFonts w:ascii="Times New Roman" w:eastAsia="Times New Roman" w:hAnsi="Times New Roman" w:cs="Times New Roman"/>
          <w:sz w:val="24"/>
          <w:szCs w:val="24"/>
          <w:lang w:eastAsia="tr-TR"/>
        </w:rPr>
        <w:t>kWh</w:t>
      </w:r>
      <w:proofErr w:type="spellEnd"/>
      <w:r w:rsidRPr="00133A5F">
        <w:rPr>
          <w:rFonts w:ascii="Times New Roman" w:eastAsia="Times New Roman" w:hAnsi="Times New Roman" w:cs="Times New Roman"/>
          <w:sz w:val="24"/>
          <w:szCs w:val="24"/>
          <w:lang w:eastAsia="tr-TR"/>
        </w:rPr>
        <w:t xml:space="preserve"> eşitliği esas alınmıştır. 2014 yılı için ilk 6 ayda ortalama 1 Euro=2,971TL; ikinci altı ayda ortalama 1 Euro=2,851TL olarak kabul edilmiştir. </w:t>
      </w:r>
    </w:p>
    <w:p w:rsidR="00054F93" w:rsidRDefault="00054F93">
      <w:pPr>
        <w:pStyle w:val="DipnotMetni"/>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25A7A"/>
    <w:multiLevelType w:val="hybridMultilevel"/>
    <w:tmpl w:val="12E8D2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27D83AC9"/>
    <w:multiLevelType w:val="hybridMultilevel"/>
    <w:tmpl w:val="06AE8DD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30143713"/>
    <w:multiLevelType w:val="multilevel"/>
    <w:tmpl w:val="6D6A0B58"/>
    <w:lvl w:ilvl="0">
      <w:start w:val="1"/>
      <w:numFmt w:val="decimal"/>
      <w:lvlText w:val="%1"/>
      <w:lvlJc w:val="left"/>
      <w:pPr>
        <w:ind w:left="432" w:hanging="432"/>
      </w:pPr>
      <w:rPr>
        <w:rFonts w:hint="default"/>
      </w:rPr>
    </w:lvl>
    <w:lvl w:ilvl="1">
      <w:start w:val="1"/>
      <w:numFmt w:val="decimal"/>
      <w:lvlText w:val="%1.%2"/>
      <w:lvlJc w:val="left"/>
      <w:pPr>
        <w:ind w:left="576" w:hanging="576"/>
      </w:pPr>
      <w:rPr>
        <w:rFonts w:cs="Times New Roman" w:hint="default"/>
        <w:b w:val="0"/>
        <w:bCs w:val="0"/>
        <w:i w:val="0"/>
        <w:iCs w:val="0"/>
        <w:caps w:val="0"/>
        <w:smallCaps w:val="0"/>
        <w:strike w:val="0"/>
        <w:dstrike w:val="0"/>
        <w:noProof w:val="0"/>
        <w:vanish w:val="0"/>
        <w:spacing w:val="0"/>
        <w:kern w:val="0"/>
        <w:position w:val="0"/>
        <w:u w:val="none"/>
        <w:effect w:val="none"/>
        <w:vertAlign w:val="baseline"/>
        <w:em w:val="none"/>
        <w:specVanish w:val="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nsid w:val="337A0724"/>
    <w:multiLevelType w:val="hybridMultilevel"/>
    <w:tmpl w:val="2A28840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36797DBA"/>
    <w:multiLevelType w:val="hybridMultilevel"/>
    <w:tmpl w:val="D982EBB4"/>
    <w:lvl w:ilvl="0" w:tplc="041F0005">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43DB663F"/>
    <w:multiLevelType w:val="multilevel"/>
    <w:tmpl w:val="3C8AF506"/>
    <w:lvl w:ilvl="0">
      <w:start w:val="2"/>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ABA744C"/>
    <w:multiLevelType w:val="multilevel"/>
    <w:tmpl w:val="8DA0A120"/>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4B0F39AF"/>
    <w:multiLevelType w:val="hybridMultilevel"/>
    <w:tmpl w:val="E932E940"/>
    <w:lvl w:ilvl="0" w:tplc="1A4E7DF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52432006"/>
    <w:multiLevelType w:val="hybridMultilevel"/>
    <w:tmpl w:val="85360F3A"/>
    <w:lvl w:ilvl="0" w:tplc="30B2984E">
      <w:start w:val="1"/>
      <w:numFmt w:val="decimal"/>
      <w:lvlText w:val="%1."/>
      <w:lvlJc w:val="left"/>
      <w:pPr>
        <w:ind w:left="1080" w:hanging="720"/>
      </w:pPr>
      <w:rPr>
        <w:rFonts w:hint="default"/>
        <w:color w:val="323E4F" w:themeColor="text2" w:themeShade="BF"/>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7159248E"/>
    <w:multiLevelType w:val="multilevel"/>
    <w:tmpl w:val="17B245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77430D37"/>
    <w:multiLevelType w:val="hybridMultilevel"/>
    <w:tmpl w:val="DD6E7D3A"/>
    <w:lvl w:ilvl="0" w:tplc="BA2263F4">
      <w:start w:val="1"/>
      <w:numFmt w:val="bullet"/>
      <w:lvlText w:val="-"/>
      <w:lvlJc w:val="left"/>
      <w:pPr>
        <w:ind w:left="927" w:hanging="360"/>
      </w:pPr>
      <w:rPr>
        <w:rFonts w:ascii="Times New Roman" w:eastAsia="Times New Roman" w:hAnsi="Times New Roman" w:cs="Times New Roman"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1">
    <w:nsid w:val="7AF55BFC"/>
    <w:multiLevelType w:val="hybridMultilevel"/>
    <w:tmpl w:val="AD7AB26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9"/>
  </w:num>
  <w:num w:numId="2">
    <w:abstractNumId w:val="4"/>
  </w:num>
  <w:num w:numId="3">
    <w:abstractNumId w:val="10"/>
  </w:num>
  <w:num w:numId="4">
    <w:abstractNumId w:val="7"/>
  </w:num>
  <w:num w:numId="5">
    <w:abstractNumId w:val="8"/>
  </w:num>
  <w:num w:numId="6">
    <w:abstractNumId w:val="11"/>
  </w:num>
  <w:num w:numId="7">
    <w:abstractNumId w:val="6"/>
  </w:num>
  <w:num w:numId="8">
    <w:abstractNumId w:val="3"/>
  </w:num>
  <w:num w:numId="9">
    <w:abstractNumId w:val="1"/>
  </w:num>
  <w:num w:numId="10">
    <w:abstractNumId w:val="5"/>
  </w:num>
  <w:num w:numId="11">
    <w:abstractNumId w:val="2"/>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hideSpellingErrors/>
  <w:hideGrammaticalErrors/>
  <w:proofState w:spelling="clean" w:grammar="clean"/>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C88"/>
    <w:rsid w:val="00013C81"/>
    <w:rsid w:val="0004434B"/>
    <w:rsid w:val="00054F93"/>
    <w:rsid w:val="000627C8"/>
    <w:rsid w:val="00063837"/>
    <w:rsid w:val="0007410D"/>
    <w:rsid w:val="000855A2"/>
    <w:rsid w:val="00087153"/>
    <w:rsid w:val="00091CE9"/>
    <w:rsid w:val="00093003"/>
    <w:rsid w:val="00094942"/>
    <w:rsid w:val="000A2830"/>
    <w:rsid w:val="000B272F"/>
    <w:rsid w:val="000B2763"/>
    <w:rsid w:val="000C73C5"/>
    <w:rsid w:val="000F03E3"/>
    <w:rsid w:val="000F0DDD"/>
    <w:rsid w:val="000F3215"/>
    <w:rsid w:val="00103D9B"/>
    <w:rsid w:val="00105F99"/>
    <w:rsid w:val="00133A5F"/>
    <w:rsid w:val="00136494"/>
    <w:rsid w:val="00136FFE"/>
    <w:rsid w:val="00155AB0"/>
    <w:rsid w:val="00155D29"/>
    <w:rsid w:val="00162CD1"/>
    <w:rsid w:val="00172DEF"/>
    <w:rsid w:val="0019236C"/>
    <w:rsid w:val="001A0ED2"/>
    <w:rsid w:val="001A4388"/>
    <w:rsid w:val="001B479E"/>
    <w:rsid w:val="001B75CA"/>
    <w:rsid w:val="001C500D"/>
    <w:rsid w:val="001F6894"/>
    <w:rsid w:val="00200EC8"/>
    <w:rsid w:val="00202746"/>
    <w:rsid w:val="0020675B"/>
    <w:rsid w:val="0020676A"/>
    <w:rsid w:val="0021186A"/>
    <w:rsid w:val="00212EC5"/>
    <w:rsid w:val="00225866"/>
    <w:rsid w:val="00225A60"/>
    <w:rsid w:val="00232E9C"/>
    <w:rsid w:val="002457A1"/>
    <w:rsid w:val="002548E3"/>
    <w:rsid w:val="002607E4"/>
    <w:rsid w:val="00265DF4"/>
    <w:rsid w:val="00267F39"/>
    <w:rsid w:val="00281571"/>
    <w:rsid w:val="00284777"/>
    <w:rsid w:val="00284B78"/>
    <w:rsid w:val="0029076D"/>
    <w:rsid w:val="00291781"/>
    <w:rsid w:val="002927CC"/>
    <w:rsid w:val="002960DA"/>
    <w:rsid w:val="00296166"/>
    <w:rsid w:val="002A0567"/>
    <w:rsid w:val="002A3B1E"/>
    <w:rsid w:val="002B2C2F"/>
    <w:rsid w:val="002B34A6"/>
    <w:rsid w:val="002B5D9C"/>
    <w:rsid w:val="002B630F"/>
    <w:rsid w:val="002C0BB7"/>
    <w:rsid w:val="002C32D3"/>
    <w:rsid w:val="002C40D8"/>
    <w:rsid w:val="002D0CDC"/>
    <w:rsid w:val="002E634F"/>
    <w:rsid w:val="00301362"/>
    <w:rsid w:val="00322618"/>
    <w:rsid w:val="00331258"/>
    <w:rsid w:val="0033275B"/>
    <w:rsid w:val="00337CE7"/>
    <w:rsid w:val="0034137A"/>
    <w:rsid w:val="003553CD"/>
    <w:rsid w:val="00370B9B"/>
    <w:rsid w:val="00371B9E"/>
    <w:rsid w:val="003865F8"/>
    <w:rsid w:val="003913C0"/>
    <w:rsid w:val="003B4E42"/>
    <w:rsid w:val="003B7891"/>
    <w:rsid w:val="003C358F"/>
    <w:rsid w:val="003D13AA"/>
    <w:rsid w:val="003D390B"/>
    <w:rsid w:val="003D5D54"/>
    <w:rsid w:val="003E51EB"/>
    <w:rsid w:val="003F1AB8"/>
    <w:rsid w:val="003F55CE"/>
    <w:rsid w:val="00412F6B"/>
    <w:rsid w:val="00414E49"/>
    <w:rsid w:val="00417A8B"/>
    <w:rsid w:val="004326EB"/>
    <w:rsid w:val="00433A49"/>
    <w:rsid w:val="00444796"/>
    <w:rsid w:val="00462C0A"/>
    <w:rsid w:val="00483F3C"/>
    <w:rsid w:val="00496098"/>
    <w:rsid w:val="004C3857"/>
    <w:rsid w:val="004C69D2"/>
    <w:rsid w:val="004D2146"/>
    <w:rsid w:val="00502110"/>
    <w:rsid w:val="005155E3"/>
    <w:rsid w:val="00516E62"/>
    <w:rsid w:val="00525941"/>
    <w:rsid w:val="005313A7"/>
    <w:rsid w:val="0057631C"/>
    <w:rsid w:val="005C34C3"/>
    <w:rsid w:val="005E2C21"/>
    <w:rsid w:val="005F34A8"/>
    <w:rsid w:val="00605B7C"/>
    <w:rsid w:val="00607C14"/>
    <w:rsid w:val="006146AA"/>
    <w:rsid w:val="006310A9"/>
    <w:rsid w:val="00635E55"/>
    <w:rsid w:val="0064243D"/>
    <w:rsid w:val="0064527E"/>
    <w:rsid w:val="00646E08"/>
    <w:rsid w:val="00653DE0"/>
    <w:rsid w:val="006571AA"/>
    <w:rsid w:val="00657945"/>
    <w:rsid w:val="00663347"/>
    <w:rsid w:val="00667919"/>
    <w:rsid w:val="006A29CB"/>
    <w:rsid w:val="006A6C88"/>
    <w:rsid w:val="006C32BB"/>
    <w:rsid w:val="006C55CA"/>
    <w:rsid w:val="006D6C71"/>
    <w:rsid w:val="00701C7A"/>
    <w:rsid w:val="00704E45"/>
    <w:rsid w:val="00717CE8"/>
    <w:rsid w:val="00723F8B"/>
    <w:rsid w:val="00724617"/>
    <w:rsid w:val="00727E0F"/>
    <w:rsid w:val="0074630B"/>
    <w:rsid w:val="007652F1"/>
    <w:rsid w:val="00780DFB"/>
    <w:rsid w:val="007849A2"/>
    <w:rsid w:val="007C0C88"/>
    <w:rsid w:val="007C13B6"/>
    <w:rsid w:val="007C361C"/>
    <w:rsid w:val="007C4383"/>
    <w:rsid w:val="007C5331"/>
    <w:rsid w:val="007E1793"/>
    <w:rsid w:val="007E23EC"/>
    <w:rsid w:val="007E3B9C"/>
    <w:rsid w:val="00825EB2"/>
    <w:rsid w:val="00836323"/>
    <w:rsid w:val="008379EC"/>
    <w:rsid w:val="0086216A"/>
    <w:rsid w:val="008623A7"/>
    <w:rsid w:val="00873559"/>
    <w:rsid w:val="008808F5"/>
    <w:rsid w:val="008864B2"/>
    <w:rsid w:val="008914F9"/>
    <w:rsid w:val="0089162C"/>
    <w:rsid w:val="008A6C55"/>
    <w:rsid w:val="008B6ACE"/>
    <w:rsid w:val="008C2348"/>
    <w:rsid w:val="008C4309"/>
    <w:rsid w:val="008C679D"/>
    <w:rsid w:val="008D2BDE"/>
    <w:rsid w:val="008D536B"/>
    <w:rsid w:val="008D721C"/>
    <w:rsid w:val="008F0409"/>
    <w:rsid w:val="009328CC"/>
    <w:rsid w:val="00942D28"/>
    <w:rsid w:val="009637ED"/>
    <w:rsid w:val="00972D83"/>
    <w:rsid w:val="00975824"/>
    <w:rsid w:val="009801F0"/>
    <w:rsid w:val="00992107"/>
    <w:rsid w:val="00993BF7"/>
    <w:rsid w:val="009A71DC"/>
    <w:rsid w:val="009B5896"/>
    <w:rsid w:val="009F2C5D"/>
    <w:rsid w:val="009F7088"/>
    <w:rsid w:val="00A15858"/>
    <w:rsid w:val="00A16F90"/>
    <w:rsid w:val="00A24E27"/>
    <w:rsid w:val="00A259DF"/>
    <w:rsid w:val="00A26CA6"/>
    <w:rsid w:val="00A27BE7"/>
    <w:rsid w:val="00A44F51"/>
    <w:rsid w:val="00A50FE4"/>
    <w:rsid w:val="00A72B40"/>
    <w:rsid w:val="00A735F6"/>
    <w:rsid w:val="00AA3D09"/>
    <w:rsid w:val="00AA5646"/>
    <w:rsid w:val="00AB20F9"/>
    <w:rsid w:val="00AE564F"/>
    <w:rsid w:val="00AF23FD"/>
    <w:rsid w:val="00B047DD"/>
    <w:rsid w:val="00B21AAC"/>
    <w:rsid w:val="00B37667"/>
    <w:rsid w:val="00B411C8"/>
    <w:rsid w:val="00B4661F"/>
    <w:rsid w:val="00B502BD"/>
    <w:rsid w:val="00B52C6B"/>
    <w:rsid w:val="00B85BA9"/>
    <w:rsid w:val="00B91DD6"/>
    <w:rsid w:val="00B9483E"/>
    <w:rsid w:val="00BA1EB8"/>
    <w:rsid w:val="00BA2430"/>
    <w:rsid w:val="00BB16DF"/>
    <w:rsid w:val="00BC0CA1"/>
    <w:rsid w:val="00BC6A09"/>
    <w:rsid w:val="00BE4E95"/>
    <w:rsid w:val="00BF5159"/>
    <w:rsid w:val="00BF7E38"/>
    <w:rsid w:val="00C01E02"/>
    <w:rsid w:val="00C1692E"/>
    <w:rsid w:val="00C16B6D"/>
    <w:rsid w:val="00C235D5"/>
    <w:rsid w:val="00C259CD"/>
    <w:rsid w:val="00C53A32"/>
    <w:rsid w:val="00C76D0D"/>
    <w:rsid w:val="00C773DD"/>
    <w:rsid w:val="00C82BF3"/>
    <w:rsid w:val="00CF284C"/>
    <w:rsid w:val="00CF6F20"/>
    <w:rsid w:val="00D04781"/>
    <w:rsid w:val="00D379DE"/>
    <w:rsid w:val="00D41513"/>
    <w:rsid w:val="00D51E6C"/>
    <w:rsid w:val="00D64267"/>
    <w:rsid w:val="00D670C0"/>
    <w:rsid w:val="00D971DF"/>
    <w:rsid w:val="00DD35C2"/>
    <w:rsid w:val="00DE0AEA"/>
    <w:rsid w:val="00DF5815"/>
    <w:rsid w:val="00E02A70"/>
    <w:rsid w:val="00E034AA"/>
    <w:rsid w:val="00E12003"/>
    <w:rsid w:val="00E23E69"/>
    <w:rsid w:val="00E42D83"/>
    <w:rsid w:val="00E51054"/>
    <w:rsid w:val="00E53634"/>
    <w:rsid w:val="00E55D11"/>
    <w:rsid w:val="00E57587"/>
    <w:rsid w:val="00E75C8B"/>
    <w:rsid w:val="00E82B0E"/>
    <w:rsid w:val="00E82F72"/>
    <w:rsid w:val="00E877CE"/>
    <w:rsid w:val="00E91E77"/>
    <w:rsid w:val="00E92716"/>
    <w:rsid w:val="00E96E07"/>
    <w:rsid w:val="00E97364"/>
    <w:rsid w:val="00ED68C5"/>
    <w:rsid w:val="00EE2438"/>
    <w:rsid w:val="00EE5E3C"/>
    <w:rsid w:val="00EF6428"/>
    <w:rsid w:val="00F11E3B"/>
    <w:rsid w:val="00F129CC"/>
    <w:rsid w:val="00F13407"/>
    <w:rsid w:val="00F1398B"/>
    <w:rsid w:val="00F262F2"/>
    <w:rsid w:val="00F32D86"/>
    <w:rsid w:val="00F421EB"/>
    <w:rsid w:val="00F65AEB"/>
    <w:rsid w:val="00F75939"/>
    <w:rsid w:val="00FA3CB0"/>
    <w:rsid w:val="00FA45D1"/>
    <w:rsid w:val="00FB4464"/>
    <w:rsid w:val="00FD729E"/>
    <w:rsid w:val="00FE1AB7"/>
    <w:rsid w:val="00FF3EC9"/>
    <w:rsid w:val="00FF44C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2830"/>
  </w:style>
  <w:style w:type="paragraph" w:styleId="Balk1">
    <w:name w:val="heading 1"/>
    <w:basedOn w:val="Normal"/>
    <w:next w:val="Normal"/>
    <w:link w:val="Balk1Char"/>
    <w:uiPriority w:val="9"/>
    <w:qFormat/>
    <w:rsid w:val="005C34C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nhideWhenUsed/>
    <w:qFormat/>
    <w:rsid w:val="00B9483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3">
    <w:name w:val="heading 3"/>
    <w:basedOn w:val="Normal"/>
    <w:next w:val="Normal"/>
    <w:link w:val="Balk3Char"/>
    <w:unhideWhenUsed/>
    <w:qFormat/>
    <w:rsid w:val="00301362"/>
    <w:pPr>
      <w:keepNext/>
      <w:keepLines/>
      <w:spacing w:before="200" w:after="0"/>
      <w:outlineLvl w:val="2"/>
    </w:pPr>
    <w:rPr>
      <w:rFonts w:asciiTheme="majorHAnsi" w:eastAsiaTheme="majorEastAsia" w:hAnsiTheme="majorHAnsi" w:cstheme="majorBidi"/>
      <w:b/>
      <w:bCs/>
      <w:color w:val="5B9BD5" w:themeColor="accent1"/>
    </w:rPr>
  </w:style>
  <w:style w:type="paragraph" w:styleId="Balk4">
    <w:name w:val="heading 4"/>
    <w:basedOn w:val="Normal"/>
    <w:next w:val="Normal"/>
    <w:link w:val="Balk4Char"/>
    <w:qFormat/>
    <w:rsid w:val="00724617"/>
    <w:pPr>
      <w:keepNext/>
      <w:spacing w:before="240" w:after="60" w:line="240" w:lineRule="auto"/>
      <w:ind w:left="864" w:hanging="864"/>
      <w:outlineLvl w:val="3"/>
    </w:pPr>
    <w:rPr>
      <w:rFonts w:ascii="Times New Roman" w:eastAsia="Times New Roman" w:hAnsi="Times New Roman" w:cs="Times New Roman"/>
      <w:b/>
      <w:bCs/>
      <w:sz w:val="28"/>
      <w:szCs w:val="28"/>
    </w:rPr>
  </w:style>
  <w:style w:type="paragraph" w:styleId="Balk5">
    <w:name w:val="heading 5"/>
    <w:basedOn w:val="Normal"/>
    <w:next w:val="Normal"/>
    <w:link w:val="Balk5Char"/>
    <w:qFormat/>
    <w:rsid w:val="00724617"/>
    <w:pPr>
      <w:spacing w:before="240" w:after="60" w:line="240" w:lineRule="auto"/>
      <w:ind w:left="1008" w:hanging="1008"/>
      <w:outlineLvl w:val="4"/>
    </w:pPr>
    <w:rPr>
      <w:rFonts w:ascii="Calibri" w:eastAsia="Times New Roman" w:hAnsi="Calibri" w:cs="Times New Roman"/>
      <w:b/>
      <w:bCs/>
      <w:i/>
      <w:iCs/>
      <w:sz w:val="26"/>
      <w:szCs w:val="26"/>
    </w:rPr>
  </w:style>
  <w:style w:type="paragraph" w:styleId="Balk6">
    <w:name w:val="heading 6"/>
    <w:basedOn w:val="Normal"/>
    <w:next w:val="Normal"/>
    <w:link w:val="Balk6Char"/>
    <w:qFormat/>
    <w:rsid w:val="00724617"/>
    <w:pPr>
      <w:spacing w:before="240" w:after="60" w:line="240" w:lineRule="auto"/>
      <w:ind w:left="1152" w:hanging="1152"/>
      <w:outlineLvl w:val="5"/>
    </w:pPr>
    <w:rPr>
      <w:rFonts w:ascii="Calibri" w:eastAsia="Times New Roman" w:hAnsi="Calibri" w:cs="Times New Roman"/>
      <w:b/>
      <w:bCs/>
    </w:rPr>
  </w:style>
  <w:style w:type="paragraph" w:styleId="Balk7">
    <w:name w:val="heading 7"/>
    <w:basedOn w:val="Normal"/>
    <w:next w:val="Normal"/>
    <w:link w:val="Balk7Char"/>
    <w:qFormat/>
    <w:rsid w:val="00724617"/>
    <w:pPr>
      <w:spacing w:before="240" w:after="60" w:line="240" w:lineRule="auto"/>
      <w:ind w:left="1296" w:hanging="1296"/>
      <w:outlineLvl w:val="6"/>
    </w:pPr>
    <w:rPr>
      <w:rFonts w:ascii="Calibri" w:eastAsia="Times New Roman" w:hAnsi="Calibri" w:cs="Times New Roman"/>
      <w:sz w:val="24"/>
      <w:szCs w:val="24"/>
    </w:rPr>
  </w:style>
  <w:style w:type="paragraph" w:styleId="Balk8">
    <w:name w:val="heading 8"/>
    <w:basedOn w:val="Normal"/>
    <w:next w:val="Normal"/>
    <w:link w:val="Balk8Char"/>
    <w:qFormat/>
    <w:rsid w:val="00724617"/>
    <w:pPr>
      <w:spacing w:before="240" w:after="60" w:line="240" w:lineRule="auto"/>
      <w:ind w:left="1440" w:hanging="1440"/>
      <w:outlineLvl w:val="7"/>
    </w:pPr>
    <w:rPr>
      <w:rFonts w:ascii="Calibri" w:eastAsia="Times New Roman" w:hAnsi="Calibri" w:cs="Times New Roman"/>
      <w:i/>
      <w:iCs/>
      <w:sz w:val="24"/>
      <w:szCs w:val="24"/>
    </w:rPr>
  </w:style>
  <w:style w:type="paragraph" w:styleId="Balk9">
    <w:name w:val="heading 9"/>
    <w:basedOn w:val="Normal"/>
    <w:next w:val="Normal"/>
    <w:link w:val="Balk9Char"/>
    <w:qFormat/>
    <w:rsid w:val="00724617"/>
    <w:pPr>
      <w:spacing w:before="240" w:after="60" w:line="240" w:lineRule="auto"/>
      <w:ind w:left="1584" w:hanging="1584"/>
      <w:outlineLvl w:val="8"/>
    </w:pPr>
    <w:rPr>
      <w:rFonts w:ascii="Cambria" w:eastAsia="Times New Roman" w:hAnsi="Cambria"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34C3"/>
    <w:rPr>
      <w:rFonts w:asciiTheme="majorHAnsi" w:eastAsiaTheme="majorEastAsia" w:hAnsiTheme="majorHAnsi" w:cstheme="majorBidi"/>
      <w:color w:val="2E74B5" w:themeColor="accent1" w:themeShade="BF"/>
      <w:sz w:val="32"/>
      <w:szCs w:val="32"/>
    </w:rPr>
  </w:style>
  <w:style w:type="paragraph" w:customStyle="1" w:styleId="Tablo">
    <w:name w:val="Tablo"/>
    <w:basedOn w:val="Normal"/>
    <w:link w:val="TabloChar"/>
    <w:qFormat/>
    <w:rsid w:val="005C34C3"/>
    <w:rPr>
      <w:b/>
    </w:rPr>
  </w:style>
  <w:style w:type="paragraph" w:customStyle="1" w:styleId="Grafik">
    <w:name w:val="Grafik"/>
    <w:basedOn w:val="Normal"/>
    <w:link w:val="GrafikChar"/>
    <w:qFormat/>
    <w:rsid w:val="005C34C3"/>
    <w:rPr>
      <w:b/>
    </w:rPr>
  </w:style>
  <w:style w:type="character" w:customStyle="1" w:styleId="TabloChar">
    <w:name w:val="Tablo Char"/>
    <w:basedOn w:val="VarsaylanParagrafYazTipi"/>
    <w:link w:val="Tablo"/>
    <w:rsid w:val="005C34C3"/>
    <w:rPr>
      <w:b/>
    </w:rPr>
  </w:style>
  <w:style w:type="character" w:customStyle="1" w:styleId="Balk2Char">
    <w:name w:val="Başlık 2 Char"/>
    <w:basedOn w:val="VarsaylanParagrafYazTipi"/>
    <w:link w:val="Balk2"/>
    <w:uiPriority w:val="9"/>
    <w:rsid w:val="00B9483E"/>
    <w:rPr>
      <w:rFonts w:asciiTheme="majorHAnsi" w:eastAsiaTheme="majorEastAsia" w:hAnsiTheme="majorHAnsi" w:cstheme="majorBidi"/>
      <w:color w:val="2E74B5" w:themeColor="accent1" w:themeShade="BF"/>
      <w:sz w:val="26"/>
      <w:szCs w:val="26"/>
    </w:rPr>
  </w:style>
  <w:style w:type="character" w:customStyle="1" w:styleId="GrafikChar">
    <w:name w:val="Grafik Char"/>
    <w:basedOn w:val="VarsaylanParagrafYazTipi"/>
    <w:link w:val="Grafik"/>
    <w:rsid w:val="005C34C3"/>
    <w:rPr>
      <w:b/>
    </w:rPr>
  </w:style>
  <w:style w:type="paragraph" w:styleId="TBal">
    <w:name w:val="TOC Heading"/>
    <w:basedOn w:val="Balk1"/>
    <w:next w:val="Normal"/>
    <w:uiPriority w:val="39"/>
    <w:unhideWhenUsed/>
    <w:qFormat/>
    <w:rsid w:val="002927CC"/>
    <w:pPr>
      <w:outlineLvl w:val="9"/>
    </w:pPr>
    <w:rPr>
      <w:lang w:val="en-US"/>
    </w:rPr>
  </w:style>
  <w:style w:type="paragraph" w:styleId="T1">
    <w:name w:val="toc 1"/>
    <w:basedOn w:val="Normal"/>
    <w:next w:val="Normal"/>
    <w:autoRedefine/>
    <w:uiPriority w:val="39"/>
    <w:unhideWhenUsed/>
    <w:qFormat/>
    <w:rsid w:val="002927CC"/>
    <w:pPr>
      <w:spacing w:after="100"/>
    </w:pPr>
  </w:style>
  <w:style w:type="paragraph" w:styleId="T2">
    <w:name w:val="toc 2"/>
    <w:basedOn w:val="Normal"/>
    <w:next w:val="Normal"/>
    <w:autoRedefine/>
    <w:uiPriority w:val="39"/>
    <w:unhideWhenUsed/>
    <w:qFormat/>
    <w:rsid w:val="002927CC"/>
    <w:pPr>
      <w:spacing w:after="100"/>
      <w:ind w:left="220"/>
    </w:pPr>
  </w:style>
  <w:style w:type="character" w:styleId="Kpr">
    <w:name w:val="Hyperlink"/>
    <w:basedOn w:val="VarsaylanParagrafYazTipi"/>
    <w:uiPriority w:val="99"/>
    <w:unhideWhenUsed/>
    <w:rsid w:val="002927CC"/>
    <w:rPr>
      <w:color w:val="0563C1" w:themeColor="hyperlink"/>
      <w:u w:val="single"/>
    </w:rPr>
  </w:style>
  <w:style w:type="paragraph" w:styleId="ekillerTablosu">
    <w:name w:val="table of figures"/>
    <w:basedOn w:val="Normal"/>
    <w:next w:val="Normal"/>
    <w:uiPriority w:val="99"/>
    <w:unhideWhenUsed/>
    <w:rsid w:val="002927CC"/>
    <w:pPr>
      <w:spacing w:after="0"/>
    </w:pPr>
  </w:style>
  <w:style w:type="character" w:customStyle="1" w:styleId="DipnotMetniChar">
    <w:name w:val="Dipnot Metni Char"/>
    <w:aliases w:val="dipnot metni sol 3cm Char"/>
    <w:basedOn w:val="VarsaylanParagrafYazTipi"/>
    <w:link w:val="DipnotMetni"/>
    <w:locked/>
    <w:rsid w:val="00FA3CB0"/>
  </w:style>
  <w:style w:type="paragraph" w:styleId="DipnotMetni">
    <w:name w:val="footnote text"/>
    <w:aliases w:val="dipnot metni sol 3cm"/>
    <w:basedOn w:val="Normal"/>
    <w:link w:val="DipnotMetniChar"/>
    <w:unhideWhenUsed/>
    <w:rsid w:val="00FA3CB0"/>
    <w:pPr>
      <w:spacing w:after="0" w:line="240" w:lineRule="auto"/>
    </w:pPr>
  </w:style>
  <w:style w:type="character" w:customStyle="1" w:styleId="FootnoteTextChar">
    <w:name w:val="Footnote Text Char"/>
    <w:basedOn w:val="VarsaylanParagrafYazTipi"/>
    <w:uiPriority w:val="99"/>
    <w:semiHidden/>
    <w:rsid w:val="00FA3CB0"/>
    <w:rPr>
      <w:sz w:val="20"/>
      <w:szCs w:val="20"/>
    </w:rPr>
  </w:style>
  <w:style w:type="character" w:styleId="DipnotBavurusu">
    <w:name w:val="footnote reference"/>
    <w:unhideWhenUsed/>
    <w:rsid w:val="00FA3CB0"/>
    <w:rPr>
      <w:vertAlign w:val="superscript"/>
    </w:rPr>
  </w:style>
  <w:style w:type="paragraph" w:styleId="ListeParagraf">
    <w:name w:val="List Paragraph"/>
    <w:basedOn w:val="Normal"/>
    <w:uiPriority w:val="34"/>
    <w:qFormat/>
    <w:rsid w:val="00FA3CB0"/>
    <w:pPr>
      <w:ind w:left="720"/>
      <w:contextualSpacing/>
    </w:pPr>
  </w:style>
  <w:style w:type="paragraph" w:styleId="BalonMetni">
    <w:name w:val="Balloon Text"/>
    <w:basedOn w:val="Normal"/>
    <w:link w:val="BalonMetniChar"/>
    <w:uiPriority w:val="99"/>
    <w:semiHidden/>
    <w:unhideWhenUsed/>
    <w:rsid w:val="0030136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01362"/>
    <w:rPr>
      <w:rFonts w:ascii="Tahoma" w:hAnsi="Tahoma" w:cs="Tahoma"/>
      <w:sz w:val="16"/>
      <w:szCs w:val="16"/>
    </w:rPr>
  </w:style>
  <w:style w:type="paragraph" w:styleId="KonuBal">
    <w:name w:val="Title"/>
    <w:basedOn w:val="Normal"/>
    <w:next w:val="Normal"/>
    <w:link w:val="KonuBalChar"/>
    <w:uiPriority w:val="10"/>
    <w:qFormat/>
    <w:rsid w:val="00301362"/>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KonuBalChar">
    <w:name w:val="Konu Başlığı Char"/>
    <w:basedOn w:val="VarsaylanParagrafYazTipi"/>
    <w:link w:val="KonuBal"/>
    <w:uiPriority w:val="10"/>
    <w:rsid w:val="00301362"/>
    <w:rPr>
      <w:rFonts w:asciiTheme="majorHAnsi" w:eastAsiaTheme="majorEastAsia" w:hAnsiTheme="majorHAnsi" w:cstheme="majorBidi"/>
      <w:color w:val="323E4F" w:themeColor="text2" w:themeShade="BF"/>
      <w:spacing w:val="5"/>
      <w:kern w:val="28"/>
      <w:sz w:val="52"/>
      <w:szCs w:val="52"/>
    </w:rPr>
  </w:style>
  <w:style w:type="character" w:customStyle="1" w:styleId="Balk3Char">
    <w:name w:val="Başlık 3 Char"/>
    <w:basedOn w:val="VarsaylanParagrafYazTipi"/>
    <w:link w:val="Balk3"/>
    <w:uiPriority w:val="9"/>
    <w:rsid w:val="00301362"/>
    <w:rPr>
      <w:rFonts w:asciiTheme="majorHAnsi" w:eastAsiaTheme="majorEastAsia" w:hAnsiTheme="majorHAnsi" w:cstheme="majorBidi"/>
      <w:b/>
      <w:bCs/>
      <w:color w:val="5B9BD5" w:themeColor="accent1"/>
    </w:rPr>
  </w:style>
  <w:style w:type="paragraph" w:styleId="T3">
    <w:name w:val="toc 3"/>
    <w:basedOn w:val="Normal"/>
    <w:next w:val="Normal"/>
    <w:autoRedefine/>
    <w:uiPriority w:val="39"/>
    <w:unhideWhenUsed/>
    <w:qFormat/>
    <w:rsid w:val="00331258"/>
    <w:pPr>
      <w:tabs>
        <w:tab w:val="right" w:leader="dot" w:pos="9062"/>
      </w:tabs>
      <w:spacing w:after="100"/>
    </w:pPr>
    <w:rPr>
      <w:b/>
      <w:noProof/>
    </w:rPr>
  </w:style>
  <w:style w:type="paragraph" w:customStyle="1" w:styleId="Tablo1">
    <w:name w:val="Tablo 1"/>
    <w:basedOn w:val="Normal"/>
    <w:link w:val="Tablo1Char"/>
    <w:qFormat/>
    <w:rsid w:val="001A0ED2"/>
    <w:pPr>
      <w:jc w:val="both"/>
    </w:pPr>
    <w:rPr>
      <w:rFonts w:cs="Times New Roman"/>
      <w:b/>
    </w:rPr>
  </w:style>
  <w:style w:type="character" w:customStyle="1" w:styleId="Tablo1Char">
    <w:name w:val="Tablo 1 Char"/>
    <w:basedOn w:val="VarsaylanParagrafYazTipi"/>
    <w:link w:val="Tablo1"/>
    <w:rsid w:val="001A0ED2"/>
    <w:rPr>
      <w:rFonts w:cs="Times New Roman"/>
      <w:b/>
    </w:rPr>
  </w:style>
  <w:style w:type="table" w:customStyle="1" w:styleId="AkKlavuz-Vurgu11">
    <w:name w:val="Açık Kılavuz - Vurgu 11"/>
    <w:basedOn w:val="NormalTablo"/>
    <w:uiPriority w:val="62"/>
    <w:rsid w:val="00516E62"/>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customStyle="1" w:styleId="TabloKlavuzu2">
    <w:name w:val="Tablo Kılavuzu2"/>
    <w:basedOn w:val="NormalTablo"/>
    <w:next w:val="TabloKlavuzu"/>
    <w:uiPriority w:val="59"/>
    <w:rsid w:val="0051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oKlavuzu">
    <w:name w:val="Table Grid"/>
    <w:basedOn w:val="NormalTablo"/>
    <w:uiPriority w:val="39"/>
    <w:rsid w:val="0051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tbilgi">
    <w:name w:val="footer"/>
    <w:basedOn w:val="Normal"/>
    <w:link w:val="AltbilgiChar"/>
    <w:uiPriority w:val="99"/>
    <w:unhideWhenUsed/>
    <w:rsid w:val="00A259DF"/>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A259DF"/>
  </w:style>
  <w:style w:type="paragraph" w:styleId="stbilgi">
    <w:name w:val="header"/>
    <w:basedOn w:val="Normal"/>
    <w:link w:val="stbilgiChar"/>
    <w:uiPriority w:val="99"/>
    <w:unhideWhenUsed/>
    <w:rsid w:val="00A259DF"/>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A259DF"/>
  </w:style>
  <w:style w:type="character" w:styleId="SatrNumaras">
    <w:name w:val="line number"/>
    <w:basedOn w:val="VarsaylanParagrafYazTipi"/>
    <w:uiPriority w:val="99"/>
    <w:semiHidden/>
    <w:unhideWhenUsed/>
    <w:rsid w:val="00A259DF"/>
  </w:style>
  <w:style w:type="character" w:customStyle="1" w:styleId="Balk4Char">
    <w:name w:val="Başlık 4 Char"/>
    <w:basedOn w:val="VarsaylanParagrafYazTipi"/>
    <w:link w:val="Balk4"/>
    <w:rsid w:val="00724617"/>
    <w:rPr>
      <w:rFonts w:ascii="Times New Roman" w:eastAsia="Times New Roman" w:hAnsi="Times New Roman" w:cs="Times New Roman"/>
      <w:b/>
      <w:bCs/>
      <w:sz w:val="28"/>
      <w:szCs w:val="28"/>
    </w:rPr>
  </w:style>
  <w:style w:type="character" w:customStyle="1" w:styleId="Balk5Char">
    <w:name w:val="Başlık 5 Char"/>
    <w:basedOn w:val="VarsaylanParagrafYazTipi"/>
    <w:link w:val="Balk5"/>
    <w:rsid w:val="00724617"/>
    <w:rPr>
      <w:rFonts w:ascii="Calibri" w:eastAsia="Times New Roman" w:hAnsi="Calibri" w:cs="Times New Roman"/>
      <w:b/>
      <w:bCs/>
      <w:i/>
      <w:iCs/>
      <w:sz w:val="26"/>
      <w:szCs w:val="26"/>
    </w:rPr>
  </w:style>
  <w:style w:type="character" w:customStyle="1" w:styleId="Balk6Char">
    <w:name w:val="Başlık 6 Char"/>
    <w:basedOn w:val="VarsaylanParagrafYazTipi"/>
    <w:link w:val="Balk6"/>
    <w:rsid w:val="00724617"/>
    <w:rPr>
      <w:rFonts w:ascii="Calibri" w:eastAsia="Times New Roman" w:hAnsi="Calibri" w:cs="Times New Roman"/>
      <w:b/>
      <w:bCs/>
    </w:rPr>
  </w:style>
  <w:style w:type="character" w:customStyle="1" w:styleId="Balk7Char">
    <w:name w:val="Başlık 7 Char"/>
    <w:basedOn w:val="VarsaylanParagrafYazTipi"/>
    <w:link w:val="Balk7"/>
    <w:rsid w:val="00724617"/>
    <w:rPr>
      <w:rFonts w:ascii="Calibri" w:eastAsia="Times New Roman" w:hAnsi="Calibri" w:cs="Times New Roman"/>
      <w:sz w:val="24"/>
      <w:szCs w:val="24"/>
    </w:rPr>
  </w:style>
  <w:style w:type="character" w:customStyle="1" w:styleId="Balk8Char">
    <w:name w:val="Başlık 8 Char"/>
    <w:basedOn w:val="VarsaylanParagrafYazTipi"/>
    <w:link w:val="Balk8"/>
    <w:rsid w:val="00724617"/>
    <w:rPr>
      <w:rFonts w:ascii="Calibri" w:eastAsia="Times New Roman" w:hAnsi="Calibri" w:cs="Times New Roman"/>
      <w:i/>
      <w:iCs/>
      <w:sz w:val="24"/>
      <w:szCs w:val="24"/>
    </w:rPr>
  </w:style>
  <w:style w:type="character" w:customStyle="1" w:styleId="Balk9Char">
    <w:name w:val="Başlık 9 Char"/>
    <w:basedOn w:val="VarsaylanParagrafYazTipi"/>
    <w:link w:val="Balk9"/>
    <w:rsid w:val="00724617"/>
    <w:rPr>
      <w:rFonts w:ascii="Cambria" w:eastAsia="Times New Roman" w:hAnsi="Cambria" w:cs="Times New Roman"/>
    </w:rPr>
  </w:style>
  <w:style w:type="paragraph" w:styleId="ResimYazs">
    <w:name w:val="caption"/>
    <w:basedOn w:val="Normal"/>
    <w:next w:val="Normal"/>
    <w:autoRedefine/>
    <w:qFormat/>
    <w:rsid w:val="005155E3"/>
    <w:pPr>
      <w:spacing w:after="0" w:line="360" w:lineRule="auto"/>
      <w:jc w:val="center"/>
    </w:pPr>
    <w:rPr>
      <w:rFonts w:ascii="Calibri" w:eastAsia="SimSun" w:hAnsi="Calibri" w:cs="Times New Roman"/>
      <w:bCs/>
      <w:color w:val="000000"/>
      <w:lang w:eastAsia="zh-CN"/>
    </w:rPr>
  </w:style>
  <w:style w:type="paragraph" w:styleId="AralkYok">
    <w:name w:val="No Spacing"/>
    <w:link w:val="AralkYokChar"/>
    <w:uiPriority w:val="1"/>
    <w:qFormat/>
    <w:rsid w:val="009A71DC"/>
    <w:pPr>
      <w:spacing w:after="0" w:line="240" w:lineRule="auto"/>
    </w:pPr>
    <w:rPr>
      <w:rFonts w:eastAsiaTheme="minorEastAsia"/>
      <w:lang w:val="en-US"/>
    </w:rPr>
  </w:style>
  <w:style w:type="character" w:customStyle="1" w:styleId="AralkYokChar">
    <w:name w:val="Aralık Yok Char"/>
    <w:basedOn w:val="VarsaylanParagrafYazTipi"/>
    <w:link w:val="AralkYok"/>
    <w:uiPriority w:val="1"/>
    <w:rsid w:val="009A71DC"/>
    <w:rPr>
      <w:rFonts w:eastAsiaTheme="minorEastAsia"/>
      <w:lang w:val="en-US"/>
    </w:rPr>
  </w:style>
  <w:style w:type="character" w:styleId="AklamaBavurusu">
    <w:name w:val="annotation reference"/>
    <w:basedOn w:val="VarsaylanParagrafYazTipi"/>
    <w:uiPriority w:val="99"/>
    <w:semiHidden/>
    <w:unhideWhenUsed/>
    <w:rsid w:val="001B479E"/>
    <w:rPr>
      <w:sz w:val="16"/>
      <w:szCs w:val="16"/>
    </w:rPr>
  </w:style>
  <w:style w:type="paragraph" w:styleId="AklamaMetni">
    <w:name w:val="annotation text"/>
    <w:basedOn w:val="Normal"/>
    <w:link w:val="AklamaMetniChar"/>
    <w:uiPriority w:val="99"/>
    <w:semiHidden/>
    <w:unhideWhenUsed/>
    <w:rsid w:val="001B479E"/>
    <w:pPr>
      <w:spacing w:line="240" w:lineRule="auto"/>
    </w:pPr>
    <w:rPr>
      <w:sz w:val="20"/>
      <w:szCs w:val="20"/>
    </w:rPr>
  </w:style>
  <w:style w:type="character" w:customStyle="1" w:styleId="AklamaMetniChar">
    <w:name w:val="Açıklama Metni Char"/>
    <w:basedOn w:val="VarsaylanParagrafYazTipi"/>
    <w:link w:val="AklamaMetni"/>
    <w:uiPriority w:val="99"/>
    <w:semiHidden/>
    <w:rsid w:val="001B479E"/>
    <w:rPr>
      <w:sz w:val="20"/>
      <w:szCs w:val="20"/>
    </w:rPr>
  </w:style>
  <w:style w:type="paragraph" w:styleId="BelgeBalantlar">
    <w:name w:val="Document Map"/>
    <w:basedOn w:val="Normal"/>
    <w:link w:val="BelgeBalantlarChar"/>
    <w:uiPriority w:val="99"/>
    <w:semiHidden/>
    <w:unhideWhenUsed/>
    <w:rsid w:val="003D13AA"/>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3D13AA"/>
    <w:rPr>
      <w:rFonts w:ascii="Tahoma" w:hAnsi="Tahoma" w:cs="Tahoma"/>
      <w:sz w:val="16"/>
      <w:szCs w:val="16"/>
    </w:rPr>
  </w:style>
  <w:style w:type="paragraph" w:styleId="T4">
    <w:name w:val="toc 4"/>
    <w:basedOn w:val="Normal"/>
    <w:next w:val="Normal"/>
    <w:autoRedefine/>
    <w:uiPriority w:val="39"/>
    <w:unhideWhenUsed/>
    <w:rsid w:val="001A4388"/>
    <w:pPr>
      <w:spacing w:after="100" w:line="276" w:lineRule="auto"/>
      <w:ind w:left="660"/>
    </w:pPr>
    <w:rPr>
      <w:rFonts w:eastAsiaTheme="minorEastAsia"/>
      <w:lang w:eastAsia="tr-TR"/>
    </w:rPr>
  </w:style>
  <w:style w:type="paragraph" w:styleId="T5">
    <w:name w:val="toc 5"/>
    <w:basedOn w:val="Normal"/>
    <w:next w:val="Normal"/>
    <w:autoRedefine/>
    <w:uiPriority w:val="39"/>
    <w:unhideWhenUsed/>
    <w:rsid w:val="001A4388"/>
    <w:pPr>
      <w:spacing w:after="100" w:line="276" w:lineRule="auto"/>
      <w:ind w:left="880"/>
    </w:pPr>
    <w:rPr>
      <w:rFonts w:eastAsiaTheme="minorEastAsia"/>
      <w:lang w:eastAsia="tr-TR"/>
    </w:rPr>
  </w:style>
  <w:style w:type="paragraph" w:styleId="T6">
    <w:name w:val="toc 6"/>
    <w:basedOn w:val="Normal"/>
    <w:next w:val="Normal"/>
    <w:autoRedefine/>
    <w:uiPriority w:val="39"/>
    <w:unhideWhenUsed/>
    <w:rsid w:val="001A4388"/>
    <w:pPr>
      <w:spacing w:after="100" w:line="276" w:lineRule="auto"/>
      <w:ind w:left="1100"/>
    </w:pPr>
    <w:rPr>
      <w:rFonts w:eastAsiaTheme="minorEastAsia"/>
      <w:lang w:eastAsia="tr-TR"/>
    </w:rPr>
  </w:style>
  <w:style w:type="paragraph" w:styleId="T7">
    <w:name w:val="toc 7"/>
    <w:basedOn w:val="Normal"/>
    <w:next w:val="Normal"/>
    <w:autoRedefine/>
    <w:uiPriority w:val="39"/>
    <w:unhideWhenUsed/>
    <w:rsid w:val="001A4388"/>
    <w:pPr>
      <w:spacing w:after="100" w:line="276" w:lineRule="auto"/>
      <w:ind w:left="1320"/>
    </w:pPr>
    <w:rPr>
      <w:rFonts w:eastAsiaTheme="minorEastAsia"/>
      <w:lang w:eastAsia="tr-TR"/>
    </w:rPr>
  </w:style>
  <w:style w:type="paragraph" w:styleId="T8">
    <w:name w:val="toc 8"/>
    <w:basedOn w:val="Normal"/>
    <w:next w:val="Normal"/>
    <w:autoRedefine/>
    <w:uiPriority w:val="39"/>
    <w:unhideWhenUsed/>
    <w:rsid w:val="001A4388"/>
    <w:pPr>
      <w:spacing w:after="100" w:line="276" w:lineRule="auto"/>
      <w:ind w:left="1540"/>
    </w:pPr>
    <w:rPr>
      <w:rFonts w:eastAsiaTheme="minorEastAsia"/>
      <w:lang w:eastAsia="tr-TR"/>
    </w:rPr>
  </w:style>
  <w:style w:type="paragraph" w:styleId="T9">
    <w:name w:val="toc 9"/>
    <w:basedOn w:val="Normal"/>
    <w:next w:val="Normal"/>
    <w:autoRedefine/>
    <w:uiPriority w:val="39"/>
    <w:unhideWhenUsed/>
    <w:rsid w:val="001A4388"/>
    <w:pPr>
      <w:spacing w:after="100" w:line="276" w:lineRule="auto"/>
      <w:ind w:left="1760"/>
    </w:pPr>
    <w:rPr>
      <w:rFonts w:eastAsiaTheme="minorEastAsia"/>
      <w:lang w:eastAsia="tr-TR"/>
    </w:rPr>
  </w:style>
  <w:style w:type="character" w:styleId="zlenenKpr">
    <w:name w:val="FollowedHyperlink"/>
    <w:basedOn w:val="VarsaylanParagrafYazTipi"/>
    <w:uiPriority w:val="99"/>
    <w:semiHidden/>
    <w:unhideWhenUsed/>
    <w:rsid w:val="0019236C"/>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2830"/>
  </w:style>
  <w:style w:type="paragraph" w:styleId="Balk1">
    <w:name w:val="heading 1"/>
    <w:basedOn w:val="Normal"/>
    <w:next w:val="Normal"/>
    <w:link w:val="Balk1Char"/>
    <w:uiPriority w:val="9"/>
    <w:qFormat/>
    <w:rsid w:val="005C34C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nhideWhenUsed/>
    <w:qFormat/>
    <w:rsid w:val="00B9483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3">
    <w:name w:val="heading 3"/>
    <w:basedOn w:val="Normal"/>
    <w:next w:val="Normal"/>
    <w:link w:val="Balk3Char"/>
    <w:unhideWhenUsed/>
    <w:qFormat/>
    <w:rsid w:val="00301362"/>
    <w:pPr>
      <w:keepNext/>
      <w:keepLines/>
      <w:spacing w:before="200" w:after="0"/>
      <w:outlineLvl w:val="2"/>
    </w:pPr>
    <w:rPr>
      <w:rFonts w:asciiTheme="majorHAnsi" w:eastAsiaTheme="majorEastAsia" w:hAnsiTheme="majorHAnsi" w:cstheme="majorBidi"/>
      <w:b/>
      <w:bCs/>
      <w:color w:val="5B9BD5" w:themeColor="accent1"/>
    </w:rPr>
  </w:style>
  <w:style w:type="paragraph" w:styleId="Balk4">
    <w:name w:val="heading 4"/>
    <w:basedOn w:val="Normal"/>
    <w:next w:val="Normal"/>
    <w:link w:val="Balk4Char"/>
    <w:qFormat/>
    <w:rsid w:val="00724617"/>
    <w:pPr>
      <w:keepNext/>
      <w:spacing w:before="240" w:after="60" w:line="240" w:lineRule="auto"/>
      <w:ind w:left="864" w:hanging="864"/>
      <w:outlineLvl w:val="3"/>
    </w:pPr>
    <w:rPr>
      <w:rFonts w:ascii="Times New Roman" w:eastAsia="Times New Roman" w:hAnsi="Times New Roman" w:cs="Times New Roman"/>
      <w:b/>
      <w:bCs/>
      <w:sz w:val="28"/>
      <w:szCs w:val="28"/>
    </w:rPr>
  </w:style>
  <w:style w:type="paragraph" w:styleId="Balk5">
    <w:name w:val="heading 5"/>
    <w:basedOn w:val="Normal"/>
    <w:next w:val="Normal"/>
    <w:link w:val="Balk5Char"/>
    <w:qFormat/>
    <w:rsid w:val="00724617"/>
    <w:pPr>
      <w:spacing w:before="240" w:after="60" w:line="240" w:lineRule="auto"/>
      <w:ind w:left="1008" w:hanging="1008"/>
      <w:outlineLvl w:val="4"/>
    </w:pPr>
    <w:rPr>
      <w:rFonts w:ascii="Calibri" w:eastAsia="Times New Roman" w:hAnsi="Calibri" w:cs="Times New Roman"/>
      <w:b/>
      <w:bCs/>
      <w:i/>
      <w:iCs/>
      <w:sz w:val="26"/>
      <w:szCs w:val="26"/>
    </w:rPr>
  </w:style>
  <w:style w:type="paragraph" w:styleId="Balk6">
    <w:name w:val="heading 6"/>
    <w:basedOn w:val="Normal"/>
    <w:next w:val="Normal"/>
    <w:link w:val="Balk6Char"/>
    <w:qFormat/>
    <w:rsid w:val="00724617"/>
    <w:pPr>
      <w:spacing w:before="240" w:after="60" w:line="240" w:lineRule="auto"/>
      <w:ind w:left="1152" w:hanging="1152"/>
      <w:outlineLvl w:val="5"/>
    </w:pPr>
    <w:rPr>
      <w:rFonts w:ascii="Calibri" w:eastAsia="Times New Roman" w:hAnsi="Calibri" w:cs="Times New Roman"/>
      <w:b/>
      <w:bCs/>
    </w:rPr>
  </w:style>
  <w:style w:type="paragraph" w:styleId="Balk7">
    <w:name w:val="heading 7"/>
    <w:basedOn w:val="Normal"/>
    <w:next w:val="Normal"/>
    <w:link w:val="Balk7Char"/>
    <w:qFormat/>
    <w:rsid w:val="00724617"/>
    <w:pPr>
      <w:spacing w:before="240" w:after="60" w:line="240" w:lineRule="auto"/>
      <w:ind w:left="1296" w:hanging="1296"/>
      <w:outlineLvl w:val="6"/>
    </w:pPr>
    <w:rPr>
      <w:rFonts w:ascii="Calibri" w:eastAsia="Times New Roman" w:hAnsi="Calibri" w:cs="Times New Roman"/>
      <w:sz w:val="24"/>
      <w:szCs w:val="24"/>
    </w:rPr>
  </w:style>
  <w:style w:type="paragraph" w:styleId="Balk8">
    <w:name w:val="heading 8"/>
    <w:basedOn w:val="Normal"/>
    <w:next w:val="Normal"/>
    <w:link w:val="Balk8Char"/>
    <w:qFormat/>
    <w:rsid w:val="00724617"/>
    <w:pPr>
      <w:spacing w:before="240" w:after="60" w:line="240" w:lineRule="auto"/>
      <w:ind w:left="1440" w:hanging="1440"/>
      <w:outlineLvl w:val="7"/>
    </w:pPr>
    <w:rPr>
      <w:rFonts w:ascii="Calibri" w:eastAsia="Times New Roman" w:hAnsi="Calibri" w:cs="Times New Roman"/>
      <w:i/>
      <w:iCs/>
      <w:sz w:val="24"/>
      <w:szCs w:val="24"/>
    </w:rPr>
  </w:style>
  <w:style w:type="paragraph" w:styleId="Balk9">
    <w:name w:val="heading 9"/>
    <w:basedOn w:val="Normal"/>
    <w:next w:val="Normal"/>
    <w:link w:val="Balk9Char"/>
    <w:qFormat/>
    <w:rsid w:val="00724617"/>
    <w:pPr>
      <w:spacing w:before="240" w:after="60" w:line="240" w:lineRule="auto"/>
      <w:ind w:left="1584" w:hanging="1584"/>
      <w:outlineLvl w:val="8"/>
    </w:pPr>
    <w:rPr>
      <w:rFonts w:ascii="Cambria" w:eastAsia="Times New Roman" w:hAnsi="Cambria"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34C3"/>
    <w:rPr>
      <w:rFonts w:asciiTheme="majorHAnsi" w:eastAsiaTheme="majorEastAsia" w:hAnsiTheme="majorHAnsi" w:cstheme="majorBidi"/>
      <w:color w:val="2E74B5" w:themeColor="accent1" w:themeShade="BF"/>
      <w:sz w:val="32"/>
      <w:szCs w:val="32"/>
    </w:rPr>
  </w:style>
  <w:style w:type="paragraph" w:customStyle="1" w:styleId="Tablo">
    <w:name w:val="Tablo"/>
    <w:basedOn w:val="Normal"/>
    <w:link w:val="TabloChar"/>
    <w:qFormat/>
    <w:rsid w:val="005C34C3"/>
    <w:rPr>
      <w:b/>
    </w:rPr>
  </w:style>
  <w:style w:type="paragraph" w:customStyle="1" w:styleId="Grafik">
    <w:name w:val="Grafik"/>
    <w:basedOn w:val="Normal"/>
    <w:link w:val="GrafikChar"/>
    <w:qFormat/>
    <w:rsid w:val="005C34C3"/>
    <w:rPr>
      <w:b/>
    </w:rPr>
  </w:style>
  <w:style w:type="character" w:customStyle="1" w:styleId="TabloChar">
    <w:name w:val="Tablo Char"/>
    <w:basedOn w:val="VarsaylanParagrafYazTipi"/>
    <w:link w:val="Tablo"/>
    <w:rsid w:val="005C34C3"/>
    <w:rPr>
      <w:b/>
    </w:rPr>
  </w:style>
  <w:style w:type="character" w:customStyle="1" w:styleId="Balk2Char">
    <w:name w:val="Başlık 2 Char"/>
    <w:basedOn w:val="VarsaylanParagrafYazTipi"/>
    <w:link w:val="Balk2"/>
    <w:uiPriority w:val="9"/>
    <w:rsid w:val="00B9483E"/>
    <w:rPr>
      <w:rFonts w:asciiTheme="majorHAnsi" w:eastAsiaTheme="majorEastAsia" w:hAnsiTheme="majorHAnsi" w:cstheme="majorBidi"/>
      <w:color w:val="2E74B5" w:themeColor="accent1" w:themeShade="BF"/>
      <w:sz w:val="26"/>
      <w:szCs w:val="26"/>
    </w:rPr>
  </w:style>
  <w:style w:type="character" w:customStyle="1" w:styleId="GrafikChar">
    <w:name w:val="Grafik Char"/>
    <w:basedOn w:val="VarsaylanParagrafYazTipi"/>
    <w:link w:val="Grafik"/>
    <w:rsid w:val="005C34C3"/>
    <w:rPr>
      <w:b/>
    </w:rPr>
  </w:style>
  <w:style w:type="paragraph" w:styleId="TBal">
    <w:name w:val="TOC Heading"/>
    <w:basedOn w:val="Balk1"/>
    <w:next w:val="Normal"/>
    <w:uiPriority w:val="39"/>
    <w:unhideWhenUsed/>
    <w:qFormat/>
    <w:rsid w:val="002927CC"/>
    <w:pPr>
      <w:outlineLvl w:val="9"/>
    </w:pPr>
    <w:rPr>
      <w:lang w:val="en-US"/>
    </w:rPr>
  </w:style>
  <w:style w:type="paragraph" w:styleId="T1">
    <w:name w:val="toc 1"/>
    <w:basedOn w:val="Normal"/>
    <w:next w:val="Normal"/>
    <w:autoRedefine/>
    <w:uiPriority w:val="39"/>
    <w:unhideWhenUsed/>
    <w:qFormat/>
    <w:rsid w:val="002927CC"/>
    <w:pPr>
      <w:spacing w:after="100"/>
    </w:pPr>
  </w:style>
  <w:style w:type="paragraph" w:styleId="T2">
    <w:name w:val="toc 2"/>
    <w:basedOn w:val="Normal"/>
    <w:next w:val="Normal"/>
    <w:autoRedefine/>
    <w:uiPriority w:val="39"/>
    <w:unhideWhenUsed/>
    <w:qFormat/>
    <w:rsid w:val="002927CC"/>
    <w:pPr>
      <w:spacing w:after="100"/>
      <w:ind w:left="220"/>
    </w:pPr>
  </w:style>
  <w:style w:type="character" w:styleId="Kpr">
    <w:name w:val="Hyperlink"/>
    <w:basedOn w:val="VarsaylanParagrafYazTipi"/>
    <w:uiPriority w:val="99"/>
    <w:unhideWhenUsed/>
    <w:rsid w:val="002927CC"/>
    <w:rPr>
      <w:color w:val="0563C1" w:themeColor="hyperlink"/>
      <w:u w:val="single"/>
    </w:rPr>
  </w:style>
  <w:style w:type="paragraph" w:styleId="ekillerTablosu">
    <w:name w:val="table of figures"/>
    <w:basedOn w:val="Normal"/>
    <w:next w:val="Normal"/>
    <w:uiPriority w:val="99"/>
    <w:unhideWhenUsed/>
    <w:rsid w:val="002927CC"/>
    <w:pPr>
      <w:spacing w:after="0"/>
    </w:pPr>
  </w:style>
  <w:style w:type="character" w:customStyle="1" w:styleId="DipnotMetniChar">
    <w:name w:val="Dipnot Metni Char"/>
    <w:aliases w:val="dipnot metni sol 3cm Char"/>
    <w:basedOn w:val="VarsaylanParagrafYazTipi"/>
    <w:link w:val="DipnotMetni"/>
    <w:locked/>
    <w:rsid w:val="00FA3CB0"/>
  </w:style>
  <w:style w:type="paragraph" w:styleId="DipnotMetni">
    <w:name w:val="footnote text"/>
    <w:aliases w:val="dipnot metni sol 3cm"/>
    <w:basedOn w:val="Normal"/>
    <w:link w:val="DipnotMetniChar"/>
    <w:unhideWhenUsed/>
    <w:rsid w:val="00FA3CB0"/>
    <w:pPr>
      <w:spacing w:after="0" w:line="240" w:lineRule="auto"/>
    </w:pPr>
  </w:style>
  <w:style w:type="character" w:customStyle="1" w:styleId="FootnoteTextChar">
    <w:name w:val="Footnote Text Char"/>
    <w:basedOn w:val="VarsaylanParagrafYazTipi"/>
    <w:uiPriority w:val="99"/>
    <w:semiHidden/>
    <w:rsid w:val="00FA3CB0"/>
    <w:rPr>
      <w:sz w:val="20"/>
      <w:szCs w:val="20"/>
    </w:rPr>
  </w:style>
  <w:style w:type="character" w:styleId="DipnotBavurusu">
    <w:name w:val="footnote reference"/>
    <w:unhideWhenUsed/>
    <w:rsid w:val="00FA3CB0"/>
    <w:rPr>
      <w:vertAlign w:val="superscript"/>
    </w:rPr>
  </w:style>
  <w:style w:type="paragraph" w:styleId="ListeParagraf">
    <w:name w:val="List Paragraph"/>
    <w:basedOn w:val="Normal"/>
    <w:uiPriority w:val="34"/>
    <w:qFormat/>
    <w:rsid w:val="00FA3CB0"/>
    <w:pPr>
      <w:ind w:left="720"/>
      <w:contextualSpacing/>
    </w:pPr>
  </w:style>
  <w:style w:type="paragraph" w:styleId="BalonMetni">
    <w:name w:val="Balloon Text"/>
    <w:basedOn w:val="Normal"/>
    <w:link w:val="BalonMetniChar"/>
    <w:uiPriority w:val="99"/>
    <w:semiHidden/>
    <w:unhideWhenUsed/>
    <w:rsid w:val="0030136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01362"/>
    <w:rPr>
      <w:rFonts w:ascii="Tahoma" w:hAnsi="Tahoma" w:cs="Tahoma"/>
      <w:sz w:val="16"/>
      <w:szCs w:val="16"/>
    </w:rPr>
  </w:style>
  <w:style w:type="paragraph" w:styleId="KonuBal">
    <w:name w:val="Title"/>
    <w:basedOn w:val="Normal"/>
    <w:next w:val="Normal"/>
    <w:link w:val="KonuBalChar"/>
    <w:uiPriority w:val="10"/>
    <w:qFormat/>
    <w:rsid w:val="00301362"/>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KonuBalChar">
    <w:name w:val="Konu Başlığı Char"/>
    <w:basedOn w:val="VarsaylanParagrafYazTipi"/>
    <w:link w:val="KonuBal"/>
    <w:uiPriority w:val="10"/>
    <w:rsid w:val="00301362"/>
    <w:rPr>
      <w:rFonts w:asciiTheme="majorHAnsi" w:eastAsiaTheme="majorEastAsia" w:hAnsiTheme="majorHAnsi" w:cstheme="majorBidi"/>
      <w:color w:val="323E4F" w:themeColor="text2" w:themeShade="BF"/>
      <w:spacing w:val="5"/>
      <w:kern w:val="28"/>
      <w:sz w:val="52"/>
      <w:szCs w:val="52"/>
    </w:rPr>
  </w:style>
  <w:style w:type="character" w:customStyle="1" w:styleId="Balk3Char">
    <w:name w:val="Başlık 3 Char"/>
    <w:basedOn w:val="VarsaylanParagrafYazTipi"/>
    <w:link w:val="Balk3"/>
    <w:uiPriority w:val="9"/>
    <w:rsid w:val="00301362"/>
    <w:rPr>
      <w:rFonts w:asciiTheme="majorHAnsi" w:eastAsiaTheme="majorEastAsia" w:hAnsiTheme="majorHAnsi" w:cstheme="majorBidi"/>
      <w:b/>
      <w:bCs/>
      <w:color w:val="5B9BD5" w:themeColor="accent1"/>
    </w:rPr>
  </w:style>
  <w:style w:type="paragraph" w:styleId="T3">
    <w:name w:val="toc 3"/>
    <w:basedOn w:val="Normal"/>
    <w:next w:val="Normal"/>
    <w:autoRedefine/>
    <w:uiPriority w:val="39"/>
    <w:unhideWhenUsed/>
    <w:qFormat/>
    <w:rsid w:val="00331258"/>
    <w:pPr>
      <w:tabs>
        <w:tab w:val="right" w:leader="dot" w:pos="9062"/>
      </w:tabs>
      <w:spacing w:after="100"/>
    </w:pPr>
    <w:rPr>
      <w:b/>
      <w:noProof/>
    </w:rPr>
  </w:style>
  <w:style w:type="paragraph" w:customStyle="1" w:styleId="Tablo1">
    <w:name w:val="Tablo 1"/>
    <w:basedOn w:val="Normal"/>
    <w:link w:val="Tablo1Char"/>
    <w:qFormat/>
    <w:rsid w:val="001A0ED2"/>
    <w:pPr>
      <w:jc w:val="both"/>
    </w:pPr>
    <w:rPr>
      <w:rFonts w:cs="Times New Roman"/>
      <w:b/>
    </w:rPr>
  </w:style>
  <w:style w:type="character" w:customStyle="1" w:styleId="Tablo1Char">
    <w:name w:val="Tablo 1 Char"/>
    <w:basedOn w:val="VarsaylanParagrafYazTipi"/>
    <w:link w:val="Tablo1"/>
    <w:rsid w:val="001A0ED2"/>
    <w:rPr>
      <w:rFonts w:cs="Times New Roman"/>
      <w:b/>
    </w:rPr>
  </w:style>
  <w:style w:type="table" w:customStyle="1" w:styleId="AkKlavuz-Vurgu11">
    <w:name w:val="Açık Kılavuz - Vurgu 11"/>
    <w:basedOn w:val="NormalTablo"/>
    <w:uiPriority w:val="62"/>
    <w:rsid w:val="00516E62"/>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customStyle="1" w:styleId="TabloKlavuzu2">
    <w:name w:val="Tablo Kılavuzu2"/>
    <w:basedOn w:val="NormalTablo"/>
    <w:next w:val="TabloKlavuzu"/>
    <w:uiPriority w:val="59"/>
    <w:rsid w:val="0051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oKlavuzu">
    <w:name w:val="Table Grid"/>
    <w:basedOn w:val="NormalTablo"/>
    <w:uiPriority w:val="39"/>
    <w:rsid w:val="0051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tbilgi">
    <w:name w:val="footer"/>
    <w:basedOn w:val="Normal"/>
    <w:link w:val="AltbilgiChar"/>
    <w:uiPriority w:val="99"/>
    <w:unhideWhenUsed/>
    <w:rsid w:val="00A259DF"/>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A259DF"/>
  </w:style>
  <w:style w:type="paragraph" w:styleId="stbilgi">
    <w:name w:val="header"/>
    <w:basedOn w:val="Normal"/>
    <w:link w:val="stbilgiChar"/>
    <w:uiPriority w:val="99"/>
    <w:unhideWhenUsed/>
    <w:rsid w:val="00A259DF"/>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A259DF"/>
  </w:style>
  <w:style w:type="character" w:styleId="SatrNumaras">
    <w:name w:val="line number"/>
    <w:basedOn w:val="VarsaylanParagrafYazTipi"/>
    <w:uiPriority w:val="99"/>
    <w:semiHidden/>
    <w:unhideWhenUsed/>
    <w:rsid w:val="00A259DF"/>
  </w:style>
  <w:style w:type="character" w:customStyle="1" w:styleId="Balk4Char">
    <w:name w:val="Başlık 4 Char"/>
    <w:basedOn w:val="VarsaylanParagrafYazTipi"/>
    <w:link w:val="Balk4"/>
    <w:rsid w:val="00724617"/>
    <w:rPr>
      <w:rFonts w:ascii="Times New Roman" w:eastAsia="Times New Roman" w:hAnsi="Times New Roman" w:cs="Times New Roman"/>
      <w:b/>
      <w:bCs/>
      <w:sz w:val="28"/>
      <w:szCs w:val="28"/>
    </w:rPr>
  </w:style>
  <w:style w:type="character" w:customStyle="1" w:styleId="Balk5Char">
    <w:name w:val="Başlık 5 Char"/>
    <w:basedOn w:val="VarsaylanParagrafYazTipi"/>
    <w:link w:val="Balk5"/>
    <w:rsid w:val="00724617"/>
    <w:rPr>
      <w:rFonts w:ascii="Calibri" w:eastAsia="Times New Roman" w:hAnsi="Calibri" w:cs="Times New Roman"/>
      <w:b/>
      <w:bCs/>
      <w:i/>
      <w:iCs/>
      <w:sz w:val="26"/>
      <w:szCs w:val="26"/>
    </w:rPr>
  </w:style>
  <w:style w:type="character" w:customStyle="1" w:styleId="Balk6Char">
    <w:name w:val="Başlık 6 Char"/>
    <w:basedOn w:val="VarsaylanParagrafYazTipi"/>
    <w:link w:val="Balk6"/>
    <w:rsid w:val="00724617"/>
    <w:rPr>
      <w:rFonts w:ascii="Calibri" w:eastAsia="Times New Roman" w:hAnsi="Calibri" w:cs="Times New Roman"/>
      <w:b/>
      <w:bCs/>
    </w:rPr>
  </w:style>
  <w:style w:type="character" w:customStyle="1" w:styleId="Balk7Char">
    <w:name w:val="Başlık 7 Char"/>
    <w:basedOn w:val="VarsaylanParagrafYazTipi"/>
    <w:link w:val="Balk7"/>
    <w:rsid w:val="00724617"/>
    <w:rPr>
      <w:rFonts w:ascii="Calibri" w:eastAsia="Times New Roman" w:hAnsi="Calibri" w:cs="Times New Roman"/>
      <w:sz w:val="24"/>
      <w:szCs w:val="24"/>
    </w:rPr>
  </w:style>
  <w:style w:type="character" w:customStyle="1" w:styleId="Balk8Char">
    <w:name w:val="Başlık 8 Char"/>
    <w:basedOn w:val="VarsaylanParagrafYazTipi"/>
    <w:link w:val="Balk8"/>
    <w:rsid w:val="00724617"/>
    <w:rPr>
      <w:rFonts w:ascii="Calibri" w:eastAsia="Times New Roman" w:hAnsi="Calibri" w:cs="Times New Roman"/>
      <w:i/>
      <w:iCs/>
      <w:sz w:val="24"/>
      <w:szCs w:val="24"/>
    </w:rPr>
  </w:style>
  <w:style w:type="character" w:customStyle="1" w:styleId="Balk9Char">
    <w:name w:val="Başlık 9 Char"/>
    <w:basedOn w:val="VarsaylanParagrafYazTipi"/>
    <w:link w:val="Balk9"/>
    <w:rsid w:val="00724617"/>
    <w:rPr>
      <w:rFonts w:ascii="Cambria" w:eastAsia="Times New Roman" w:hAnsi="Cambria" w:cs="Times New Roman"/>
    </w:rPr>
  </w:style>
  <w:style w:type="paragraph" w:styleId="ResimYazs">
    <w:name w:val="caption"/>
    <w:basedOn w:val="Normal"/>
    <w:next w:val="Normal"/>
    <w:autoRedefine/>
    <w:qFormat/>
    <w:rsid w:val="005155E3"/>
    <w:pPr>
      <w:spacing w:after="0" w:line="360" w:lineRule="auto"/>
      <w:jc w:val="center"/>
    </w:pPr>
    <w:rPr>
      <w:rFonts w:ascii="Calibri" w:eastAsia="SimSun" w:hAnsi="Calibri" w:cs="Times New Roman"/>
      <w:bCs/>
      <w:color w:val="000000"/>
      <w:lang w:eastAsia="zh-CN"/>
    </w:rPr>
  </w:style>
  <w:style w:type="paragraph" w:styleId="AralkYok">
    <w:name w:val="No Spacing"/>
    <w:link w:val="AralkYokChar"/>
    <w:uiPriority w:val="1"/>
    <w:qFormat/>
    <w:rsid w:val="009A71DC"/>
    <w:pPr>
      <w:spacing w:after="0" w:line="240" w:lineRule="auto"/>
    </w:pPr>
    <w:rPr>
      <w:rFonts w:eastAsiaTheme="minorEastAsia"/>
      <w:lang w:val="en-US"/>
    </w:rPr>
  </w:style>
  <w:style w:type="character" w:customStyle="1" w:styleId="AralkYokChar">
    <w:name w:val="Aralık Yok Char"/>
    <w:basedOn w:val="VarsaylanParagrafYazTipi"/>
    <w:link w:val="AralkYok"/>
    <w:uiPriority w:val="1"/>
    <w:rsid w:val="009A71DC"/>
    <w:rPr>
      <w:rFonts w:eastAsiaTheme="minorEastAsia"/>
      <w:lang w:val="en-US"/>
    </w:rPr>
  </w:style>
  <w:style w:type="character" w:styleId="AklamaBavurusu">
    <w:name w:val="annotation reference"/>
    <w:basedOn w:val="VarsaylanParagrafYazTipi"/>
    <w:uiPriority w:val="99"/>
    <w:semiHidden/>
    <w:unhideWhenUsed/>
    <w:rsid w:val="001B479E"/>
    <w:rPr>
      <w:sz w:val="16"/>
      <w:szCs w:val="16"/>
    </w:rPr>
  </w:style>
  <w:style w:type="paragraph" w:styleId="AklamaMetni">
    <w:name w:val="annotation text"/>
    <w:basedOn w:val="Normal"/>
    <w:link w:val="AklamaMetniChar"/>
    <w:uiPriority w:val="99"/>
    <w:semiHidden/>
    <w:unhideWhenUsed/>
    <w:rsid w:val="001B479E"/>
    <w:pPr>
      <w:spacing w:line="240" w:lineRule="auto"/>
    </w:pPr>
    <w:rPr>
      <w:sz w:val="20"/>
      <w:szCs w:val="20"/>
    </w:rPr>
  </w:style>
  <w:style w:type="character" w:customStyle="1" w:styleId="AklamaMetniChar">
    <w:name w:val="Açıklama Metni Char"/>
    <w:basedOn w:val="VarsaylanParagrafYazTipi"/>
    <w:link w:val="AklamaMetni"/>
    <w:uiPriority w:val="99"/>
    <w:semiHidden/>
    <w:rsid w:val="001B479E"/>
    <w:rPr>
      <w:sz w:val="20"/>
      <w:szCs w:val="20"/>
    </w:rPr>
  </w:style>
  <w:style w:type="paragraph" w:styleId="BelgeBalantlar">
    <w:name w:val="Document Map"/>
    <w:basedOn w:val="Normal"/>
    <w:link w:val="BelgeBalantlarChar"/>
    <w:uiPriority w:val="99"/>
    <w:semiHidden/>
    <w:unhideWhenUsed/>
    <w:rsid w:val="003D13AA"/>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3D13AA"/>
    <w:rPr>
      <w:rFonts w:ascii="Tahoma" w:hAnsi="Tahoma" w:cs="Tahoma"/>
      <w:sz w:val="16"/>
      <w:szCs w:val="16"/>
    </w:rPr>
  </w:style>
  <w:style w:type="paragraph" w:styleId="T4">
    <w:name w:val="toc 4"/>
    <w:basedOn w:val="Normal"/>
    <w:next w:val="Normal"/>
    <w:autoRedefine/>
    <w:uiPriority w:val="39"/>
    <w:unhideWhenUsed/>
    <w:rsid w:val="001A4388"/>
    <w:pPr>
      <w:spacing w:after="100" w:line="276" w:lineRule="auto"/>
      <w:ind w:left="660"/>
    </w:pPr>
    <w:rPr>
      <w:rFonts w:eastAsiaTheme="minorEastAsia"/>
      <w:lang w:eastAsia="tr-TR"/>
    </w:rPr>
  </w:style>
  <w:style w:type="paragraph" w:styleId="T5">
    <w:name w:val="toc 5"/>
    <w:basedOn w:val="Normal"/>
    <w:next w:val="Normal"/>
    <w:autoRedefine/>
    <w:uiPriority w:val="39"/>
    <w:unhideWhenUsed/>
    <w:rsid w:val="001A4388"/>
    <w:pPr>
      <w:spacing w:after="100" w:line="276" w:lineRule="auto"/>
      <w:ind w:left="880"/>
    </w:pPr>
    <w:rPr>
      <w:rFonts w:eastAsiaTheme="minorEastAsia"/>
      <w:lang w:eastAsia="tr-TR"/>
    </w:rPr>
  </w:style>
  <w:style w:type="paragraph" w:styleId="T6">
    <w:name w:val="toc 6"/>
    <w:basedOn w:val="Normal"/>
    <w:next w:val="Normal"/>
    <w:autoRedefine/>
    <w:uiPriority w:val="39"/>
    <w:unhideWhenUsed/>
    <w:rsid w:val="001A4388"/>
    <w:pPr>
      <w:spacing w:after="100" w:line="276" w:lineRule="auto"/>
      <w:ind w:left="1100"/>
    </w:pPr>
    <w:rPr>
      <w:rFonts w:eastAsiaTheme="minorEastAsia"/>
      <w:lang w:eastAsia="tr-TR"/>
    </w:rPr>
  </w:style>
  <w:style w:type="paragraph" w:styleId="T7">
    <w:name w:val="toc 7"/>
    <w:basedOn w:val="Normal"/>
    <w:next w:val="Normal"/>
    <w:autoRedefine/>
    <w:uiPriority w:val="39"/>
    <w:unhideWhenUsed/>
    <w:rsid w:val="001A4388"/>
    <w:pPr>
      <w:spacing w:after="100" w:line="276" w:lineRule="auto"/>
      <w:ind w:left="1320"/>
    </w:pPr>
    <w:rPr>
      <w:rFonts w:eastAsiaTheme="minorEastAsia"/>
      <w:lang w:eastAsia="tr-TR"/>
    </w:rPr>
  </w:style>
  <w:style w:type="paragraph" w:styleId="T8">
    <w:name w:val="toc 8"/>
    <w:basedOn w:val="Normal"/>
    <w:next w:val="Normal"/>
    <w:autoRedefine/>
    <w:uiPriority w:val="39"/>
    <w:unhideWhenUsed/>
    <w:rsid w:val="001A4388"/>
    <w:pPr>
      <w:spacing w:after="100" w:line="276" w:lineRule="auto"/>
      <w:ind w:left="1540"/>
    </w:pPr>
    <w:rPr>
      <w:rFonts w:eastAsiaTheme="minorEastAsia"/>
      <w:lang w:eastAsia="tr-TR"/>
    </w:rPr>
  </w:style>
  <w:style w:type="paragraph" w:styleId="T9">
    <w:name w:val="toc 9"/>
    <w:basedOn w:val="Normal"/>
    <w:next w:val="Normal"/>
    <w:autoRedefine/>
    <w:uiPriority w:val="39"/>
    <w:unhideWhenUsed/>
    <w:rsid w:val="001A4388"/>
    <w:pPr>
      <w:spacing w:after="100" w:line="276" w:lineRule="auto"/>
      <w:ind w:left="1760"/>
    </w:pPr>
    <w:rPr>
      <w:rFonts w:eastAsiaTheme="minorEastAsia"/>
      <w:lang w:eastAsia="tr-TR"/>
    </w:rPr>
  </w:style>
  <w:style w:type="character" w:styleId="zlenenKpr">
    <w:name w:val="FollowedHyperlink"/>
    <w:basedOn w:val="VarsaylanParagrafYazTipi"/>
    <w:uiPriority w:val="99"/>
    <w:semiHidden/>
    <w:unhideWhenUsed/>
    <w:rsid w:val="0019236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4213">
      <w:bodyDiv w:val="1"/>
      <w:marLeft w:val="0"/>
      <w:marRight w:val="0"/>
      <w:marTop w:val="0"/>
      <w:marBottom w:val="0"/>
      <w:divBdr>
        <w:top w:val="none" w:sz="0" w:space="0" w:color="auto"/>
        <w:left w:val="none" w:sz="0" w:space="0" w:color="auto"/>
        <w:bottom w:val="none" w:sz="0" w:space="0" w:color="auto"/>
        <w:right w:val="none" w:sz="0" w:space="0" w:color="auto"/>
      </w:divBdr>
    </w:div>
    <w:div w:id="69739154">
      <w:bodyDiv w:val="1"/>
      <w:marLeft w:val="0"/>
      <w:marRight w:val="0"/>
      <w:marTop w:val="0"/>
      <w:marBottom w:val="0"/>
      <w:divBdr>
        <w:top w:val="none" w:sz="0" w:space="0" w:color="auto"/>
        <w:left w:val="none" w:sz="0" w:space="0" w:color="auto"/>
        <w:bottom w:val="none" w:sz="0" w:space="0" w:color="auto"/>
        <w:right w:val="none" w:sz="0" w:space="0" w:color="auto"/>
      </w:divBdr>
    </w:div>
    <w:div w:id="73938458">
      <w:bodyDiv w:val="1"/>
      <w:marLeft w:val="0"/>
      <w:marRight w:val="0"/>
      <w:marTop w:val="0"/>
      <w:marBottom w:val="0"/>
      <w:divBdr>
        <w:top w:val="none" w:sz="0" w:space="0" w:color="auto"/>
        <w:left w:val="none" w:sz="0" w:space="0" w:color="auto"/>
        <w:bottom w:val="none" w:sz="0" w:space="0" w:color="auto"/>
        <w:right w:val="none" w:sz="0" w:space="0" w:color="auto"/>
      </w:divBdr>
    </w:div>
    <w:div w:id="77672953">
      <w:bodyDiv w:val="1"/>
      <w:marLeft w:val="0"/>
      <w:marRight w:val="0"/>
      <w:marTop w:val="0"/>
      <w:marBottom w:val="0"/>
      <w:divBdr>
        <w:top w:val="none" w:sz="0" w:space="0" w:color="auto"/>
        <w:left w:val="none" w:sz="0" w:space="0" w:color="auto"/>
        <w:bottom w:val="none" w:sz="0" w:space="0" w:color="auto"/>
        <w:right w:val="none" w:sz="0" w:space="0" w:color="auto"/>
      </w:divBdr>
    </w:div>
    <w:div w:id="85342669">
      <w:bodyDiv w:val="1"/>
      <w:marLeft w:val="0"/>
      <w:marRight w:val="0"/>
      <w:marTop w:val="0"/>
      <w:marBottom w:val="0"/>
      <w:divBdr>
        <w:top w:val="none" w:sz="0" w:space="0" w:color="auto"/>
        <w:left w:val="none" w:sz="0" w:space="0" w:color="auto"/>
        <w:bottom w:val="none" w:sz="0" w:space="0" w:color="auto"/>
        <w:right w:val="none" w:sz="0" w:space="0" w:color="auto"/>
      </w:divBdr>
    </w:div>
    <w:div w:id="93980109">
      <w:bodyDiv w:val="1"/>
      <w:marLeft w:val="0"/>
      <w:marRight w:val="0"/>
      <w:marTop w:val="0"/>
      <w:marBottom w:val="0"/>
      <w:divBdr>
        <w:top w:val="none" w:sz="0" w:space="0" w:color="auto"/>
        <w:left w:val="none" w:sz="0" w:space="0" w:color="auto"/>
        <w:bottom w:val="none" w:sz="0" w:space="0" w:color="auto"/>
        <w:right w:val="none" w:sz="0" w:space="0" w:color="auto"/>
      </w:divBdr>
    </w:div>
    <w:div w:id="130288872">
      <w:bodyDiv w:val="1"/>
      <w:marLeft w:val="0"/>
      <w:marRight w:val="0"/>
      <w:marTop w:val="0"/>
      <w:marBottom w:val="0"/>
      <w:divBdr>
        <w:top w:val="none" w:sz="0" w:space="0" w:color="auto"/>
        <w:left w:val="none" w:sz="0" w:space="0" w:color="auto"/>
        <w:bottom w:val="none" w:sz="0" w:space="0" w:color="auto"/>
        <w:right w:val="none" w:sz="0" w:space="0" w:color="auto"/>
      </w:divBdr>
    </w:div>
    <w:div w:id="132798927">
      <w:bodyDiv w:val="1"/>
      <w:marLeft w:val="0"/>
      <w:marRight w:val="0"/>
      <w:marTop w:val="0"/>
      <w:marBottom w:val="0"/>
      <w:divBdr>
        <w:top w:val="none" w:sz="0" w:space="0" w:color="auto"/>
        <w:left w:val="none" w:sz="0" w:space="0" w:color="auto"/>
        <w:bottom w:val="none" w:sz="0" w:space="0" w:color="auto"/>
        <w:right w:val="none" w:sz="0" w:space="0" w:color="auto"/>
      </w:divBdr>
    </w:div>
    <w:div w:id="139730203">
      <w:bodyDiv w:val="1"/>
      <w:marLeft w:val="0"/>
      <w:marRight w:val="0"/>
      <w:marTop w:val="0"/>
      <w:marBottom w:val="0"/>
      <w:divBdr>
        <w:top w:val="none" w:sz="0" w:space="0" w:color="auto"/>
        <w:left w:val="none" w:sz="0" w:space="0" w:color="auto"/>
        <w:bottom w:val="none" w:sz="0" w:space="0" w:color="auto"/>
        <w:right w:val="none" w:sz="0" w:space="0" w:color="auto"/>
      </w:divBdr>
    </w:div>
    <w:div w:id="205799808">
      <w:bodyDiv w:val="1"/>
      <w:marLeft w:val="0"/>
      <w:marRight w:val="0"/>
      <w:marTop w:val="0"/>
      <w:marBottom w:val="0"/>
      <w:divBdr>
        <w:top w:val="none" w:sz="0" w:space="0" w:color="auto"/>
        <w:left w:val="none" w:sz="0" w:space="0" w:color="auto"/>
        <w:bottom w:val="none" w:sz="0" w:space="0" w:color="auto"/>
        <w:right w:val="none" w:sz="0" w:space="0" w:color="auto"/>
      </w:divBdr>
    </w:div>
    <w:div w:id="247816103">
      <w:bodyDiv w:val="1"/>
      <w:marLeft w:val="0"/>
      <w:marRight w:val="0"/>
      <w:marTop w:val="0"/>
      <w:marBottom w:val="0"/>
      <w:divBdr>
        <w:top w:val="none" w:sz="0" w:space="0" w:color="auto"/>
        <w:left w:val="none" w:sz="0" w:space="0" w:color="auto"/>
        <w:bottom w:val="none" w:sz="0" w:space="0" w:color="auto"/>
        <w:right w:val="none" w:sz="0" w:space="0" w:color="auto"/>
      </w:divBdr>
    </w:div>
    <w:div w:id="353773450">
      <w:bodyDiv w:val="1"/>
      <w:marLeft w:val="0"/>
      <w:marRight w:val="0"/>
      <w:marTop w:val="0"/>
      <w:marBottom w:val="0"/>
      <w:divBdr>
        <w:top w:val="none" w:sz="0" w:space="0" w:color="auto"/>
        <w:left w:val="none" w:sz="0" w:space="0" w:color="auto"/>
        <w:bottom w:val="none" w:sz="0" w:space="0" w:color="auto"/>
        <w:right w:val="none" w:sz="0" w:space="0" w:color="auto"/>
      </w:divBdr>
    </w:div>
    <w:div w:id="371805474">
      <w:bodyDiv w:val="1"/>
      <w:marLeft w:val="0"/>
      <w:marRight w:val="0"/>
      <w:marTop w:val="0"/>
      <w:marBottom w:val="0"/>
      <w:divBdr>
        <w:top w:val="none" w:sz="0" w:space="0" w:color="auto"/>
        <w:left w:val="none" w:sz="0" w:space="0" w:color="auto"/>
        <w:bottom w:val="none" w:sz="0" w:space="0" w:color="auto"/>
        <w:right w:val="none" w:sz="0" w:space="0" w:color="auto"/>
      </w:divBdr>
    </w:div>
    <w:div w:id="372926321">
      <w:bodyDiv w:val="1"/>
      <w:marLeft w:val="0"/>
      <w:marRight w:val="0"/>
      <w:marTop w:val="0"/>
      <w:marBottom w:val="0"/>
      <w:divBdr>
        <w:top w:val="none" w:sz="0" w:space="0" w:color="auto"/>
        <w:left w:val="none" w:sz="0" w:space="0" w:color="auto"/>
        <w:bottom w:val="none" w:sz="0" w:space="0" w:color="auto"/>
        <w:right w:val="none" w:sz="0" w:space="0" w:color="auto"/>
      </w:divBdr>
    </w:div>
    <w:div w:id="389964378">
      <w:bodyDiv w:val="1"/>
      <w:marLeft w:val="0"/>
      <w:marRight w:val="0"/>
      <w:marTop w:val="0"/>
      <w:marBottom w:val="0"/>
      <w:divBdr>
        <w:top w:val="none" w:sz="0" w:space="0" w:color="auto"/>
        <w:left w:val="none" w:sz="0" w:space="0" w:color="auto"/>
        <w:bottom w:val="none" w:sz="0" w:space="0" w:color="auto"/>
        <w:right w:val="none" w:sz="0" w:space="0" w:color="auto"/>
      </w:divBdr>
    </w:div>
    <w:div w:id="403913307">
      <w:bodyDiv w:val="1"/>
      <w:marLeft w:val="0"/>
      <w:marRight w:val="0"/>
      <w:marTop w:val="0"/>
      <w:marBottom w:val="0"/>
      <w:divBdr>
        <w:top w:val="none" w:sz="0" w:space="0" w:color="auto"/>
        <w:left w:val="none" w:sz="0" w:space="0" w:color="auto"/>
        <w:bottom w:val="none" w:sz="0" w:space="0" w:color="auto"/>
        <w:right w:val="none" w:sz="0" w:space="0" w:color="auto"/>
      </w:divBdr>
    </w:div>
    <w:div w:id="442651720">
      <w:bodyDiv w:val="1"/>
      <w:marLeft w:val="0"/>
      <w:marRight w:val="0"/>
      <w:marTop w:val="0"/>
      <w:marBottom w:val="0"/>
      <w:divBdr>
        <w:top w:val="none" w:sz="0" w:space="0" w:color="auto"/>
        <w:left w:val="none" w:sz="0" w:space="0" w:color="auto"/>
        <w:bottom w:val="none" w:sz="0" w:space="0" w:color="auto"/>
        <w:right w:val="none" w:sz="0" w:space="0" w:color="auto"/>
      </w:divBdr>
    </w:div>
    <w:div w:id="506866007">
      <w:bodyDiv w:val="1"/>
      <w:marLeft w:val="0"/>
      <w:marRight w:val="0"/>
      <w:marTop w:val="0"/>
      <w:marBottom w:val="0"/>
      <w:divBdr>
        <w:top w:val="none" w:sz="0" w:space="0" w:color="auto"/>
        <w:left w:val="none" w:sz="0" w:space="0" w:color="auto"/>
        <w:bottom w:val="none" w:sz="0" w:space="0" w:color="auto"/>
        <w:right w:val="none" w:sz="0" w:space="0" w:color="auto"/>
      </w:divBdr>
    </w:div>
    <w:div w:id="529492855">
      <w:bodyDiv w:val="1"/>
      <w:marLeft w:val="0"/>
      <w:marRight w:val="0"/>
      <w:marTop w:val="0"/>
      <w:marBottom w:val="0"/>
      <w:divBdr>
        <w:top w:val="none" w:sz="0" w:space="0" w:color="auto"/>
        <w:left w:val="none" w:sz="0" w:space="0" w:color="auto"/>
        <w:bottom w:val="none" w:sz="0" w:space="0" w:color="auto"/>
        <w:right w:val="none" w:sz="0" w:space="0" w:color="auto"/>
      </w:divBdr>
    </w:div>
    <w:div w:id="608660038">
      <w:bodyDiv w:val="1"/>
      <w:marLeft w:val="0"/>
      <w:marRight w:val="0"/>
      <w:marTop w:val="0"/>
      <w:marBottom w:val="0"/>
      <w:divBdr>
        <w:top w:val="none" w:sz="0" w:space="0" w:color="auto"/>
        <w:left w:val="none" w:sz="0" w:space="0" w:color="auto"/>
        <w:bottom w:val="none" w:sz="0" w:space="0" w:color="auto"/>
        <w:right w:val="none" w:sz="0" w:space="0" w:color="auto"/>
      </w:divBdr>
    </w:div>
    <w:div w:id="618492180">
      <w:bodyDiv w:val="1"/>
      <w:marLeft w:val="0"/>
      <w:marRight w:val="0"/>
      <w:marTop w:val="0"/>
      <w:marBottom w:val="0"/>
      <w:divBdr>
        <w:top w:val="none" w:sz="0" w:space="0" w:color="auto"/>
        <w:left w:val="none" w:sz="0" w:space="0" w:color="auto"/>
        <w:bottom w:val="none" w:sz="0" w:space="0" w:color="auto"/>
        <w:right w:val="none" w:sz="0" w:space="0" w:color="auto"/>
      </w:divBdr>
    </w:div>
    <w:div w:id="627467080">
      <w:bodyDiv w:val="1"/>
      <w:marLeft w:val="0"/>
      <w:marRight w:val="0"/>
      <w:marTop w:val="0"/>
      <w:marBottom w:val="0"/>
      <w:divBdr>
        <w:top w:val="none" w:sz="0" w:space="0" w:color="auto"/>
        <w:left w:val="none" w:sz="0" w:space="0" w:color="auto"/>
        <w:bottom w:val="none" w:sz="0" w:space="0" w:color="auto"/>
        <w:right w:val="none" w:sz="0" w:space="0" w:color="auto"/>
      </w:divBdr>
    </w:div>
    <w:div w:id="627904328">
      <w:bodyDiv w:val="1"/>
      <w:marLeft w:val="0"/>
      <w:marRight w:val="0"/>
      <w:marTop w:val="0"/>
      <w:marBottom w:val="0"/>
      <w:divBdr>
        <w:top w:val="none" w:sz="0" w:space="0" w:color="auto"/>
        <w:left w:val="none" w:sz="0" w:space="0" w:color="auto"/>
        <w:bottom w:val="none" w:sz="0" w:space="0" w:color="auto"/>
        <w:right w:val="none" w:sz="0" w:space="0" w:color="auto"/>
      </w:divBdr>
    </w:div>
    <w:div w:id="706880538">
      <w:bodyDiv w:val="1"/>
      <w:marLeft w:val="0"/>
      <w:marRight w:val="0"/>
      <w:marTop w:val="0"/>
      <w:marBottom w:val="0"/>
      <w:divBdr>
        <w:top w:val="none" w:sz="0" w:space="0" w:color="auto"/>
        <w:left w:val="none" w:sz="0" w:space="0" w:color="auto"/>
        <w:bottom w:val="none" w:sz="0" w:space="0" w:color="auto"/>
        <w:right w:val="none" w:sz="0" w:space="0" w:color="auto"/>
      </w:divBdr>
    </w:div>
    <w:div w:id="716125783">
      <w:bodyDiv w:val="1"/>
      <w:marLeft w:val="0"/>
      <w:marRight w:val="0"/>
      <w:marTop w:val="0"/>
      <w:marBottom w:val="0"/>
      <w:divBdr>
        <w:top w:val="none" w:sz="0" w:space="0" w:color="auto"/>
        <w:left w:val="none" w:sz="0" w:space="0" w:color="auto"/>
        <w:bottom w:val="none" w:sz="0" w:space="0" w:color="auto"/>
        <w:right w:val="none" w:sz="0" w:space="0" w:color="auto"/>
      </w:divBdr>
    </w:div>
    <w:div w:id="803426275">
      <w:bodyDiv w:val="1"/>
      <w:marLeft w:val="0"/>
      <w:marRight w:val="0"/>
      <w:marTop w:val="0"/>
      <w:marBottom w:val="0"/>
      <w:divBdr>
        <w:top w:val="none" w:sz="0" w:space="0" w:color="auto"/>
        <w:left w:val="none" w:sz="0" w:space="0" w:color="auto"/>
        <w:bottom w:val="none" w:sz="0" w:space="0" w:color="auto"/>
        <w:right w:val="none" w:sz="0" w:space="0" w:color="auto"/>
      </w:divBdr>
    </w:div>
    <w:div w:id="896012333">
      <w:bodyDiv w:val="1"/>
      <w:marLeft w:val="0"/>
      <w:marRight w:val="0"/>
      <w:marTop w:val="0"/>
      <w:marBottom w:val="0"/>
      <w:divBdr>
        <w:top w:val="none" w:sz="0" w:space="0" w:color="auto"/>
        <w:left w:val="none" w:sz="0" w:space="0" w:color="auto"/>
        <w:bottom w:val="none" w:sz="0" w:space="0" w:color="auto"/>
        <w:right w:val="none" w:sz="0" w:space="0" w:color="auto"/>
      </w:divBdr>
    </w:div>
    <w:div w:id="911744288">
      <w:bodyDiv w:val="1"/>
      <w:marLeft w:val="0"/>
      <w:marRight w:val="0"/>
      <w:marTop w:val="0"/>
      <w:marBottom w:val="0"/>
      <w:divBdr>
        <w:top w:val="none" w:sz="0" w:space="0" w:color="auto"/>
        <w:left w:val="none" w:sz="0" w:space="0" w:color="auto"/>
        <w:bottom w:val="none" w:sz="0" w:space="0" w:color="auto"/>
        <w:right w:val="none" w:sz="0" w:space="0" w:color="auto"/>
      </w:divBdr>
    </w:div>
    <w:div w:id="928539961">
      <w:bodyDiv w:val="1"/>
      <w:marLeft w:val="0"/>
      <w:marRight w:val="0"/>
      <w:marTop w:val="0"/>
      <w:marBottom w:val="0"/>
      <w:divBdr>
        <w:top w:val="none" w:sz="0" w:space="0" w:color="auto"/>
        <w:left w:val="none" w:sz="0" w:space="0" w:color="auto"/>
        <w:bottom w:val="none" w:sz="0" w:space="0" w:color="auto"/>
        <w:right w:val="none" w:sz="0" w:space="0" w:color="auto"/>
      </w:divBdr>
    </w:div>
    <w:div w:id="945818793">
      <w:bodyDiv w:val="1"/>
      <w:marLeft w:val="0"/>
      <w:marRight w:val="0"/>
      <w:marTop w:val="0"/>
      <w:marBottom w:val="0"/>
      <w:divBdr>
        <w:top w:val="none" w:sz="0" w:space="0" w:color="auto"/>
        <w:left w:val="none" w:sz="0" w:space="0" w:color="auto"/>
        <w:bottom w:val="none" w:sz="0" w:space="0" w:color="auto"/>
        <w:right w:val="none" w:sz="0" w:space="0" w:color="auto"/>
      </w:divBdr>
    </w:div>
    <w:div w:id="946811159">
      <w:bodyDiv w:val="1"/>
      <w:marLeft w:val="0"/>
      <w:marRight w:val="0"/>
      <w:marTop w:val="0"/>
      <w:marBottom w:val="0"/>
      <w:divBdr>
        <w:top w:val="none" w:sz="0" w:space="0" w:color="auto"/>
        <w:left w:val="none" w:sz="0" w:space="0" w:color="auto"/>
        <w:bottom w:val="none" w:sz="0" w:space="0" w:color="auto"/>
        <w:right w:val="none" w:sz="0" w:space="0" w:color="auto"/>
      </w:divBdr>
    </w:div>
    <w:div w:id="979118904">
      <w:bodyDiv w:val="1"/>
      <w:marLeft w:val="0"/>
      <w:marRight w:val="0"/>
      <w:marTop w:val="0"/>
      <w:marBottom w:val="0"/>
      <w:divBdr>
        <w:top w:val="none" w:sz="0" w:space="0" w:color="auto"/>
        <w:left w:val="none" w:sz="0" w:space="0" w:color="auto"/>
        <w:bottom w:val="none" w:sz="0" w:space="0" w:color="auto"/>
        <w:right w:val="none" w:sz="0" w:space="0" w:color="auto"/>
      </w:divBdr>
    </w:div>
    <w:div w:id="1008290030">
      <w:bodyDiv w:val="1"/>
      <w:marLeft w:val="0"/>
      <w:marRight w:val="0"/>
      <w:marTop w:val="0"/>
      <w:marBottom w:val="0"/>
      <w:divBdr>
        <w:top w:val="none" w:sz="0" w:space="0" w:color="auto"/>
        <w:left w:val="none" w:sz="0" w:space="0" w:color="auto"/>
        <w:bottom w:val="none" w:sz="0" w:space="0" w:color="auto"/>
        <w:right w:val="none" w:sz="0" w:space="0" w:color="auto"/>
      </w:divBdr>
    </w:div>
    <w:div w:id="1018000673">
      <w:bodyDiv w:val="1"/>
      <w:marLeft w:val="0"/>
      <w:marRight w:val="0"/>
      <w:marTop w:val="0"/>
      <w:marBottom w:val="0"/>
      <w:divBdr>
        <w:top w:val="none" w:sz="0" w:space="0" w:color="auto"/>
        <w:left w:val="none" w:sz="0" w:space="0" w:color="auto"/>
        <w:bottom w:val="none" w:sz="0" w:space="0" w:color="auto"/>
        <w:right w:val="none" w:sz="0" w:space="0" w:color="auto"/>
      </w:divBdr>
    </w:div>
    <w:div w:id="1021974021">
      <w:bodyDiv w:val="1"/>
      <w:marLeft w:val="0"/>
      <w:marRight w:val="0"/>
      <w:marTop w:val="0"/>
      <w:marBottom w:val="0"/>
      <w:divBdr>
        <w:top w:val="none" w:sz="0" w:space="0" w:color="auto"/>
        <w:left w:val="none" w:sz="0" w:space="0" w:color="auto"/>
        <w:bottom w:val="none" w:sz="0" w:space="0" w:color="auto"/>
        <w:right w:val="none" w:sz="0" w:space="0" w:color="auto"/>
      </w:divBdr>
    </w:div>
    <w:div w:id="1092431043">
      <w:bodyDiv w:val="1"/>
      <w:marLeft w:val="0"/>
      <w:marRight w:val="0"/>
      <w:marTop w:val="0"/>
      <w:marBottom w:val="0"/>
      <w:divBdr>
        <w:top w:val="none" w:sz="0" w:space="0" w:color="auto"/>
        <w:left w:val="none" w:sz="0" w:space="0" w:color="auto"/>
        <w:bottom w:val="none" w:sz="0" w:space="0" w:color="auto"/>
        <w:right w:val="none" w:sz="0" w:space="0" w:color="auto"/>
      </w:divBdr>
    </w:div>
    <w:div w:id="1119109458">
      <w:bodyDiv w:val="1"/>
      <w:marLeft w:val="0"/>
      <w:marRight w:val="0"/>
      <w:marTop w:val="0"/>
      <w:marBottom w:val="0"/>
      <w:divBdr>
        <w:top w:val="none" w:sz="0" w:space="0" w:color="auto"/>
        <w:left w:val="none" w:sz="0" w:space="0" w:color="auto"/>
        <w:bottom w:val="none" w:sz="0" w:space="0" w:color="auto"/>
        <w:right w:val="none" w:sz="0" w:space="0" w:color="auto"/>
      </w:divBdr>
    </w:div>
    <w:div w:id="1134062218">
      <w:bodyDiv w:val="1"/>
      <w:marLeft w:val="0"/>
      <w:marRight w:val="0"/>
      <w:marTop w:val="0"/>
      <w:marBottom w:val="0"/>
      <w:divBdr>
        <w:top w:val="none" w:sz="0" w:space="0" w:color="auto"/>
        <w:left w:val="none" w:sz="0" w:space="0" w:color="auto"/>
        <w:bottom w:val="none" w:sz="0" w:space="0" w:color="auto"/>
        <w:right w:val="none" w:sz="0" w:space="0" w:color="auto"/>
      </w:divBdr>
    </w:div>
    <w:div w:id="1162965207">
      <w:bodyDiv w:val="1"/>
      <w:marLeft w:val="0"/>
      <w:marRight w:val="0"/>
      <w:marTop w:val="0"/>
      <w:marBottom w:val="0"/>
      <w:divBdr>
        <w:top w:val="none" w:sz="0" w:space="0" w:color="auto"/>
        <w:left w:val="none" w:sz="0" w:space="0" w:color="auto"/>
        <w:bottom w:val="none" w:sz="0" w:space="0" w:color="auto"/>
        <w:right w:val="none" w:sz="0" w:space="0" w:color="auto"/>
      </w:divBdr>
    </w:div>
    <w:div w:id="1178424067">
      <w:bodyDiv w:val="1"/>
      <w:marLeft w:val="0"/>
      <w:marRight w:val="0"/>
      <w:marTop w:val="0"/>
      <w:marBottom w:val="0"/>
      <w:divBdr>
        <w:top w:val="none" w:sz="0" w:space="0" w:color="auto"/>
        <w:left w:val="none" w:sz="0" w:space="0" w:color="auto"/>
        <w:bottom w:val="none" w:sz="0" w:space="0" w:color="auto"/>
        <w:right w:val="none" w:sz="0" w:space="0" w:color="auto"/>
      </w:divBdr>
    </w:div>
    <w:div w:id="1179277450">
      <w:bodyDiv w:val="1"/>
      <w:marLeft w:val="0"/>
      <w:marRight w:val="0"/>
      <w:marTop w:val="0"/>
      <w:marBottom w:val="0"/>
      <w:divBdr>
        <w:top w:val="none" w:sz="0" w:space="0" w:color="auto"/>
        <w:left w:val="none" w:sz="0" w:space="0" w:color="auto"/>
        <w:bottom w:val="none" w:sz="0" w:space="0" w:color="auto"/>
        <w:right w:val="none" w:sz="0" w:space="0" w:color="auto"/>
      </w:divBdr>
    </w:div>
    <w:div w:id="1318801080">
      <w:bodyDiv w:val="1"/>
      <w:marLeft w:val="0"/>
      <w:marRight w:val="0"/>
      <w:marTop w:val="0"/>
      <w:marBottom w:val="0"/>
      <w:divBdr>
        <w:top w:val="none" w:sz="0" w:space="0" w:color="auto"/>
        <w:left w:val="none" w:sz="0" w:space="0" w:color="auto"/>
        <w:bottom w:val="none" w:sz="0" w:space="0" w:color="auto"/>
        <w:right w:val="none" w:sz="0" w:space="0" w:color="auto"/>
      </w:divBdr>
    </w:div>
    <w:div w:id="1444808007">
      <w:bodyDiv w:val="1"/>
      <w:marLeft w:val="0"/>
      <w:marRight w:val="0"/>
      <w:marTop w:val="0"/>
      <w:marBottom w:val="0"/>
      <w:divBdr>
        <w:top w:val="none" w:sz="0" w:space="0" w:color="auto"/>
        <w:left w:val="none" w:sz="0" w:space="0" w:color="auto"/>
        <w:bottom w:val="none" w:sz="0" w:space="0" w:color="auto"/>
        <w:right w:val="none" w:sz="0" w:space="0" w:color="auto"/>
      </w:divBdr>
    </w:div>
    <w:div w:id="1546020176">
      <w:bodyDiv w:val="1"/>
      <w:marLeft w:val="0"/>
      <w:marRight w:val="0"/>
      <w:marTop w:val="0"/>
      <w:marBottom w:val="0"/>
      <w:divBdr>
        <w:top w:val="none" w:sz="0" w:space="0" w:color="auto"/>
        <w:left w:val="none" w:sz="0" w:space="0" w:color="auto"/>
        <w:bottom w:val="none" w:sz="0" w:space="0" w:color="auto"/>
        <w:right w:val="none" w:sz="0" w:space="0" w:color="auto"/>
      </w:divBdr>
    </w:div>
    <w:div w:id="1556774221">
      <w:bodyDiv w:val="1"/>
      <w:marLeft w:val="0"/>
      <w:marRight w:val="0"/>
      <w:marTop w:val="0"/>
      <w:marBottom w:val="0"/>
      <w:divBdr>
        <w:top w:val="none" w:sz="0" w:space="0" w:color="auto"/>
        <w:left w:val="none" w:sz="0" w:space="0" w:color="auto"/>
        <w:bottom w:val="none" w:sz="0" w:space="0" w:color="auto"/>
        <w:right w:val="none" w:sz="0" w:space="0" w:color="auto"/>
      </w:divBdr>
    </w:div>
    <w:div w:id="1582444076">
      <w:bodyDiv w:val="1"/>
      <w:marLeft w:val="0"/>
      <w:marRight w:val="0"/>
      <w:marTop w:val="0"/>
      <w:marBottom w:val="0"/>
      <w:divBdr>
        <w:top w:val="none" w:sz="0" w:space="0" w:color="auto"/>
        <w:left w:val="none" w:sz="0" w:space="0" w:color="auto"/>
        <w:bottom w:val="none" w:sz="0" w:space="0" w:color="auto"/>
        <w:right w:val="none" w:sz="0" w:space="0" w:color="auto"/>
      </w:divBdr>
    </w:div>
    <w:div w:id="1582564053">
      <w:bodyDiv w:val="1"/>
      <w:marLeft w:val="0"/>
      <w:marRight w:val="0"/>
      <w:marTop w:val="0"/>
      <w:marBottom w:val="0"/>
      <w:divBdr>
        <w:top w:val="none" w:sz="0" w:space="0" w:color="auto"/>
        <w:left w:val="none" w:sz="0" w:space="0" w:color="auto"/>
        <w:bottom w:val="none" w:sz="0" w:space="0" w:color="auto"/>
        <w:right w:val="none" w:sz="0" w:space="0" w:color="auto"/>
      </w:divBdr>
    </w:div>
    <w:div w:id="1634868512">
      <w:bodyDiv w:val="1"/>
      <w:marLeft w:val="0"/>
      <w:marRight w:val="0"/>
      <w:marTop w:val="0"/>
      <w:marBottom w:val="0"/>
      <w:divBdr>
        <w:top w:val="none" w:sz="0" w:space="0" w:color="auto"/>
        <w:left w:val="none" w:sz="0" w:space="0" w:color="auto"/>
        <w:bottom w:val="none" w:sz="0" w:space="0" w:color="auto"/>
        <w:right w:val="none" w:sz="0" w:space="0" w:color="auto"/>
      </w:divBdr>
    </w:div>
    <w:div w:id="1679692103">
      <w:bodyDiv w:val="1"/>
      <w:marLeft w:val="0"/>
      <w:marRight w:val="0"/>
      <w:marTop w:val="0"/>
      <w:marBottom w:val="0"/>
      <w:divBdr>
        <w:top w:val="none" w:sz="0" w:space="0" w:color="auto"/>
        <w:left w:val="none" w:sz="0" w:space="0" w:color="auto"/>
        <w:bottom w:val="none" w:sz="0" w:space="0" w:color="auto"/>
        <w:right w:val="none" w:sz="0" w:space="0" w:color="auto"/>
      </w:divBdr>
    </w:div>
    <w:div w:id="1725254594">
      <w:bodyDiv w:val="1"/>
      <w:marLeft w:val="0"/>
      <w:marRight w:val="0"/>
      <w:marTop w:val="0"/>
      <w:marBottom w:val="0"/>
      <w:divBdr>
        <w:top w:val="none" w:sz="0" w:space="0" w:color="auto"/>
        <w:left w:val="none" w:sz="0" w:space="0" w:color="auto"/>
        <w:bottom w:val="none" w:sz="0" w:space="0" w:color="auto"/>
        <w:right w:val="none" w:sz="0" w:space="0" w:color="auto"/>
      </w:divBdr>
    </w:div>
    <w:div w:id="1736466377">
      <w:bodyDiv w:val="1"/>
      <w:marLeft w:val="0"/>
      <w:marRight w:val="0"/>
      <w:marTop w:val="0"/>
      <w:marBottom w:val="0"/>
      <w:divBdr>
        <w:top w:val="none" w:sz="0" w:space="0" w:color="auto"/>
        <w:left w:val="none" w:sz="0" w:space="0" w:color="auto"/>
        <w:bottom w:val="none" w:sz="0" w:space="0" w:color="auto"/>
        <w:right w:val="none" w:sz="0" w:space="0" w:color="auto"/>
      </w:divBdr>
    </w:div>
    <w:div w:id="1736782703">
      <w:bodyDiv w:val="1"/>
      <w:marLeft w:val="0"/>
      <w:marRight w:val="0"/>
      <w:marTop w:val="0"/>
      <w:marBottom w:val="0"/>
      <w:divBdr>
        <w:top w:val="none" w:sz="0" w:space="0" w:color="auto"/>
        <w:left w:val="none" w:sz="0" w:space="0" w:color="auto"/>
        <w:bottom w:val="none" w:sz="0" w:space="0" w:color="auto"/>
        <w:right w:val="none" w:sz="0" w:space="0" w:color="auto"/>
      </w:divBdr>
    </w:div>
    <w:div w:id="1752696372">
      <w:bodyDiv w:val="1"/>
      <w:marLeft w:val="0"/>
      <w:marRight w:val="0"/>
      <w:marTop w:val="0"/>
      <w:marBottom w:val="0"/>
      <w:divBdr>
        <w:top w:val="none" w:sz="0" w:space="0" w:color="auto"/>
        <w:left w:val="none" w:sz="0" w:space="0" w:color="auto"/>
        <w:bottom w:val="none" w:sz="0" w:space="0" w:color="auto"/>
        <w:right w:val="none" w:sz="0" w:space="0" w:color="auto"/>
      </w:divBdr>
    </w:div>
    <w:div w:id="1757751718">
      <w:bodyDiv w:val="1"/>
      <w:marLeft w:val="0"/>
      <w:marRight w:val="0"/>
      <w:marTop w:val="0"/>
      <w:marBottom w:val="0"/>
      <w:divBdr>
        <w:top w:val="none" w:sz="0" w:space="0" w:color="auto"/>
        <w:left w:val="none" w:sz="0" w:space="0" w:color="auto"/>
        <w:bottom w:val="none" w:sz="0" w:space="0" w:color="auto"/>
        <w:right w:val="none" w:sz="0" w:space="0" w:color="auto"/>
      </w:divBdr>
    </w:div>
    <w:div w:id="1805584997">
      <w:bodyDiv w:val="1"/>
      <w:marLeft w:val="0"/>
      <w:marRight w:val="0"/>
      <w:marTop w:val="0"/>
      <w:marBottom w:val="0"/>
      <w:divBdr>
        <w:top w:val="none" w:sz="0" w:space="0" w:color="auto"/>
        <w:left w:val="none" w:sz="0" w:space="0" w:color="auto"/>
        <w:bottom w:val="none" w:sz="0" w:space="0" w:color="auto"/>
        <w:right w:val="none" w:sz="0" w:space="0" w:color="auto"/>
      </w:divBdr>
    </w:div>
    <w:div w:id="1805810090">
      <w:bodyDiv w:val="1"/>
      <w:marLeft w:val="0"/>
      <w:marRight w:val="0"/>
      <w:marTop w:val="0"/>
      <w:marBottom w:val="0"/>
      <w:divBdr>
        <w:top w:val="none" w:sz="0" w:space="0" w:color="auto"/>
        <w:left w:val="none" w:sz="0" w:space="0" w:color="auto"/>
        <w:bottom w:val="none" w:sz="0" w:space="0" w:color="auto"/>
        <w:right w:val="none" w:sz="0" w:space="0" w:color="auto"/>
      </w:divBdr>
    </w:div>
    <w:div w:id="1860120698">
      <w:bodyDiv w:val="1"/>
      <w:marLeft w:val="0"/>
      <w:marRight w:val="0"/>
      <w:marTop w:val="0"/>
      <w:marBottom w:val="0"/>
      <w:divBdr>
        <w:top w:val="none" w:sz="0" w:space="0" w:color="auto"/>
        <w:left w:val="none" w:sz="0" w:space="0" w:color="auto"/>
        <w:bottom w:val="none" w:sz="0" w:space="0" w:color="auto"/>
        <w:right w:val="none" w:sz="0" w:space="0" w:color="auto"/>
      </w:divBdr>
    </w:div>
    <w:div w:id="1871145419">
      <w:bodyDiv w:val="1"/>
      <w:marLeft w:val="0"/>
      <w:marRight w:val="0"/>
      <w:marTop w:val="0"/>
      <w:marBottom w:val="0"/>
      <w:divBdr>
        <w:top w:val="none" w:sz="0" w:space="0" w:color="auto"/>
        <w:left w:val="none" w:sz="0" w:space="0" w:color="auto"/>
        <w:bottom w:val="none" w:sz="0" w:space="0" w:color="auto"/>
        <w:right w:val="none" w:sz="0" w:space="0" w:color="auto"/>
      </w:divBdr>
    </w:div>
    <w:div w:id="1969511989">
      <w:bodyDiv w:val="1"/>
      <w:marLeft w:val="0"/>
      <w:marRight w:val="0"/>
      <w:marTop w:val="0"/>
      <w:marBottom w:val="0"/>
      <w:divBdr>
        <w:top w:val="none" w:sz="0" w:space="0" w:color="auto"/>
        <w:left w:val="none" w:sz="0" w:space="0" w:color="auto"/>
        <w:bottom w:val="none" w:sz="0" w:space="0" w:color="auto"/>
        <w:right w:val="none" w:sz="0" w:space="0" w:color="auto"/>
      </w:divBdr>
    </w:div>
    <w:div w:id="1983727271">
      <w:bodyDiv w:val="1"/>
      <w:marLeft w:val="0"/>
      <w:marRight w:val="0"/>
      <w:marTop w:val="0"/>
      <w:marBottom w:val="0"/>
      <w:divBdr>
        <w:top w:val="none" w:sz="0" w:space="0" w:color="auto"/>
        <w:left w:val="none" w:sz="0" w:space="0" w:color="auto"/>
        <w:bottom w:val="none" w:sz="0" w:space="0" w:color="auto"/>
        <w:right w:val="none" w:sz="0" w:space="0" w:color="auto"/>
      </w:divBdr>
    </w:div>
    <w:div w:id="2022466769">
      <w:bodyDiv w:val="1"/>
      <w:marLeft w:val="0"/>
      <w:marRight w:val="0"/>
      <w:marTop w:val="0"/>
      <w:marBottom w:val="0"/>
      <w:divBdr>
        <w:top w:val="none" w:sz="0" w:space="0" w:color="auto"/>
        <w:left w:val="none" w:sz="0" w:space="0" w:color="auto"/>
        <w:bottom w:val="none" w:sz="0" w:space="0" w:color="auto"/>
        <w:right w:val="none" w:sz="0" w:space="0" w:color="auto"/>
      </w:divBdr>
    </w:div>
    <w:div w:id="2028289654">
      <w:bodyDiv w:val="1"/>
      <w:marLeft w:val="0"/>
      <w:marRight w:val="0"/>
      <w:marTop w:val="0"/>
      <w:marBottom w:val="0"/>
      <w:divBdr>
        <w:top w:val="none" w:sz="0" w:space="0" w:color="auto"/>
        <w:left w:val="none" w:sz="0" w:space="0" w:color="auto"/>
        <w:bottom w:val="none" w:sz="0" w:space="0" w:color="auto"/>
        <w:right w:val="none" w:sz="0" w:space="0" w:color="auto"/>
      </w:divBdr>
    </w:div>
    <w:div w:id="2055079278">
      <w:bodyDiv w:val="1"/>
      <w:marLeft w:val="0"/>
      <w:marRight w:val="0"/>
      <w:marTop w:val="0"/>
      <w:marBottom w:val="0"/>
      <w:divBdr>
        <w:top w:val="none" w:sz="0" w:space="0" w:color="auto"/>
        <w:left w:val="none" w:sz="0" w:space="0" w:color="auto"/>
        <w:bottom w:val="none" w:sz="0" w:space="0" w:color="auto"/>
        <w:right w:val="none" w:sz="0" w:space="0" w:color="auto"/>
      </w:divBdr>
    </w:div>
    <w:div w:id="2089032313">
      <w:bodyDiv w:val="1"/>
      <w:marLeft w:val="0"/>
      <w:marRight w:val="0"/>
      <w:marTop w:val="0"/>
      <w:marBottom w:val="0"/>
      <w:divBdr>
        <w:top w:val="none" w:sz="0" w:space="0" w:color="auto"/>
        <w:left w:val="none" w:sz="0" w:space="0" w:color="auto"/>
        <w:bottom w:val="none" w:sz="0" w:space="0" w:color="auto"/>
        <w:right w:val="none" w:sz="0" w:space="0" w:color="auto"/>
      </w:divBdr>
    </w:div>
    <w:div w:id="2094157747">
      <w:bodyDiv w:val="1"/>
      <w:marLeft w:val="0"/>
      <w:marRight w:val="0"/>
      <w:marTop w:val="0"/>
      <w:marBottom w:val="0"/>
      <w:divBdr>
        <w:top w:val="none" w:sz="0" w:space="0" w:color="auto"/>
        <w:left w:val="none" w:sz="0" w:space="0" w:color="auto"/>
        <w:bottom w:val="none" w:sz="0" w:space="0" w:color="auto"/>
        <w:right w:val="none" w:sz="0" w:space="0" w:color="auto"/>
      </w:divBdr>
    </w:div>
    <w:div w:id="2098668833">
      <w:bodyDiv w:val="1"/>
      <w:marLeft w:val="0"/>
      <w:marRight w:val="0"/>
      <w:marTop w:val="0"/>
      <w:marBottom w:val="0"/>
      <w:divBdr>
        <w:top w:val="none" w:sz="0" w:space="0" w:color="auto"/>
        <w:left w:val="none" w:sz="0" w:space="0" w:color="auto"/>
        <w:bottom w:val="none" w:sz="0" w:space="0" w:color="auto"/>
        <w:right w:val="none" w:sz="0" w:space="0" w:color="auto"/>
      </w:divBdr>
    </w:div>
    <w:div w:id="2128548791">
      <w:bodyDiv w:val="1"/>
      <w:marLeft w:val="0"/>
      <w:marRight w:val="0"/>
      <w:marTop w:val="0"/>
      <w:marBottom w:val="0"/>
      <w:divBdr>
        <w:top w:val="none" w:sz="0" w:space="0" w:color="auto"/>
        <w:left w:val="none" w:sz="0" w:space="0" w:color="auto"/>
        <w:bottom w:val="none" w:sz="0" w:space="0" w:color="auto"/>
        <w:right w:val="none" w:sz="0" w:space="0" w:color="auto"/>
      </w:divBdr>
    </w:div>
    <w:div w:id="2140027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chart" Target="charts/chart4.xml"/><Relationship Id="rId26" Type="http://schemas.openxmlformats.org/officeDocument/2006/relationships/chart" Target="charts/chart12.xml"/><Relationship Id="rId39" Type="http://schemas.openxmlformats.org/officeDocument/2006/relationships/chart" Target="charts/chart25.xml"/><Relationship Id="rId21" Type="http://schemas.openxmlformats.org/officeDocument/2006/relationships/chart" Target="charts/chart7.xml"/><Relationship Id="rId34" Type="http://schemas.openxmlformats.org/officeDocument/2006/relationships/chart" Target="charts/chart20.xml"/><Relationship Id="rId42" Type="http://schemas.openxmlformats.org/officeDocument/2006/relationships/chart" Target="charts/chart28.xml"/><Relationship Id="rId47" Type="http://schemas.openxmlformats.org/officeDocument/2006/relationships/chart" Target="charts/chart33.xml"/><Relationship Id="rId50" Type="http://schemas.openxmlformats.org/officeDocument/2006/relationships/chart" Target="charts/chart36.xml"/><Relationship Id="rId55" Type="http://schemas.openxmlformats.org/officeDocument/2006/relationships/chart" Target="charts/chart4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chart" Target="charts/chart6.xml"/><Relationship Id="rId29" Type="http://schemas.openxmlformats.org/officeDocument/2006/relationships/chart" Target="charts/chart15.xml"/><Relationship Id="rId41" Type="http://schemas.openxmlformats.org/officeDocument/2006/relationships/chart" Target="charts/chart27.xml"/><Relationship Id="rId54" Type="http://schemas.openxmlformats.org/officeDocument/2006/relationships/chart" Target="charts/chart40.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chart" Target="charts/chart10.xml"/><Relationship Id="rId32" Type="http://schemas.openxmlformats.org/officeDocument/2006/relationships/chart" Target="charts/chart18.xml"/><Relationship Id="rId37" Type="http://schemas.openxmlformats.org/officeDocument/2006/relationships/chart" Target="charts/chart23.xml"/><Relationship Id="rId40" Type="http://schemas.openxmlformats.org/officeDocument/2006/relationships/chart" Target="charts/chart26.xml"/><Relationship Id="rId45" Type="http://schemas.openxmlformats.org/officeDocument/2006/relationships/chart" Target="charts/chart31.xml"/><Relationship Id="rId53" Type="http://schemas.openxmlformats.org/officeDocument/2006/relationships/chart" Target="charts/chart39.xml"/><Relationship Id="rId58" Type="http://schemas.openxmlformats.org/officeDocument/2006/relationships/chart" Target="charts/chart44.xml"/><Relationship Id="rId5" Type="http://schemas.openxmlformats.org/officeDocument/2006/relationships/settings" Target="settings.xml"/><Relationship Id="rId15" Type="http://schemas.openxmlformats.org/officeDocument/2006/relationships/chart" Target="charts/chart1.xml"/><Relationship Id="rId23" Type="http://schemas.openxmlformats.org/officeDocument/2006/relationships/chart" Target="charts/chart9.xml"/><Relationship Id="rId28" Type="http://schemas.openxmlformats.org/officeDocument/2006/relationships/chart" Target="charts/chart14.xml"/><Relationship Id="rId36" Type="http://schemas.openxmlformats.org/officeDocument/2006/relationships/chart" Target="charts/chart22.xml"/><Relationship Id="rId49" Type="http://schemas.openxmlformats.org/officeDocument/2006/relationships/chart" Target="charts/chart35.xml"/><Relationship Id="rId57" Type="http://schemas.openxmlformats.org/officeDocument/2006/relationships/chart" Target="charts/chart43.xml"/><Relationship Id="rId61"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chart" Target="charts/chart5.xml"/><Relationship Id="rId31" Type="http://schemas.openxmlformats.org/officeDocument/2006/relationships/chart" Target="charts/chart17.xml"/><Relationship Id="rId44" Type="http://schemas.openxmlformats.org/officeDocument/2006/relationships/chart" Target="charts/chart30.xml"/><Relationship Id="rId52" Type="http://schemas.openxmlformats.org/officeDocument/2006/relationships/chart" Target="charts/chart38.xml"/><Relationship Id="rId60" Type="http://schemas.openxmlformats.org/officeDocument/2006/relationships/footer" Target="footer6.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5.xml"/><Relationship Id="rId22" Type="http://schemas.openxmlformats.org/officeDocument/2006/relationships/chart" Target="charts/chart8.xml"/><Relationship Id="rId27" Type="http://schemas.openxmlformats.org/officeDocument/2006/relationships/chart" Target="charts/chart13.xml"/><Relationship Id="rId30" Type="http://schemas.openxmlformats.org/officeDocument/2006/relationships/chart" Target="charts/chart16.xml"/><Relationship Id="rId35" Type="http://schemas.openxmlformats.org/officeDocument/2006/relationships/chart" Target="charts/chart21.xml"/><Relationship Id="rId43" Type="http://schemas.openxmlformats.org/officeDocument/2006/relationships/chart" Target="charts/chart29.xml"/><Relationship Id="rId48" Type="http://schemas.openxmlformats.org/officeDocument/2006/relationships/chart" Target="charts/chart34.xml"/><Relationship Id="rId56" Type="http://schemas.openxmlformats.org/officeDocument/2006/relationships/chart" Target="charts/chart42.xml"/><Relationship Id="rId8" Type="http://schemas.openxmlformats.org/officeDocument/2006/relationships/endnotes" Target="endnotes.xml"/><Relationship Id="rId51" Type="http://schemas.openxmlformats.org/officeDocument/2006/relationships/chart" Target="charts/chart37.xml"/><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chart" Target="charts/chart3.xml"/><Relationship Id="rId25" Type="http://schemas.openxmlformats.org/officeDocument/2006/relationships/chart" Target="charts/chart11.xml"/><Relationship Id="rId33" Type="http://schemas.openxmlformats.org/officeDocument/2006/relationships/chart" Target="charts/chart19.xml"/><Relationship Id="rId38" Type="http://schemas.openxmlformats.org/officeDocument/2006/relationships/chart" Target="charts/chart24.xml"/><Relationship Id="rId46" Type="http://schemas.openxmlformats.org/officeDocument/2006/relationships/chart" Target="charts/chart32.xml"/><Relationship Id="rId59" Type="http://schemas.openxmlformats.org/officeDocument/2006/relationships/chart" Target="charts/chart45.xml"/></Relationships>
</file>

<file path=word/_rels/footnotes.xml.rels><?xml version="1.0" encoding="UTF-8" standalone="yes"?>
<Relationships xmlns="http://schemas.openxmlformats.org/package/2006/relationships"><Relationship Id="rId1" Type="http://schemas.openxmlformats.org/officeDocument/2006/relationships/hyperlink" Target="http://ec.europa.eu/eurostat/web/energy/data/database"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spalta\Desktop\2014%20Sekt&#246;r%20Raporu\&#220;retim.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spalta\Desktop\2014%20Sekt&#246;r%20Raporu\&#220;retim.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spalta\Desktop\2014%20Sekt&#246;r%20Raporu\&#220;retim.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spalta\Desktop\2014%20Sekt&#246;r%20Raporu\&#220;retim.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spalta\Desktop\2014%20Sekt&#246;r%20Raporu\&#220;retim.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spalta\Desktop\2014%20Sekt&#246;r%20Raporu\&#220;retim.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spalta\Desktop\2014%20Sekt&#246;r%20Raporu\&#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spalta\Desktop\2014%20Sekt&#246;r%20Raporu\&#304;thalat.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spalta\Desktop\2014%20Sekt&#246;r%20Raporu\&#304;thalat.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spalta\Desktop\2014%20Sekt&#246;r%20Raporu\&#304;thalat.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spalta\Desktop\2014%20Sekt&#246;r%20Raporu\&#304;thalat.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spalta\Desktop\2014%20Sekt&#246;r%20Raporu\&#304;thalat.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spalta\Desktop\2014%20Sekt&#246;r%20Raporu\&#304;thalat.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spalta\Desktop\2014%20Sekt&#246;r%20Raporu\&#304;thalat.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spalta\Desktop\2014%20Sekt&#246;r%20Raporu\&#304;thalat.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spalta\Desktop\2014%20Sekt&#246;r%20Raporu\&#304;thalat.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spalta\Desktop\2014%20Sekt&#246;r%20Raporu\&#304;thalat.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Users\spalta\Desktop\2014%20Sekt&#246;r%20Raporu\&#304;thalat.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C:\Users\spalta\Desktop\2014%20Sekt&#246;r%20Raporu\&#220;retim.xlsx"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C:\Users\spalta\Desktop\2014%20Sekt&#246;r%20Raporu\&#304;hracat.xlsx"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file:///C:\Users\spalta\Desktop\2014%20Sekt&#246;r%20Raporu\&#304;hracat.xlsx"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file:///C:\Users\spalta\Desktop\2014%20Sekt&#246;r%20Raporu\Depolama.xlsx" TargetMode="External"/></Relationships>
</file>

<file path=word/charts/_rels/chart23.xml.rels><?xml version="1.0" encoding="UTF-8" standalone="yes"?>
<Relationships xmlns="http://schemas.openxmlformats.org/package/2006/relationships"><Relationship Id="rId1" Type="http://schemas.openxmlformats.org/officeDocument/2006/relationships/oleObject" Target="file:///C:\Users\spalta\Desktop\2014%20Sekt&#246;r%20Raporu\Depolama.xlsx" TargetMode="External"/></Relationships>
</file>

<file path=word/charts/_rels/chart24.xml.rels><?xml version="1.0" encoding="UTF-8" standalone="yes"?>
<Relationships xmlns="http://schemas.openxmlformats.org/package/2006/relationships"><Relationship Id="rId1" Type="http://schemas.openxmlformats.org/officeDocument/2006/relationships/oleObject" Target="file:///C:\Users\spalta\Desktop\2014%20Sekt&#246;r%20Raporu\&#304;thalat.xlsx" TargetMode="External"/></Relationships>
</file>

<file path=word/charts/_rels/chart25.xml.rels><?xml version="1.0" encoding="UTF-8" standalone="yes"?>
<Relationships xmlns="http://schemas.openxmlformats.org/package/2006/relationships"><Relationship Id="rId1" Type="http://schemas.openxmlformats.org/officeDocument/2006/relationships/oleObject" Target="file:///C:\Users\spalta\Desktop\2014%20Sekt&#246;r%20Raporu\Toptan%20Sat&#305;&#351;.xlsx" TargetMode="External"/></Relationships>
</file>

<file path=word/charts/_rels/chart26.xml.rels><?xml version="1.0" encoding="UTF-8" standalone="yes"?>
<Relationships xmlns="http://schemas.openxmlformats.org/package/2006/relationships"><Relationship Id="rId1" Type="http://schemas.openxmlformats.org/officeDocument/2006/relationships/oleObject" Target="file:///C:\Users\spalta\Desktop\2014%20Sekt&#246;r%20Raporu\Toptan%20Sat&#305;&#351;.xlsx" TargetMode="External"/></Relationships>
</file>

<file path=word/charts/_rels/chart27.xml.rels><?xml version="1.0" encoding="UTF-8" standalone="yes"?>
<Relationships xmlns="http://schemas.openxmlformats.org/package/2006/relationships"><Relationship Id="rId1" Type="http://schemas.openxmlformats.org/officeDocument/2006/relationships/oleObject" Target="file:///C:\Users\spalta\Desktop\2014%20Sekt&#246;r%20Raporu\Toptan%20Sat&#305;&#351;.xlsx" TargetMode="External"/></Relationships>
</file>

<file path=word/charts/_rels/chart28.xml.rels><?xml version="1.0" encoding="UTF-8" standalone="yes"?>
<Relationships xmlns="http://schemas.openxmlformats.org/package/2006/relationships"><Relationship Id="rId1" Type="http://schemas.openxmlformats.org/officeDocument/2006/relationships/oleObject" Target="file:///C:\Users\spalta\AppData\Local\Microsoft\Windows\Temporary%20Internet%20Files\Content.Outlook\BGY23CKF\iletim%202014%2015%2004%202015.xlsx" TargetMode="External"/></Relationships>
</file>

<file path=word/charts/_rels/chart29.xml.rels><?xml version="1.0" encoding="UTF-8" standalone="yes"?>
<Relationships xmlns="http://schemas.openxmlformats.org/package/2006/relationships"><Relationship Id="rId1" Type="http://schemas.openxmlformats.org/officeDocument/2006/relationships/oleObject" Target="file:///C:\Users\spalta\AppData\Local\Microsoft\Windows\Temporary%20Internet%20Files\Content.Outlook\BGY23CKF\iletim%202014%2015%2004%202015.xlsx" TargetMode="External"/></Relationships>
</file>

<file path=word/charts/_rels/chart30.xml.rels><?xml version="1.0" encoding="UTF-8" standalone="yes"?>
<Relationships xmlns="http://schemas.openxmlformats.org/package/2006/relationships"><Relationship Id="rId1" Type="http://schemas.openxmlformats.org/officeDocument/2006/relationships/oleObject" Target="file:///C:\Users\spalta\AppData\Local\Microsoft\Windows\Temporary%20Internet%20Files\Content.Outlook\BGY23CKF\iletim%202014%2015%2004%202015.xlsx" TargetMode="External"/></Relationships>
</file>

<file path=word/charts/_rels/chart31.xml.rels><?xml version="1.0" encoding="UTF-8" standalone="yes"?>
<Relationships xmlns="http://schemas.openxmlformats.org/package/2006/relationships"><Relationship Id="rId1" Type="http://schemas.openxmlformats.org/officeDocument/2006/relationships/oleObject" Target="file:///C:\Users\spalta\AppData\Local\Microsoft\Windows\Temporary%20Internet%20Files\Content.Outlook\BGY23CKF\iletim%202014%2015%2004%202015.xlsx" TargetMode="External"/></Relationships>
</file>

<file path=word/charts/_rels/chart32.xml.rels><?xml version="1.0" encoding="UTF-8" standalone="yes"?>
<Relationships xmlns="http://schemas.openxmlformats.org/package/2006/relationships"><Relationship Id="rId1" Type="http://schemas.openxmlformats.org/officeDocument/2006/relationships/oleObject" Target="file:///C:\Users\spalta\AppData\Local\Microsoft\Windows\Temporary%20Internet%20Files\Content.Outlook\BGY23CKF\iletim%202014%2015%2004%202015.xlsx" TargetMode="External"/></Relationships>
</file>

<file path=word/charts/_rels/chart33.xml.rels><?xml version="1.0" encoding="UTF-8" standalone="yes"?>
<Relationships xmlns="http://schemas.openxmlformats.org/package/2006/relationships"><Relationship Id="rId1" Type="http://schemas.openxmlformats.org/officeDocument/2006/relationships/oleObject" Target="file:///C:\Users\spalta\Desktop\2014%20Sekt&#246;r%20Raporu\LNG%20&#304;letim.xlsx" TargetMode="External"/></Relationships>
</file>

<file path=word/charts/_rels/chart34.xml.rels><?xml version="1.0" encoding="UTF-8" standalone="yes"?>
<Relationships xmlns="http://schemas.openxmlformats.org/package/2006/relationships"><Relationship Id="rId1" Type="http://schemas.openxmlformats.org/officeDocument/2006/relationships/oleObject" Target="file:///C:\Users\spalta\Desktop\2014%20Sekt&#246;r%20Raporu\LNG%20&#304;letim.xlsx" TargetMode="External"/></Relationships>
</file>

<file path=word/charts/_rels/chart3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6.xml.rels><?xml version="1.0" encoding="UTF-8" standalone="yes"?>
<Relationships xmlns="http://schemas.openxmlformats.org/package/2006/relationships"><Relationship Id="rId1" Type="http://schemas.openxmlformats.org/officeDocument/2006/relationships/oleObject" Target="file:///F:\2014%20Sekt&#246;r%20Raporu\Da&#287;&#305;t&#305;m.xlsx" TargetMode="External"/></Relationships>
</file>

<file path=word/charts/_rels/chart37.xml.rels><?xml version="1.0" encoding="UTF-8" standalone="yes"?>
<Relationships xmlns="http://schemas.openxmlformats.org/package/2006/relationships"><Relationship Id="rId1" Type="http://schemas.openxmlformats.org/officeDocument/2006/relationships/oleObject" Target="file:///C:\Users\spalta\AppData\Local\Microsoft\Windows\Temporary%20Internet%20Files\Content.Outlook\BGY23CKF\dpf-45%202014.xlsx" TargetMode="External"/></Relationships>
</file>

<file path=word/charts/_rels/chart38.xml.rels><?xml version="1.0" encoding="UTF-8" standalone="yes"?>
<Relationships xmlns="http://schemas.openxmlformats.org/package/2006/relationships"><Relationship Id="rId1" Type="http://schemas.openxmlformats.org/officeDocument/2006/relationships/oleObject" Target="file:///C:\Users\spalta\AppData\Local\Microsoft\Windows\Temporary%20Internet%20Files\Content.Outlook\BGY23CKF\dpf-45%202014.xlsx" TargetMode="External"/></Relationships>
</file>

<file path=word/charts/_rels/chart39.xml.rels><?xml version="1.0" encoding="UTF-8" standalone="yes"?>
<Relationships xmlns="http://schemas.openxmlformats.org/package/2006/relationships"><Relationship Id="rId1" Type="http://schemas.openxmlformats.org/officeDocument/2006/relationships/oleObject" Target="file:///C:\Users\spalta\AppData\Local\Microsoft\Windows\Temporary%20Internet%20Files\Content.Outlook\BGY23CKF\dpf-45%202014.xlsx" TargetMode="External"/></Relationships>
</file>

<file path=word/charts/_rels/chart40.xml.rels><?xml version="1.0" encoding="UTF-8" standalone="yes"?>
<Relationships xmlns="http://schemas.openxmlformats.org/package/2006/relationships"><Relationship Id="rId1" Type="http://schemas.openxmlformats.org/officeDocument/2006/relationships/oleObject" Target="file:///C:\Users\spalta\Desktop\2014%20Sekt&#246;r%20Raporu\T&#252;ketim.xlsx" TargetMode="External"/></Relationships>
</file>

<file path=word/charts/_rels/chart4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4.xml.rels><?xml version="1.0" encoding="UTF-8" standalone="yes"?>
<Relationships xmlns="http://schemas.openxmlformats.org/package/2006/relationships"><Relationship Id="rId1" Type="http://schemas.openxmlformats.org/officeDocument/2006/relationships/oleObject" Target="file:///C:\Users\spalta\AppData\Local\Microsoft\Windows\Temporary%20Internet%20Files\Content.Outlook\BGY23CKF\IMF-External_Data-Prices.xls" TargetMode="External"/></Relationships>
</file>

<file path=word/charts/_rels/chart45.xml.rels><?xml version="1.0" encoding="UTF-8" standalone="yes"?>
<Relationships xmlns="http://schemas.openxmlformats.org/package/2006/relationships"><Relationship Id="rId1" Type="http://schemas.openxmlformats.org/officeDocument/2006/relationships/oleObject" Target="file:///C:\Users\spalta\AppData\Local\Microsoft\Windows\Temporary%20Internet%20Files\Content.Outlook\BGY23CKF\IMF-External_Data-Prices.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spPr>
            <a:ln w="22225" cap="rnd" cmpd="sng" algn="ctr">
              <a:solidFill>
                <a:schemeClr val="accent1"/>
              </a:solidFill>
              <a:round/>
            </a:ln>
            <a:effectLst/>
          </c:spPr>
          <c:marker>
            <c:symbol val="none"/>
          </c:marker>
          <c:cat>
            <c:numRef>
              <c:f>Üretim!$C$12:$J$12</c:f>
              <c:numCache>
                <c:formatCode>General</c:formatCode>
                <c:ptCount val="8"/>
                <c:pt idx="0">
                  <c:v>2007</c:v>
                </c:pt>
                <c:pt idx="1">
                  <c:v>2008</c:v>
                </c:pt>
                <c:pt idx="2">
                  <c:v>2009</c:v>
                </c:pt>
                <c:pt idx="3">
                  <c:v>2010</c:v>
                </c:pt>
                <c:pt idx="4">
                  <c:v>2011</c:v>
                </c:pt>
                <c:pt idx="5">
                  <c:v>2012</c:v>
                </c:pt>
                <c:pt idx="6">
                  <c:v>2013</c:v>
                </c:pt>
                <c:pt idx="7">
                  <c:v>2014</c:v>
                </c:pt>
              </c:numCache>
            </c:numRef>
          </c:cat>
          <c:val>
            <c:numRef>
              <c:f>Üretim!$C$13:$J$13</c:f>
              <c:numCache>
                <c:formatCode>General</c:formatCode>
                <c:ptCount val="8"/>
                <c:pt idx="0">
                  <c:v>874</c:v>
                </c:pt>
                <c:pt idx="1">
                  <c:v>969</c:v>
                </c:pt>
                <c:pt idx="2">
                  <c:v>684</c:v>
                </c:pt>
                <c:pt idx="3">
                  <c:v>682</c:v>
                </c:pt>
                <c:pt idx="4">
                  <c:v>759</c:v>
                </c:pt>
                <c:pt idx="5">
                  <c:v>632</c:v>
                </c:pt>
                <c:pt idx="6">
                  <c:v>537</c:v>
                </c:pt>
                <c:pt idx="7" formatCode="#,##0">
                  <c:v>479.38910122000004</c:v>
                </c:pt>
              </c:numCache>
            </c:numRef>
          </c:val>
          <c:smooth val="0"/>
        </c:ser>
        <c:dLbls>
          <c:showLegendKey val="0"/>
          <c:showVal val="0"/>
          <c:showCatName val="0"/>
          <c:showSerName val="0"/>
          <c:showPercent val="0"/>
          <c:showBubbleSize val="0"/>
        </c:dLbls>
        <c:dropLines>
          <c:spPr>
            <a:ln w="9525" cap="flat" cmpd="sng" algn="ctr">
              <a:solidFill>
                <a:schemeClr val="dk1">
                  <a:lumMod val="35000"/>
                  <a:lumOff val="65000"/>
                  <a:alpha val="33000"/>
                </a:schemeClr>
              </a:solidFill>
              <a:round/>
            </a:ln>
            <a:effectLst/>
          </c:spPr>
        </c:dropLines>
        <c:marker val="1"/>
        <c:smooth val="0"/>
        <c:axId val="130920448"/>
        <c:axId val="130961792"/>
      </c:lineChart>
      <c:catAx>
        <c:axId val="130920448"/>
        <c:scaling>
          <c:orientation val="minMax"/>
        </c:scaling>
        <c:delete val="0"/>
        <c:axPos val="b"/>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tr-TR"/>
          </a:p>
        </c:txPr>
        <c:crossAx val="130961792"/>
        <c:crosses val="autoZero"/>
        <c:auto val="1"/>
        <c:lblAlgn val="ctr"/>
        <c:lblOffset val="100"/>
        <c:noMultiLvlLbl val="0"/>
      </c:catAx>
      <c:valAx>
        <c:axId val="13096179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tr-TR"/>
          </a:p>
        </c:txPr>
        <c:crossAx val="130920448"/>
        <c:crosses val="autoZero"/>
        <c:crossBetween val="between"/>
      </c:valAx>
      <c:spPr>
        <a:gradFill>
          <a:gsLst>
            <a:gs pos="100000">
              <a:schemeClr val="lt1">
                <a:lumMod val="95000"/>
              </a:schemeClr>
            </a:gs>
            <a:gs pos="0">
              <a:schemeClr val="lt1"/>
            </a:gs>
          </a:gsLst>
          <a:lin ang="5400000" scaled="0"/>
        </a:grad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tr-T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Üretim!$A$35</c:f>
              <c:strCache>
                <c:ptCount val="1"/>
                <c:pt idx="0">
                  <c:v>2012</c:v>
                </c:pt>
              </c:strCache>
            </c:strRef>
          </c:tx>
          <c:spPr>
            <a:solidFill>
              <a:schemeClr val="accent6"/>
            </a:solidFill>
            <a:ln>
              <a:noFill/>
            </a:ln>
            <a:effectLst/>
          </c:spPr>
          <c:invertIfNegative val="0"/>
          <c:cat>
            <c:strRef>
              <c:f>Üretim!$B$34:$M$34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Üretim!$B$35:$M$35</c:f>
              <c:numCache>
                <c:formatCode>General</c:formatCode>
                <c:ptCount val="12"/>
                <c:pt idx="0">
                  <c:v>68.510000000000005</c:v>
                </c:pt>
                <c:pt idx="1">
                  <c:v>59.82</c:v>
                </c:pt>
                <c:pt idx="2">
                  <c:v>54.14</c:v>
                </c:pt>
                <c:pt idx="3">
                  <c:v>50.08</c:v>
                </c:pt>
                <c:pt idx="4">
                  <c:v>48.91</c:v>
                </c:pt>
                <c:pt idx="5">
                  <c:v>45.07</c:v>
                </c:pt>
                <c:pt idx="6">
                  <c:v>46.35</c:v>
                </c:pt>
                <c:pt idx="7">
                  <c:v>55.67</c:v>
                </c:pt>
                <c:pt idx="8">
                  <c:v>47.3</c:v>
                </c:pt>
                <c:pt idx="9">
                  <c:v>68.440000000000026</c:v>
                </c:pt>
                <c:pt idx="10">
                  <c:v>44.02</c:v>
                </c:pt>
                <c:pt idx="11">
                  <c:v>44.07</c:v>
                </c:pt>
              </c:numCache>
            </c:numRef>
          </c:val>
        </c:ser>
        <c:ser>
          <c:idx val="1"/>
          <c:order val="1"/>
          <c:tx>
            <c:strRef>
              <c:f>Üretim!$A$36</c:f>
              <c:strCache>
                <c:ptCount val="1"/>
                <c:pt idx="0">
                  <c:v>2013</c:v>
                </c:pt>
              </c:strCache>
            </c:strRef>
          </c:tx>
          <c:spPr>
            <a:solidFill>
              <a:schemeClr val="accent5"/>
            </a:solidFill>
            <a:ln>
              <a:noFill/>
            </a:ln>
            <a:effectLst/>
          </c:spPr>
          <c:invertIfNegative val="0"/>
          <c:cat>
            <c:strRef>
              <c:f>Üretim!$B$34:$M$34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Üretim!$B$36:$M$36</c:f>
              <c:numCache>
                <c:formatCode>#,##0.00</c:formatCode>
                <c:ptCount val="12"/>
                <c:pt idx="0">
                  <c:v>46.258073000000003</c:v>
                </c:pt>
                <c:pt idx="1">
                  <c:v>43.174823000000004</c:v>
                </c:pt>
                <c:pt idx="2">
                  <c:v>48.153367000000003</c:v>
                </c:pt>
                <c:pt idx="3">
                  <c:v>44.206052000000042</c:v>
                </c:pt>
                <c:pt idx="4">
                  <c:v>42.19831400000006</c:v>
                </c:pt>
                <c:pt idx="5">
                  <c:v>42.304369999999999</c:v>
                </c:pt>
                <c:pt idx="6">
                  <c:v>44.467132000000042</c:v>
                </c:pt>
                <c:pt idx="7">
                  <c:v>41.431178000000003</c:v>
                </c:pt>
                <c:pt idx="8">
                  <c:v>43.374539000000006</c:v>
                </c:pt>
                <c:pt idx="9">
                  <c:v>45.561106000000002</c:v>
                </c:pt>
                <c:pt idx="10">
                  <c:v>48.442613000000001</c:v>
                </c:pt>
                <c:pt idx="11">
                  <c:v>47.785257000000001</c:v>
                </c:pt>
              </c:numCache>
            </c:numRef>
          </c:val>
        </c:ser>
        <c:ser>
          <c:idx val="2"/>
          <c:order val="2"/>
          <c:tx>
            <c:strRef>
              <c:f>Üretim!$A$37</c:f>
              <c:strCache>
                <c:ptCount val="1"/>
                <c:pt idx="0">
                  <c:v>2014</c:v>
                </c:pt>
              </c:strCache>
            </c:strRef>
          </c:tx>
          <c:spPr>
            <a:solidFill>
              <a:schemeClr val="accent4"/>
            </a:solidFill>
            <a:ln>
              <a:noFill/>
            </a:ln>
            <a:effectLst/>
          </c:spPr>
          <c:invertIfNegative val="0"/>
          <c:cat>
            <c:strRef>
              <c:f>Üretim!$B$34:$M$34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Üretim!$B$37:$M$37</c:f>
              <c:numCache>
                <c:formatCode>#,##0.00</c:formatCode>
                <c:ptCount val="12"/>
                <c:pt idx="0">
                  <c:v>48.091203</c:v>
                </c:pt>
                <c:pt idx="1">
                  <c:v>41.09875236000007</c:v>
                </c:pt>
                <c:pt idx="2">
                  <c:v>43.799732980000094</c:v>
                </c:pt>
                <c:pt idx="3">
                  <c:v>41.453848759999957</c:v>
                </c:pt>
                <c:pt idx="4">
                  <c:v>41.054042289999998</c:v>
                </c:pt>
                <c:pt idx="5">
                  <c:v>37.818251140000001</c:v>
                </c:pt>
                <c:pt idx="6">
                  <c:v>36.331543159999995</c:v>
                </c:pt>
                <c:pt idx="7">
                  <c:v>37.354479999999974</c:v>
                </c:pt>
                <c:pt idx="8">
                  <c:v>37.534851530000005</c:v>
                </c:pt>
                <c:pt idx="9">
                  <c:v>36.401600000000002</c:v>
                </c:pt>
                <c:pt idx="10">
                  <c:v>38.588676</c:v>
                </c:pt>
                <c:pt idx="11">
                  <c:v>39.862120000000012</c:v>
                </c:pt>
              </c:numCache>
            </c:numRef>
          </c:val>
        </c:ser>
        <c:dLbls>
          <c:showLegendKey val="0"/>
          <c:showVal val="0"/>
          <c:showCatName val="0"/>
          <c:showSerName val="0"/>
          <c:showPercent val="0"/>
          <c:showBubbleSize val="0"/>
        </c:dLbls>
        <c:gapWidth val="219"/>
        <c:overlap val="-27"/>
        <c:axId val="130974848"/>
        <c:axId val="130976384"/>
      </c:barChart>
      <c:catAx>
        <c:axId val="1309748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0976384"/>
        <c:crosses val="autoZero"/>
        <c:auto val="1"/>
        <c:lblAlgn val="ctr"/>
        <c:lblOffset val="100"/>
        <c:noMultiLvlLbl val="0"/>
      </c:catAx>
      <c:valAx>
        <c:axId val="130976384"/>
        <c:scaling>
          <c:orientation val="minMax"/>
          <c:max val="7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09748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dPt>
          <c:dPt>
            <c:idx val="1"/>
            <c:bubble3D val="0"/>
            <c:spPr>
              <a:solidFill>
                <a:schemeClr val="accent2"/>
              </a:solidFill>
              <a:ln w="25400">
                <a:solidFill>
                  <a:schemeClr val="lt1"/>
                </a:solidFill>
              </a:ln>
              <a:effectLst/>
              <a:sp3d contourW="25400">
                <a:contourClr>
                  <a:schemeClr val="lt1"/>
                </a:contourClr>
              </a:sp3d>
            </c:spPr>
          </c:dPt>
          <c:dPt>
            <c:idx val="2"/>
            <c:bubble3D val="0"/>
            <c:spPr>
              <a:solidFill>
                <a:schemeClr val="accent3"/>
              </a:solidFill>
              <a:ln w="25400">
                <a:solidFill>
                  <a:schemeClr val="lt1"/>
                </a:solidFill>
              </a:ln>
              <a:effectLst/>
              <a:sp3d contourW="25400">
                <a:contourClr>
                  <a:schemeClr val="lt1"/>
                </a:contourClr>
              </a:sp3d>
            </c:spPr>
          </c:dPt>
          <c:dPt>
            <c:idx val="3"/>
            <c:bubble3D val="0"/>
            <c:spPr>
              <a:solidFill>
                <a:schemeClr val="accent4"/>
              </a:solidFill>
              <a:ln w="25400">
                <a:solidFill>
                  <a:schemeClr val="lt1"/>
                </a:solidFill>
              </a:ln>
              <a:effectLst/>
              <a:sp3d contourW="25400">
                <a:contourClr>
                  <a:schemeClr val="lt1"/>
                </a:contourClr>
              </a:sp3d>
            </c:spPr>
          </c:dPt>
          <c:dPt>
            <c:idx val="4"/>
            <c:bubble3D val="0"/>
            <c:spPr>
              <a:solidFill>
                <a:schemeClr val="accent5"/>
              </a:solidFill>
              <a:ln w="25400">
                <a:solidFill>
                  <a:schemeClr val="lt1"/>
                </a:solidFill>
              </a:ln>
              <a:effectLst/>
              <a:sp3d contourW="25400">
                <a:contourClr>
                  <a:schemeClr val="lt1"/>
                </a:contourClr>
              </a:sp3d>
            </c:spPr>
          </c:dPt>
          <c:dPt>
            <c:idx val="5"/>
            <c:bubble3D val="0"/>
            <c:spPr>
              <a:solidFill>
                <a:schemeClr val="accent6"/>
              </a:solidFill>
              <a:ln w="25400">
                <a:solidFill>
                  <a:schemeClr val="lt1"/>
                </a:solidFill>
              </a:ln>
              <a:effectLst/>
              <a:sp3d contourW="25400">
                <a:contourClr>
                  <a:schemeClr val="lt1"/>
                </a:contourClr>
              </a:sp3d>
            </c:spPr>
          </c:dPt>
          <c:dPt>
            <c:idx val="6"/>
            <c:bubble3D val="0"/>
            <c:spPr>
              <a:solidFill>
                <a:schemeClr val="accent1">
                  <a:lumMod val="60000"/>
                </a:schemeClr>
              </a:solidFill>
              <a:ln w="25400">
                <a:solidFill>
                  <a:schemeClr val="lt1"/>
                </a:solidFill>
              </a:ln>
              <a:effectLst/>
              <a:sp3d contourW="25400">
                <a:contourClr>
                  <a:schemeClr val="lt1"/>
                </a:contourClr>
              </a:sp3d>
            </c:spPr>
          </c:dPt>
          <c:dLbls>
            <c:dLbl>
              <c:idx val="2"/>
              <c:layout>
                <c:manualLayout>
                  <c:x val="3.9879702537182801E-2"/>
                  <c:y val="-8.525262467191598E-2"/>
                </c:manualLayout>
              </c:layout>
              <c:showLegendKey val="0"/>
              <c:showVal val="0"/>
              <c:showCatName val="1"/>
              <c:showSerName val="0"/>
              <c:showPercent val="1"/>
              <c:showBubbleSize val="0"/>
              <c:extLst>
                <c:ext xmlns:c15="http://schemas.microsoft.com/office/drawing/2012/chart" uri="{CE6537A1-D6FC-4f65-9D91-7224C49458BB}"/>
              </c:extLst>
            </c:dLbl>
            <c:dLbl>
              <c:idx val="3"/>
              <c:layout>
                <c:manualLayout>
                  <c:x val="2.0208333333333332E-2"/>
                  <c:y val="-2.8280839895013159E-3"/>
                </c:manualLayout>
              </c:layout>
              <c:showLegendKey val="0"/>
              <c:showVal val="0"/>
              <c:showCatName val="1"/>
              <c:showSerName val="0"/>
              <c:showPercent val="1"/>
              <c:showBubbleSize val="0"/>
              <c:extLst>
                <c:ext xmlns:c15="http://schemas.microsoft.com/office/drawing/2012/chart" uri="{CE6537A1-D6FC-4f65-9D91-7224C49458BB}"/>
              </c:extLst>
            </c:dLbl>
            <c:dLbl>
              <c:idx val="5"/>
              <c:layout>
                <c:manualLayout>
                  <c:x val="9.899179790026269E-2"/>
                  <c:y val="4.6285360163312833E-2"/>
                </c:manualLayout>
              </c:layout>
              <c:showLegendKey val="0"/>
              <c:showVal val="0"/>
              <c:showCatName val="1"/>
              <c:showSerName val="0"/>
              <c:showPercent val="1"/>
              <c:showBubbleSize val="0"/>
              <c:extLst>
                <c:ext xmlns:c15="http://schemas.microsoft.com/office/drawing/2012/chart" uri="{CE6537A1-D6FC-4f65-9D91-7224C49458BB}"/>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Üretim!$A$88:$A$94</c:f>
              <c:strCache>
                <c:ptCount val="7"/>
                <c:pt idx="0">
                  <c:v>ADIYAMAN</c:v>
                </c:pt>
                <c:pt idx="1">
                  <c:v>DÜZCE</c:v>
                </c:pt>
                <c:pt idx="2">
                  <c:v>EDİRNE</c:v>
                </c:pt>
                <c:pt idx="3">
                  <c:v>İSTANBUL</c:v>
                </c:pt>
                <c:pt idx="4">
                  <c:v>KIRKLARELİ</c:v>
                </c:pt>
                <c:pt idx="5">
                  <c:v>MARDİN</c:v>
                </c:pt>
                <c:pt idx="6">
                  <c:v>TEKİRDAĞ</c:v>
                </c:pt>
              </c:strCache>
            </c:strRef>
          </c:cat>
          <c:val>
            <c:numRef>
              <c:f>Üretim!$B$88:$B$94</c:f>
              <c:numCache>
                <c:formatCode>#,##0.00</c:formatCode>
                <c:ptCount val="7"/>
                <c:pt idx="0">
                  <c:v>0.30866100000000002</c:v>
                </c:pt>
                <c:pt idx="1">
                  <c:v>64.312555000000003</c:v>
                </c:pt>
                <c:pt idx="2">
                  <c:v>12.182671000000001</c:v>
                </c:pt>
                <c:pt idx="3">
                  <c:v>41.994081000000001</c:v>
                </c:pt>
                <c:pt idx="4">
                  <c:v>71.015836999999948</c:v>
                </c:pt>
                <c:pt idx="5">
                  <c:v>9.548260999999993</c:v>
                </c:pt>
                <c:pt idx="6">
                  <c:v>279.95761992999968</c:v>
                </c:pt>
              </c:numCache>
            </c:numRef>
          </c:val>
        </c:ser>
        <c:dLbls>
          <c:showLegendKey val="0"/>
          <c:showVal val="0"/>
          <c:showCatName val="1"/>
          <c:showSerName val="0"/>
          <c:showPercent val="1"/>
          <c:showBubbleSize val="0"/>
          <c:showLeaderLines val="1"/>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0"/>
          <c:order val="0"/>
          <c:tx>
            <c:strRef>
              <c:f>Üretim!$A$121</c:f>
              <c:strCache>
                <c:ptCount val="1"/>
                <c:pt idx="0">
                  <c:v>AMİTY OİL</c:v>
                </c:pt>
              </c:strCache>
            </c:strRef>
          </c:tx>
          <c:spPr>
            <a:solidFill>
              <a:schemeClr val="accent1"/>
            </a:solidFill>
            <a:ln>
              <a:noFill/>
            </a:ln>
            <a:effectLst/>
          </c:spPr>
          <c:invertIfNegative val="0"/>
          <c:cat>
            <c:strRef>
              <c:f>Üretim!$B$120:$M$120</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Üretim!$B$121:$M$121</c:f>
              <c:numCache>
                <c:formatCode>#,##0.00</c:formatCode>
                <c:ptCount val="12"/>
                <c:pt idx="0">
                  <c:v>2.028708</c:v>
                </c:pt>
                <c:pt idx="1">
                  <c:v>1.7091419999999986</c:v>
                </c:pt>
                <c:pt idx="2">
                  <c:v>1.859858</c:v>
                </c:pt>
                <c:pt idx="3">
                  <c:v>1.66059</c:v>
                </c:pt>
                <c:pt idx="4">
                  <c:v>1.7626279999999999</c:v>
                </c:pt>
                <c:pt idx="5">
                  <c:v>1.9173389999999999</c:v>
                </c:pt>
                <c:pt idx="6">
                  <c:v>1.661281</c:v>
                </c:pt>
                <c:pt idx="7">
                  <c:v>1.4740209999999998</c:v>
                </c:pt>
                <c:pt idx="8">
                  <c:v>1.5639509999999999</c:v>
                </c:pt>
                <c:pt idx="9">
                  <c:v>1.64737</c:v>
                </c:pt>
                <c:pt idx="10">
                  <c:v>1.2786609999999998</c:v>
                </c:pt>
                <c:pt idx="11">
                  <c:v>1.262618</c:v>
                </c:pt>
              </c:numCache>
            </c:numRef>
          </c:val>
        </c:ser>
        <c:ser>
          <c:idx val="1"/>
          <c:order val="1"/>
          <c:tx>
            <c:strRef>
              <c:f>Üretim!$A$122</c:f>
              <c:strCache>
                <c:ptCount val="1"/>
                <c:pt idx="0">
                  <c:v>FOİNAVON ENERGY</c:v>
                </c:pt>
              </c:strCache>
            </c:strRef>
          </c:tx>
          <c:spPr>
            <a:solidFill>
              <a:schemeClr val="accent2"/>
            </a:solidFill>
            <a:ln>
              <a:noFill/>
            </a:ln>
            <a:effectLst/>
          </c:spPr>
          <c:invertIfNegative val="0"/>
          <c:cat>
            <c:strRef>
              <c:f>Üretim!$B$120:$M$120</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Üretim!$B$122:$M$122</c:f>
              <c:numCache>
                <c:formatCode>#,##0.00</c:formatCode>
                <c:ptCount val="12"/>
                <c:pt idx="0">
                  <c:v>0.91088100000000005</c:v>
                </c:pt>
                <c:pt idx="1">
                  <c:v>0.77664000000000133</c:v>
                </c:pt>
                <c:pt idx="2">
                  <c:v>0.78827599999999998</c:v>
                </c:pt>
                <c:pt idx="3">
                  <c:v>0.74657499999999999</c:v>
                </c:pt>
                <c:pt idx="4">
                  <c:v>0.72320300000000004</c:v>
                </c:pt>
                <c:pt idx="5">
                  <c:v>0.56296000000000002</c:v>
                </c:pt>
                <c:pt idx="6">
                  <c:v>0.6315539999999995</c:v>
                </c:pt>
                <c:pt idx="7">
                  <c:v>0.53378999999999999</c:v>
                </c:pt>
                <c:pt idx="8">
                  <c:v>0.56341599999999958</c:v>
                </c:pt>
                <c:pt idx="9">
                  <c:v>0.57638699999999921</c:v>
                </c:pt>
                <c:pt idx="10">
                  <c:v>0.52657500000000002</c:v>
                </c:pt>
                <c:pt idx="11">
                  <c:v>0.50570000000000004</c:v>
                </c:pt>
              </c:numCache>
            </c:numRef>
          </c:val>
        </c:ser>
        <c:ser>
          <c:idx val="2"/>
          <c:order val="2"/>
          <c:tx>
            <c:strRef>
              <c:f>Üretim!$A$123</c:f>
              <c:strCache>
                <c:ptCount val="1"/>
                <c:pt idx="0">
                  <c:v>MARSA TURKEY</c:v>
                </c:pt>
              </c:strCache>
            </c:strRef>
          </c:tx>
          <c:spPr>
            <a:solidFill>
              <a:schemeClr val="accent3"/>
            </a:solidFill>
            <a:ln>
              <a:noFill/>
            </a:ln>
            <a:effectLst/>
          </c:spPr>
          <c:invertIfNegative val="0"/>
          <c:cat>
            <c:strRef>
              <c:f>Üretim!$B$120:$M$120</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Üretim!$B$123:$M$123</c:f>
              <c:numCache>
                <c:formatCode>#,##0.00</c:formatCode>
                <c:ptCount val="12"/>
                <c:pt idx="0">
                  <c:v>0</c:v>
                </c:pt>
                <c:pt idx="1">
                  <c:v>0.23031536000000016</c:v>
                </c:pt>
                <c:pt idx="2">
                  <c:v>8.1001980000000001E-2</c:v>
                </c:pt>
                <c:pt idx="3">
                  <c:v>0.16191676000000019</c:v>
                </c:pt>
                <c:pt idx="4">
                  <c:v>6.9415290000000088E-2</c:v>
                </c:pt>
                <c:pt idx="5">
                  <c:v>7.8511400000000099E-3</c:v>
                </c:pt>
                <c:pt idx="6">
                  <c:v>7.5401600000000076E-3</c:v>
                </c:pt>
                <c:pt idx="7">
                  <c:v>0</c:v>
                </c:pt>
                <c:pt idx="8">
                  <c:v>3.2075300000000083E-3</c:v>
                </c:pt>
                <c:pt idx="9">
                  <c:v>0</c:v>
                </c:pt>
                <c:pt idx="10">
                  <c:v>0</c:v>
                </c:pt>
                <c:pt idx="11">
                  <c:v>0</c:v>
                </c:pt>
              </c:numCache>
            </c:numRef>
          </c:val>
        </c:ser>
        <c:ser>
          <c:idx val="3"/>
          <c:order val="3"/>
          <c:tx>
            <c:strRef>
              <c:f>Üretim!$A$124</c:f>
              <c:strCache>
                <c:ptCount val="1"/>
                <c:pt idx="0">
                  <c:v>PETROGAS</c:v>
                </c:pt>
              </c:strCache>
            </c:strRef>
          </c:tx>
          <c:spPr>
            <a:solidFill>
              <a:schemeClr val="accent4"/>
            </a:solidFill>
            <a:ln>
              <a:noFill/>
            </a:ln>
            <a:effectLst/>
          </c:spPr>
          <c:invertIfNegative val="0"/>
          <c:cat>
            <c:strRef>
              <c:f>Üretim!$B$120:$M$120</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Üretim!$B$124:$M$124</c:f>
              <c:numCache>
                <c:formatCode>#,##0.00</c:formatCode>
                <c:ptCount val="12"/>
                <c:pt idx="0">
                  <c:v>0.33375200000000038</c:v>
                </c:pt>
                <c:pt idx="1">
                  <c:v>0.29657900000000031</c:v>
                </c:pt>
                <c:pt idx="2">
                  <c:v>0.30336300000000038</c:v>
                </c:pt>
                <c:pt idx="3">
                  <c:v>0.27058800000000033</c:v>
                </c:pt>
                <c:pt idx="4">
                  <c:v>0.24144600000000027</c:v>
                </c:pt>
                <c:pt idx="5">
                  <c:v>0.260598</c:v>
                </c:pt>
                <c:pt idx="6">
                  <c:v>0.23900000000000016</c:v>
                </c:pt>
                <c:pt idx="7">
                  <c:v>9.7327000000000025E-2</c:v>
                </c:pt>
                <c:pt idx="8">
                  <c:v>0.130661</c:v>
                </c:pt>
                <c:pt idx="9">
                  <c:v>0.12817199999999987</c:v>
                </c:pt>
                <c:pt idx="10">
                  <c:v>0.11869499999999999</c:v>
                </c:pt>
                <c:pt idx="11">
                  <c:v>0.11811199999999998</c:v>
                </c:pt>
              </c:numCache>
            </c:numRef>
          </c:val>
        </c:ser>
        <c:ser>
          <c:idx val="4"/>
          <c:order val="4"/>
          <c:tx>
            <c:strRef>
              <c:f>Üretim!$A$125</c:f>
              <c:strCache>
                <c:ptCount val="1"/>
                <c:pt idx="0">
                  <c:v>THRACE BASİN</c:v>
                </c:pt>
              </c:strCache>
            </c:strRef>
          </c:tx>
          <c:spPr>
            <a:solidFill>
              <a:schemeClr val="accent5"/>
            </a:solidFill>
            <a:ln>
              <a:noFill/>
            </a:ln>
            <a:effectLst/>
          </c:spPr>
          <c:invertIfNegative val="0"/>
          <c:cat>
            <c:strRef>
              <c:f>Üretim!$B$120:$M$120</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Üretim!$B$125:$M$125</c:f>
              <c:numCache>
                <c:formatCode>#,##0.00</c:formatCode>
                <c:ptCount val="12"/>
                <c:pt idx="0">
                  <c:v>17.185962</c:v>
                </c:pt>
                <c:pt idx="1">
                  <c:v>14.07616</c:v>
                </c:pt>
                <c:pt idx="2">
                  <c:v>15.717815999999999</c:v>
                </c:pt>
                <c:pt idx="3">
                  <c:v>15.004232</c:v>
                </c:pt>
                <c:pt idx="4">
                  <c:v>14.020391</c:v>
                </c:pt>
                <c:pt idx="5">
                  <c:v>12.667977</c:v>
                </c:pt>
                <c:pt idx="6">
                  <c:v>11.361262</c:v>
                </c:pt>
                <c:pt idx="7">
                  <c:v>13.033165</c:v>
                </c:pt>
                <c:pt idx="8">
                  <c:v>13.201154000000001</c:v>
                </c:pt>
                <c:pt idx="9">
                  <c:v>12.643143999999999</c:v>
                </c:pt>
                <c:pt idx="10">
                  <c:v>15.620781000000001</c:v>
                </c:pt>
                <c:pt idx="11">
                  <c:v>16.741166</c:v>
                </c:pt>
              </c:numCache>
            </c:numRef>
          </c:val>
        </c:ser>
        <c:ser>
          <c:idx val="5"/>
          <c:order val="5"/>
          <c:tx>
            <c:strRef>
              <c:f>Üretim!$A$126</c:f>
              <c:strCache>
                <c:ptCount val="1"/>
                <c:pt idx="0">
                  <c:v>TIWAY TURKEY PETROL ARAMA ÜRETİM ANONİM ŞİRKETİ</c:v>
                </c:pt>
              </c:strCache>
            </c:strRef>
          </c:tx>
          <c:spPr>
            <a:solidFill>
              <a:schemeClr val="accent6"/>
            </a:solidFill>
            <a:ln>
              <a:noFill/>
            </a:ln>
            <a:effectLst/>
          </c:spPr>
          <c:invertIfNegative val="0"/>
          <c:cat>
            <c:strRef>
              <c:f>Üretim!$B$120:$M$120</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Üretim!$B$126:$M$126</c:f>
              <c:numCache>
                <c:formatCode>#,##0.00</c:formatCode>
                <c:ptCount val="12"/>
                <c:pt idx="0">
                  <c:v>2.0918289999999975</c:v>
                </c:pt>
                <c:pt idx="1">
                  <c:v>1.785282</c:v>
                </c:pt>
                <c:pt idx="2">
                  <c:v>1.7213369999999986</c:v>
                </c:pt>
                <c:pt idx="3">
                  <c:v>1.6302760000000001</c:v>
                </c:pt>
                <c:pt idx="4">
                  <c:v>1.5792389999999998</c:v>
                </c:pt>
                <c:pt idx="5">
                  <c:v>1.2293199999999986</c:v>
                </c:pt>
                <c:pt idx="6">
                  <c:v>1.3791089999999999</c:v>
                </c:pt>
                <c:pt idx="7">
                  <c:v>1.1656229999999999</c:v>
                </c:pt>
                <c:pt idx="8">
                  <c:v>1.230315</c:v>
                </c:pt>
                <c:pt idx="9">
                  <c:v>1.2586409999999999</c:v>
                </c:pt>
                <c:pt idx="10">
                  <c:v>1.149867</c:v>
                </c:pt>
                <c:pt idx="11">
                  <c:v>1.1042830000000001</c:v>
                </c:pt>
              </c:numCache>
            </c:numRef>
          </c:val>
        </c:ser>
        <c:ser>
          <c:idx val="6"/>
          <c:order val="6"/>
          <c:tx>
            <c:strRef>
              <c:f>Üretim!$A$127</c:f>
              <c:strCache>
                <c:ptCount val="1"/>
                <c:pt idx="0">
                  <c:v>TİWAY TURKEY LİMİTED ANKARA TÜRKİYE ŞUBESİ</c:v>
                </c:pt>
              </c:strCache>
            </c:strRef>
          </c:tx>
          <c:spPr>
            <a:solidFill>
              <a:schemeClr val="accent1">
                <a:lumMod val="60000"/>
              </a:schemeClr>
            </a:solidFill>
            <a:ln>
              <a:noFill/>
            </a:ln>
            <a:effectLst/>
          </c:spPr>
          <c:invertIfNegative val="0"/>
          <c:cat>
            <c:strRef>
              <c:f>Üretim!$B$120:$M$120</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Üretim!$B$127:$M$127</c:f>
              <c:numCache>
                <c:formatCode>#,##0.00</c:formatCode>
                <c:ptCount val="12"/>
                <c:pt idx="0">
                  <c:v>1.5885180000000001</c:v>
                </c:pt>
                <c:pt idx="1">
                  <c:v>1.240213</c:v>
                </c:pt>
                <c:pt idx="2">
                  <c:v>1.464113</c:v>
                </c:pt>
                <c:pt idx="3">
                  <c:v>1.1474639999999998</c:v>
                </c:pt>
                <c:pt idx="4">
                  <c:v>1.094276</c:v>
                </c:pt>
                <c:pt idx="5">
                  <c:v>1.5890609999999998</c:v>
                </c:pt>
                <c:pt idx="6">
                  <c:v>1.317148</c:v>
                </c:pt>
                <c:pt idx="7">
                  <c:v>1.5770109999999999</c:v>
                </c:pt>
                <c:pt idx="8">
                  <c:v>1.5213989999999986</c:v>
                </c:pt>
                <c:pt idx="9">
                  <c:v>1.3278699999999988</c:v>
                </c:pt>
                <c:pt idx="10">
                  <c:v>1.0314919999999987</c:v>
                </c:pt>
                <c:pt idx="11">
                  <c:v>0.76119600000000065</c:v>
                </c:pt>
              </c:numCache>
            </c:numRef>
          </c:val>
        </c:ser>
        <c:ser>
          <c:idx val="7"/>
          <c:order val="7"/>
          <c:tx>
            <c:strRef>
              <c:f>Üretim!$A$128</c:f>
              <c:strCache>
                <c:ptCount val="1"/>
                <c:pt idx="0">
                  <c:v>TRANSATLANTİC EXPLORATİON</c:v>
                </c:pt>
              </c:strCache>
            </c:strRef>
          </c:tx>
          <c:spPr>
            <a:solidFill>
              <a:schemeClr val="accent2">
                <a:lumMod val="60000"/>
              </a:schemeClr>
            </a:solidFill>
            <a:ln>
              <a:noFill/>
            </a:ln>
            <a:effectLst/>
          </c:spPr>
          <c:invertIfNegative val="0"/>
          <c:cat>
            <c:strRef>
              <c:f>Üretim!$B$120:$M$120</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Üretim!$B$128:$M$128</c:f>
              <c:numCache>
                <c:formatCode>#,##0.00</c:formatCode>
                <c:ptCount val="12"/>
                <c:pt idx="0">
                  <c:v>1.7508870000000001</c:v>
                </c:pt>
                <c:pt idx="1">
                  <c:v>1.175144</c:v>
                </c:pt>
                <c:pt idx="2">
                  <c:v>1.0240450000000001</c:v>
                </c:pt>
                <c:pt idx="3">
                  <c:v>0.8960139999999992</c:v>
                </c:pt>
                <c:pt idx="4">
                  <c:v>0.96606700000000001</c:v>
                </c:pt>
                <c:pt idx="5">
                  <c:v>0.8615429999999995</c:v>
                </c:pt>
                <c:pt idx="6">
                  <c:v>0.77774500000000146</c:v>
                </c:pt>
                <c:pt idx="7">
                  <c:v>0.598051</c:v>
                </c:pt>
                <c:pt idx="8">
                  <c:v>0.52587600000000001</c:v>
                </c:pt>
                <c:pt idx="9">
                  <c:v>0.48362200000000033</c:v>
                </c:pt>
                <c:pt idx="10">
                  <c:v>0.445158</c:v>
                </c:pt>
                <c:pt idx="11">
                  <c:v>0.38526600000000033</c:v>
                </c:pt>
              </c:numCache>
            </c:numRef>
          </c:val>
        </c:ser>
        <c:ser>
          <c:idx val="8"/>
          <c:order val="8"/>
          <c:tx>
            <c:strRef>
              <c:f>Üretim!$A$129</c:f>
              <c:strCache>
                <c:ptCount val="1"/>
                <c:pt idx="0">
                  <c:v>TPAO</c:v>
                </c:pt>
              </c:strCache>
            </c:strRef>
          </c:tx>
          <c:spPr>
            <a:solidFill>
              <a:schemeClr val="accent3">
                <a:lumMod val="60000"/>
              </a:schemeClr>
            </a:solidFill>
            <a:ln>
              <a:noFill/>
            </a:ln>
            <a:effectLst/>
          </c:spPr>
          <c:invertIfNegative val="0"/>
          <c:cat>
            <c:strRef>
              <c:f>Üretim!$B$120:$M$120</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Üretim!$B$129:$M$129</c:f>
              <c:numCache>
                <c:formatCode>#,##0.00</c:formatCode>
                <c:ptCount val="12"/>
                <c:pt idx="0">
                  <c:v>22.200665999999988</c:v>
                </c:pt>
                <c:pt idx="1">
                  <c:v>19.809277000000005</c:v>
                </c:pt>
                <c:pt idx="2">
                  <c:v>20.839922999999999</c:v>
                </c:pt>
                <c:pt idx="3">
                  <c:v>19.936192999999989</c:v>
                </c:pt>
                <c:pt idx="4">
                  <c:v>20.597377000000005</c:v>
                </c:pt>
                <c:pt idx="5">
                  <c:v>18.721601999999987</c:v>
                </c:pt>
                <c:pt idx="6">
                  <c:v>18.956904000000005</c:v>
                </c:pt>
                <c:pt idx="7">
                  <c:v>18.875491999999987</c:v>
                </c:pt>
                <c:pt idx="8">
                  <c:v>18.794872000000005</c:v>
                </c:pt>
                <c:pt idx="9">
                  <c:v>18.336393999999999</c:v>
                </c:pt>
                <c:pt idx="10">
                  <c:v>18.417446999999989</c:v>
                </c:pt>
                <c:pt idx="11">
                  <c:v>18.98377899999997</c:v>
                </c:pt>
              </c:numCache>
            </c:numRef>
          </c:val>
        </c:ser>
        <c:dLbls>
          <c:showLegendKey val="0"/>
          <c:showVal val="0"/>
          <c:showCatName val="0"/>
          <c:showSerName val="0"/>
          <c:showPercent val="0"/>
          <c:showBubbleSize val="0"/>
        </c:dLbls>
        <c:gapWidth val="75"/>
        <c:overlap val="100"/>
        <c:axId val="131110400"/>
        <c:axId val="131111936"/>
      </c:barChart>
      <c:catAx>
        <c:axId val="13111040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1111936"/>
        <c:crosses val="autoZero"/>
        <c:auto val="1"/>
        <c:lblAlgn val="ctr"/>
        <c:lblOffset val="100"/>
        <c:noMultiLvlLbl val="0"/>
      </c:catAx>
      <c:valAx>
        <c:axId val="131111936"/>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111040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Lbls>
            <c:dLbl>
              <c:idx val="0"/>
              <c:layout>
                <c:manualLayout>
                  <c:x val="-0.16314531315555816"/>
                  <c:y val="-1.50967134542964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Lst>
            </c:dLbl>
            <c:dLbl>
              <c:idx val="1"/>
              <c:layout>
                <c:manualLayout>
                  <c:x val="1.0299688148737518E-2"/>
                  <c:y val="1.0064048116434439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Lst>
            </c:dLbl>
            <c:dLbl>
              <c:idx val="2"/>
              <c:layout>
                <c:manualLayout>
                  <c:x val="0.11666666666666672"/>
                  <c:y val="4.6296296296296346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Lst>
            </c:dLbl>
            <c:dLbl>
              <c:idx val="3"/>
              <c:layout>
                <c:manualLayout>
                  <c:x val="0.20833333333333343"/>
                  <c:y val="8.79629629629630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Lst>
            </c:dLbl>
            <c:dLbl>
              <c:idx val="4"/>
              <c:layout>
                <c:manualLayout>
                  <c:x val="0"/>
                  <c:y val="-6.5217391304347921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Lst>
            </c:dLbl>
            <c:dLbl>
              <c:idx val="5"/>
              <c:layout>
                <c:manualLayout>
                  <c:x val="0.14313625430967469"/>
                  <c:y val="-6.608357628765791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Lst>
            </c:dLbl>
            <c:dLbl>
              <c:idx val="6"/>
              <c:layout>
                <c:manualLayout>
                  <c:x val="7.4125124603326972E-2"/>
                  <c:y val="-1.4253155722098252E-16"/>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Lst>
            </c:dLbl>
            <c:dLbl>
              <c:idx val="7"/>
              <c:layout>
                <c:manualLayout>
                  <c:x val="-0.31266149870801035"/>
                  <c:y val="0"/>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Lst>
            </c:dLbl>
            <c:dLbl>
              <c:idx val="8"/>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outEnd"/>
              <c:showLegendKey val="0"/>
              <c:showVal val="0"/>
              <c:showCatName val="1"/>
              <c:showSerName val="0"/>
              <c:showPercent val="1"/>
              <c:showBubbleSize val="0"/>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Üretim!$A$154:$A$162</c:f>
              <c:strCache>
                <c:ptCount val="9"/>
                <c:pt idx="0">
                  <c:v>AMİTY OİL</c:v>
                </c:pt>
                <c:pt idx="1">
                  <c:v>FOİNAVON ENERGY</c:v>
                </c:pt>
                <c:pt idx="2">
                  <c:v>MARSA TURKEY</c:v>
                </c:pt>
                <c:pt idx="3">
                  <c:v>PETROGAS</c:v>
                </c:pt>
                <c:pt idx="4">
                  <c:v>THRACE BASİN</c:v>
                </c:pt>
                <c:pt idx="5">
                  <c:v>TIWAY TURKEY PETROL ARAMA ÜRETİM ANONİM ŞİRKETİ</c:v>
                </c:pt>
                <c:pt idx="6">
                  <c:v>TİWAY TURKEY LİMİTED ANKARA TÜRKİYE ŞUBESİ</c:v>
                </c:pt>
                <c:pt idx="7">
                  <c:v>TRANSATLANTİC EXPLORATİON</c:v>
                </c:pt>
                <c:pt idx="8">
                  <c:v>TPAO</c:v>
                </c:pt>
              </c:strCache>
            </c:strRef>
          </c:cat>
          <c:val>
            <c:numRef>
              <c:f>Üretim!$B$154:$B$162</c:f>
              <c:numCache>
                <c:formatCode>#,##0.00</c:formatCode>
                <c:ptCount val="9"/>
                <c:pt idx="0">
                  <c:v>19.826167000000005</c:v>
                </c:pt>
                <c:pt idx="1">
                  <c:v>7.8459569999999941</c:v>
                </c:pt>
                <c:pt idx="2">
                  <c:v>0.56124822000000063</c:v>
                </c:pt>
                <c:pt idx="3">
                  <c:v>2.5382929999999977</c:v>
                </c:pt>
                <c:pt idx="4">
                  <c:v>171.27320999999998</c:v>
                </c:pt>
                <c:pt idx="5">
                  <c:v>17.325120999999989</c:v>
                </c:pt>
                <c:pt idx="6">
                  <c:v>15.659761</c:v>
                </c:pt>
                <c:pt idx="7">
                  <c:v>9.8894180000000027</c:v>
                </c:pt>
                <c:pt idx="8">
                  <c:v>234.46992599999999</c:v>
                </c:pt>
              </c:numCache>
            </c:numRef>
          </c:val>
        </c:ser>
        <c:dLbls>
          <c:showLegendKey val="0"/>
          <c:showVal val="0"/>
          <c:showCatName val="1"/>
          <c:showSerName val="0"/>
          <c:showPercent val="1"/>
          <c:showBubbleSize val="0"/>
          <c:showLeaderLines val="1"/>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dPt>
          <c:dPt>
            <c:idx val="1"/>
            <c:bubble3D val="0"/>
            <c:spPr>
              <a:solidFill>
                <a:schemeClr val="accent2"/>
              </a:solidFill>
              <a:ln w="25400">
                <a:solidFill>
                  <a:schemeClr val="lt1"/>
                </a:solidFill>
              </a:ln>
              <a:effectLst/>
              <a:sp3d contourW="25400">
                <a:contourClr>
                  <a:schemeClr val="lt1"/>
                </a:contourClr>
              </a:sp3d>
            </c:spPr>
          </c:dPt>
          <c:dPt>
            <c:idx val="2"/>
            <c:bubble3D val="0"/>
            <c:spPr>
              <a:solidFill>
                <a:schemeClr val="accent3"/>
              </a:solidFill>
              <a:ln w="25400">
                <a:solidFill>
                  <a:schemeClr val="lt1"/>
                </a:solidFill>
              </a:ln>
              <a:effectLst/>
              <a:sp3d contourW="25400">
                <a:contourClr>
                  <a:schemeClr val="lt1"/>
                </a:contourClr>
              </a:sp3d>
            </c:spPr>
          </c:dPt>
          <c:dPt>
            <c:idx val="3"/>
            <c:bubble3D val="0"/>
            <c:spPr>
              <a:solidFill>
                <a:schemeClr val="accent4"/>
              </a:solidFill>
              <a:ln w="25400">
                <a:solidFill>
                  <a:schemeClr val="lt1"/>
                </a:solidFill>
              </a:ln>
              <a:effectLst/>
              <a:sp3d contourW="25400">
                <a:contourClr>
                  <a:schemeClr val="lt1"/>
                </a:contourClr>
              </a:sp3d>
            </c:spPr>
          </c:dPt>
          <c:dPt>
            <c:idx val="4"/>
            <c:bubble3D val="0"/>
            <c:spPr>
              <a:solidFill>
                <a:schemeClr val="accent5"/>
              </a:solidFill>
              <a:ln w="25400">
                <a:solidFill>
                  <a:schemeClr val="lt1"/>
                </a:solidFill>
              </a:ln>
              <a:effectLst/>
              <a:sp3d contourW="25400">
                <a:contourClr>
                  <a:schemeClr val="lt1"/>
                </a:contourClr>
              </a:sp3d>
            </c:spPr>
          </c:dPt>
          <c:dLbls>
            <c:dLbl>
              <c:idx val="0"/>
              <c:layout>
                <c:manualLayout>
                  <c:x val="8.9989063867016647E-2"/>
                  <c:y val="1.1574074074074073E-3"/>
                </c:manualLayout>
              </c:layout>
              <c:showLegendKey val="0"/>
              <c:showVal val="0"/>
              <c:showCatName val="1"/>
              <c:showSerName val="0"/>
              <c:showPercent val="1"/>
              <c:showBubbleSize val="0"/>
              <c:extLst>
                <c:ext xmlns:c15="http://schemas.microsoft.com/office/drawing/2012/chart" uri="{CE6537A1-D6FC-4f65-9D91-7224C49458BB}"/>
              </c:extLst>
            </c:dLbl>
            <c:dLbl>
              <c:idx val="2"/>
              <c:layout>
                <c:manualLayout>
                  <c:x val="8.1073928258967622E-3"/>
                  <c:y val="-9.5690434529017265E-2"/>
                </c:manualLayout>
              </c:layout>
              <c:showLegendKey val="0"/>
              <c:showVal val="0"/>
              <c:showCatName val="1"/>
              <c:showSerName val="0"/>
              <c:showPercent val="1"/>
              <c:showBubbleSize val="0"/>
              <c:extLst>
                <c:ext xmlns:c15="http://schemas.microsoft.com/office/drawing/2012/chart" uri="{CE6537A1-D6FC-4f65-9D91-7224C49458BB}"/>
              </c:extLst>
            </c:dLbl>
            <c:dLbl>
              <c:idx val="3"/>
              <c:layout>
                <c:manualLayout>
                  <c:x val="-1.2779920728532415E-2"/>
                  <c:y val="0.25449110527850693"/>
                </c:manualLayout>
              </c:layout>
              <c:showLegendKey val="0"/>
              <c:showVal val="0"/>
              <c:showCatName val="1"/>
              <c:showSerName val="0"/>
              <c:showPercent val="1"/>
              <c:showBubbleSize val="0"/>
              <c:extLst>
                <c:ext xmlns:c15="http://schemas.microsoft.com/office/drawing/2012/chart" uri="{CE6537A1-D6FC-4f65-9D91-7224C49458BB}"/>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'Satış payları'!$A$22:$A$26</c:f>
              <c:strCache>
                <c:ptCount val="5"/>
                <c:pt idx="0">
                  <c:v>Dağıtım Lisansı</c:v>
                </c:pt>
                <c:pt idx="1">
                  <c:v>İthalat Lisansı</c:v>
                </c:pt>
                <c:pt idx="2">
                  <c:v>Sıkıştırılmış Doğalgaz Lisansı</c:v>
                </c:pt>
                <c:pt idx="3">
                  <c:v>Toptan Satış Lisansı</c:v>
                </c:pt>
                <c:pt idx="4">
                  <c:v>Nihai Tüketici</c:v>
                </c:pt>
              </c:strCache>
            </c:strRef>
          </c:cat>
          <c:val>
            <c:numRef>
              <c:f>'Satış payları'!$B$22:$B$26</c:f>
              <c:numCache>
                <c:formatCode>#,##0.00</c:formatCode>
                <c:ptCount val="5"/>
                <c:pt idx="0">
                  <c:v>20.342175999999988</c:v>
                </c:pt>
                <c:pt idx="1">
                  <c:v>71.225390999999988</c:v>
                </c:pt>
                <c:pt idx="2">
                  <c:v>1.1224964400000002</c:v>
                </c:pt>
                <c:pt idx="3">
                  <c:v>90.395618999999982</c:v>
                </c:pt>
                <c:pt idx="4">
                  <c:v>323.72879299999954</c:v>
                </c:pt>
              </c:numCache>
            </c:numRef>
          </c:val>
        </c:ser>
        <c:dLbls>
          <c:showLegendKey val="0"/>
          <c:showVal val="0"/>
          <c:showCatName val="1"/>
          <c:showSerName val="0"/>
          <c:showPercent val="1"/>
          <c:showBubbleSize val="0"/>
          <c:showLeaderLines val="1"/>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dPt>
          <c:dPt>
            <c:idx val="1"/>
            <c:bubble3D val="0"/>
            <c:spPr>
              <a:solidFill>
                <a:schemeClr val="accent2"/>
              </a:solidFill>
              <a:ln w="25400">
                <a:solidFill>
                  <a:schemeClr val="lt1"/>
                </a:solidFill>
              </a:ln>
              <a:effectLst/>
              <a:sp3d contourW="25400">
                <a:contourClr>
                  <a:schemeClr val="lt1"/>
                </a:contourClr>
              </a:sp3d>
            </c:spPr>
          </c:dPt>
          <c:dPt>
            <c:idx val="2"/>
            <c:bubble3D val="0"/>
            <c:spPr>
              <a:solidFill>
                <a:schemeClr val="accent3"/>
              </a:solidFill>
              <a:ln w="25400">
                <a:solidFill>
                  <a:schemeClr val="lt1"/>
                </a:solidFill>
              </a:ln>
              <a:effectLst/>
              <a:sp3d contourW="25400">
                <a:contourClr>
                  <a:schemeClr val="lt1"/>
                </a:contourClr>
              </a:sp3d>
            </c:spPr>
          </c:dPt>
          <c:dPt>
            <c:idx val="3"/>
            <c:bubble3D val="0"/>
            <c:spPr>
              <a:solidFill>
                <a:schemeClr val="accent4"/>
              </a:solidFill>
              <a:ln w="25400">
                <a:solidFill>
                  <a:schemeClr val="lt1"/>
                </a:solidFill>
              </a:ln>
              <a:effectLst/>
              <a:sp3d contourW="25400">
                <a:contourClr>
                  <a:schemeClr val="lt1"/>
                </a:contourClr>
              </a:sp3d>
            </c:spPr>
          </c:dPt>
          <c:dPt>
            <c:idx val="4"/>
            <c:bubble3D val="0"/>
            <c:spPr>
              <a:solidFill>
                <a:schemeClr val="accent5"/>
              </a:solidFill>
              <a:ln w="25400">
                <a:solidFill>
                  <a:schemeClr val="lt1"/>
                </a:solidFill>
              </a:ln>
              <a:effectLst/>
              <a:sp3d contourW="25400">
                <a:contourClr>
                  <a:schemeClr val="lt1"/>
                </a:contourClr>
              </a:sp3d>
            </c:spPr>
          </c:dPt>
          <c:dPt>
            <c:idx val="5"/>
            <c:bubble3D val="0"/>
            <c:spPr>
              <a:solidFill>
                <a:schemeClr val="accent6"/>
              </a:solidFill>
              <a:ln w="25400">
                <a:solidFill>
                  <a:schemeClr val="lt1"/>
                </a:solidFill>
              </a:ln>
              <a:effectLst/>
              <a:sp3d contourW="25400">
                <a:contourClr>
                  <a:schemeClr val="lt1"/>
                </a:contourClr>
              </a:sp3d>
            </c:spPr>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'Ülkelere Göre İthalat'!$A$21:$A$26</c:f>
              <c:strCache>
                <c:ptCount val="6"/>
                <c:pt idx="0">
                  <c:v>Azerbaycan</c:v>
                </c:pt>
                <c:pt idx="1">
                  <c:v>Cezayir</c:v>
                </c:pt>
                <c:pt idx="2">
                  <c:v>İran</c:v>
                </c:pt>
                <c:pt idx="3">
                  <c:v>Nijerya</c:v>
                </c:pt>
                <c:pt idx="4">
                  <c:v>Rusya Federasyonu</c:v>
                </c:pt>
                <c:pt idx="5">
                  <c:v>Diğer</c:v>
                </c:pt>
              </c:strCache>
              <c:extLst>
                <c:ext xmlns:c15="http://schemas.microsoft.com/office/drawing/2012/chart" uri="{02D57815-91ED-43cb-92C2-25804820EDAC}">
                  <c15:fullRef>
                    <c15:sqref>'Ülkelere Göre İthalat'!$A$21:$A$28</c15:sqref>
                  </c15:fullRef>
                </c:ext>
              </c:extLst>
            </c:strRef>
          </c:cat>
          <c:val>
            <c:numRef>
              <c:f>'Ülkelere Göre İthalat'!$B$21:$B$26</c:f>
              <c:numCache>
                <c:formatCode>#,##0.00</c:formatCode>
                <c:ptCount val="6"/>
                <c:pt idx="0">
                  <c:v>6073.8693278137607</c:v>
                </c:pt>
                <c:pt idx="1">
                  <c:v>4178.5312332976509</c:v>
                </c:pt>
                <c:pt idx="2">
                  <c:v>8932.4130331377492</c:v>
                </c:pt>
                <c:pt idx="3">
                  <c:v>1413.62286095029</c:v>
                </c:pt>
                <c:pt idx="4">
                  <c:v>26975.129512999996</c:v>
                </c:pt>
                <c:pt idx="5">
                  <c:v>1688.7165460000001</c:v>
                </c:pt>
              </c:numCache>
              <c:extLst>
                <c:ext xmlns:c15="http://schemas.microsoft.com/office/drawing/2012/chart" uri="{02D57815-91ED-43cb-92C2-25804820EDAC}">
                  <c15:fullRef>
                    <c15:sqref>'Ülkelere Göre İthalat'!$B$21:$B$28</c15:sqref>
                  </c15:fullRef>
                </c:ext>
              </c:extLst>
            </c:numRef>
          </c:val>
          <c:extLst/>
        </c:ser>
        <c:dLbls>
          <c:showLegendKey val="0"/>
          <c:showVal val="0"/>
          <c:showCatName val="1"/>
          <c:showSerName val="0"/>
          <c:showPercent val="1"/>
          <c:showBubbleSize val="0"/>
          <c:showLeaderLines val="1"/>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0"/>
          <c:order val="0"/>
          <c:tx>
            <c:strRef>
              <c:f>'Ülkelere Göre İthalat'!$G$5</c:f>
              <c:strCache>
                <c:ptCount val="1"/>
                <c:pt idx="0">
                  <c:v>Rusya</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cat>
            <c:numRef>
              <c:f>'Ülkelere Göre İthalat'!$F$6:$F$15</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'Ülkelere Göre İthalat'!$G$6:$G$15</c:f>
              <c:numCache>
                <c:formatCode>#,##0</c:formatCode>
                <c:ptCount val="10"/>
                <c:pt idx="0">
                  <c:v>17524</c:v>
                </c:pt>
                <c:pt idx="1">
                  <c:v>19316</c:v>
                </c:pt>
                <c:pt idx="2">
                  <c:v>22762</c:v>
                </c:pt>
                <c:pt idx="3">
                  <c:v>23159</c:v>
                </c:pt>
                <c:pt idx="4">
                  <c:v>19473</c:v>
                </c:pt>
                <c:pt idx="5">
                  <c:v>17576</c:v>
                </c:pt>
                <c:pt idx="6">
                  <c:v>25406</c:v>
                </c:pt>
                <c:pt idx="7">
                  <c:v>26491</c:v>
                </c:pt>
                <c:pt idx="8">
                  <c:v>26211.748473000021</c:v>
                </c:pt>
                <c:pt idx="9">
                  <c:v>26975.129512999971</c:v>
                </c:pt>
              </c:numCache>
            </c:numRef>
          </c:val>
        </c:ser>
        <c:ser>
          <c:idx val="1"/>
          <c:order val="1"/>
          <c:tx>
            <c:strRef>
              <c:f>'Ülkelere Göre İthalat'!$H$5</c:f>
              <c:strCache>
                <c:ptCount val="1"/>
                <c:pt idx="0">
                  <c:v>İran</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cat>
            <c:numRef>
              <c:f>'Ülkelere Göre İthalat'!$F$6:$F$15</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'Ülkelere Göre İthalat'!$H$6:$H$15</c:f>
              <c:numCache>
                <c:formatCode>#,##0</c:formatCode>
                <c:ptCount val="10"/>
                <c:pt idx="0">
                  <c:v>4248</c:v>
                </c:pt>
                <c:pt idx="1">
                  <c:v>5594</c:v>
                </c:pt>
                <c:pt idx="2">
                  <c:v>6054</c:v>
                </c:pt>
                <c:pt idx="3">
                  <c:v>4113</c:v>
                </c:pt>
                <c:pt idx="4">
                  <c:v>5252</c:v>
                </c:pt>
                <c:pt idx="5">
                  <c:v>7765</c:v>
                </c:pt>
                <c:pt idx="6">
                  <c:v>8190</c:v>
                </c:pt>
                <c:pt idx="7">
                  <c:v>8215</c:v>
                </c:pt>
                <c:pt idx="8">
                  <c:v>8730.0599679999887</c:v>
                </c:pt>
                <c:pt idx="9">
                  <c:v>8932.4130331377492</c:v>
                </c:pt>
              </c:numCache>
            </c:numRef>
          </c:val>
        </c:ser>
        <c:ser>
          <c:idx val="2"/>
          <c:order val="2"/>
          <c:tx>
            <c:strRef>
              <c:f>'Ülkelere Göre İthalat'!$I$5</c:f>
              <c:strCache>
                <c:ptCount val="1"/>
                <c:pt idx="0">
                  <c:v>Azerbaycan</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cat>
            <c:numRef>
              <c:f>'Ülkelere Göre İthalat'!$F$6:$F$15</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'Ülkelere Göre İthalat'!$I$6:$I$15</c:f>
              <c:numCache>
                <c:formatCode>General</c:formatCode>
                <c:ptCount val="10"/>
                <c:pt idx="0">
                  <c:v>0</c:v>
                </c:pt>
                <c:pt idx="1">
                  <c:v>0</c:v>
                </c:pt>
                <c:pt idx="2" formatCode="#,##0">
                  <c:v>1258</c:v>
                </c:pt>
                <c:pt idx="3" formatCode="#,##0">
                  <c:v>4580</c:v>
                </c:pt>
                <c:pt idx="4" formatCode="#,##0">
                  <c:v>4960</c:v>
                </c:pt>
                <c:pt idx="5" formatCode="#,##0">
                  <c:v>4521</c:v>
                </c:pt>
                <c:pt idx="6" formatCode="#,##0">
                  <c:v>3806</c:v>
                </c:pt>
                <c:pt idx="7" formatCode="#,##0">
                  <c:v>3354</c:v>
                </c:pt>
                <c:pt idx="8" formatCode="#,##0">
                  <c:v>4244.6004890000004</c:v>
                </c:pt>
                <c:pt idx="9" formatCode="#,##0">
                  <c:v>6073.8693278137634</c:v>
                </c:pt>
              </c:numCache>
            </c:numRef>
          </c:val>
        </c:ser>
        <c:ser>
          <c:idx val="3"/>
          <c:order val="3"/>
          <c:tx>
            <c:strRef>
              <c:f>'Ülkelere Göre İthalat'!$J$5</c:f>
              <c:strCache>
                <c:ptCount val="1"/>
                <c:pt idx="0">
                  <c:v>Cezayir</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invertIfNegative val="0"/>
          <c:cat>
            <c:numRef>
              <c:f>'Ülkelere Göre İthalat'!$F$6:$F$15</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'Ülkelere Göre İthalat'!$J$6:$J$15</c:f>
              <c:numCache>
                <c:formatCode>#,##0</c:formatCode>
                <c:ptCount val="10"/>
                <c:pt idx="0">
                  <c:v>3786</c:v>
                </c:pt>
                <c:pt idx="1">
                  <c:v>4132</c:v>
                </c:pt>
                <c:pt idx="2">
                  <c:v>4205</c:v>
                </c:pt>
                <c:pt idx="3">
                  <c:v>4148</c:v>
                </c:pt>
                <c:pt idx="4">
                  <c:v>4487</c:v>
                </c:pt>
                <c:pt idx="5">
                  <c:v>3906</c:v>
                </c:pt>
                <c:pt idx="6">
                  <c:v>4156</c:v>
                </c:pt>
                <c:pt idx="7">
                  <c:v>4076</c:v>
                </c:pt>
                <c:pt idx="8">
                  <c:v>3917.1896509999997</c:v>
                </c:pt>
                <c:pt idx="9">
                  <c:v>4178.5312332976555</c:v>
                </c:pt>
              </c:numCache>
            </c:numRef>
          </c:val>
        </c:ser>
        <c:ser>
          <c:idx val="4"/>
          <c:order val="4"/>
          <c:tx>
            <c:strRef>
              <c:f>'Ülkelere Göre İthalat'!$K$5</c:f>
              <c:strCache>
                <c:ptCount val="1"/>
                <c:pt idx="0">
                  <c:v>Nijerya</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invertIfNegative val="0"/>
          <c:cat>
            <c:numRef>
              <c:f>'Ülkelere Göre İthalat'!$F$6:$F$15</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'Ülkelere Göre İthalat'!$K$6:$K$15</c:f>
              <c:numCache>
                <c:formatCode>#,##0</c:formatCode>
                <c:ptCount val="10"/>
                <c:pt idx="0">
                  <c:v>1013</c:v>
                </c:pt>
                <c:pt idx="1">
                  <c:v>1100</c:v>
                </c:pt>
                <c:pt idx="2">
                  <c:v>1396</c:v>
                </c:pt>
                <c:pt idx="3">
                  <c:v>1017</c:v>
                </c:pt>
                <c:pt idx="4" formatCode="General">
                  <c:v>903</c:v>
                </c:pt>
                <c:pt idx="5">
                  <c:v>1189</c:v>
                </c:pt>
                <c:pt idx="6">
                  <c:v>1248</c:v>
                </c:pt>
                <c:pt idx="7">
                  <c:v>1322</c:v>
                </c:pt>
                <c:pt idx="8">
                  <c:v>1273.5762910000001</c:v>
                </c:pt>
                <c:pt idx="9">
                  <c:v>1413.62286095029</c:v>
                </c:pt>
              </c:numCache>
            </c:numRef>
          </c:val>
        </c:ser>
        <c:ser>
          <c:idx val="5"/>
          <c:order val="5"/>
          <c:tx>
            <c:strRef>
              <c:f>'Ülkelere Göre İthalat'!$L$5</c:f>
              <c:strCache>
                <c:ptCount val="1"/>
                <c:pt idx="0">
                  <c:v>Diğer*</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invertIfNegative val="0"/>
          <c:cat>
            <c:numRef>
              <c:f>'Ülkelere Göre İthalat'!$F$6:$F$15</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cat>
          <c:val>
            <c:numRef>
              <c:f>'Ülkelere Göre İthalat'!$L$6:$L$15</c:f>
              <c:numCache>
                <c:formatCode>General</c:formatCode>
                <c:ptCount val="10"/>
                <c:pt idx="0">
                  <c:v>0</c:v>
                </c:pt>
                <c:pt idx="1">
                  <c:v>79</c:v>
                </c:pt>
                <c:pt idx="2">
                  <c:v>167</c:v>
                </c:pt>
                <c:pt idx="3">
                  <c:v>333</c:v>
                </c:pt>
                <c:pt idx="4">
                  <c:v>781</c:v>
                </c:pt>
                <c:pt idx="5" formatCode="#,##0">
                  <c:v>3079</c:v>
                </c:pt>
                <c:pt idx="6" formatCode="#,##0">
                  <c:v>1069</c:v>
                </c:pt>
                <c:pt idx="7" formatCode="#,##0">
                  <c:v>2464</c:v>
                </c:pt>
                <c:pt idx="8" formatCode="#,##0">
                  <c:v>891.80487200000005</c:v>
                </c:pt>
                <c:pt idx="9" formatCode="#,##0">
                  <c:v>1688.7165460000001</c:v>
                </c:pt>
              </c:numCache>
            </c:numRef>
          </c:val>
        </c:ser>
        <c:dLbls>
          <c:showLegendKey val="0"/>
          <c:showVal val="0"/>
          <c:showCatName val="0"/>
          <c:showSerName val="0"/>
          <c:showPercent val="0"/>
          <c:showBubbleSize val="0"/>
        </c:dLbls>
        <c:gapWidth val="150"/>
        <c:overlap val="100"/>
        <c:axId val="131609728"/>
        <c:axId val="131611264"/>
      </c:barChart>
      <c:catAx>
        <c:axId val="131609728"/>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131611264"/>
        <c:crosses val="autoZero"/>
        <c:auto val="1"/>
        <c:lblAlgn val="ctr"/>
        <c:lblOffset val="100"/>
        <c:noMultiLvlLbl val="0"/>
      </c:catAx>
      <c:valAx>
        <c:axId val="131611264"/>
        <c:scaling>
          <c:orientation val="minMax"/>
        </c:scaling>
        <c:delete val="0"/>
        <c:axPos val="b"/>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1316097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dPt>
          <c:dPt>
            <c:idx val="1"/>
            <c:bubble3D val="0"/>
            <c:spPr>
              <a:solidFill>
                <a:schemeClr val="accent2"/>
              </a:solidFill>
              <a:ln w="25400">
                <a:solidFill>
                  <a:schemeClr val="lt1"/>
                </a:solidFill>
              </a:ln>
              <a:effectLst/>
              <a:sp3d contourW="25400">
                <a:contourClr>
                  <a:schemeClr val="lt1"/>
                </a:contourClr>
              </a:sp3d>
            </c:spPr>
          </c:dPt>
          <c:dPt>
            <c:idx val="2"/>
            <c:bubble3D val="0"/>
            <c:spPr>
              <a:solidFill>
                <a:schemeClr val="accent3"/>
              </a:solidFill>
              <a:ln w="25400">
                <a:solidFill>
                  <a:schemeClr val="lt1"/>
                </a:solidFill>
              </a:ln>
              <a:effectLst/>
              <a:sp3d contourW="25400">
                <a:contourClr>
                  <a:schemeClr val="lt1"/>
                </a:contourClr>
              </a:sp3d>
            </c:spPr>
          </c:dPt>
          <c:dPt>
            <c:idx val="3"/>
            <c:bubble3D val="0"/>
            <c:explosion val="39"/>
            <c:spPr>
              <a:solidFill>
                <a:schemeClr val="accent4"/>
              </a:solidFill>
              <a:ln w="25400">
                <a:solidFill>
                  <a:schemeClr val="lt1"/>
                </a:solidFill>
              </a:ln>
              <a:effectLst/>
              <a:sp3d contourW="25400">
                <a:contourClr>
                  <a:schemeClr val="lt1"/>
                </a:contourClr>
              </a:sp3d>
            </c:spPr>
          </c:dPt>
          <c:dPt>
            <c:idx val="4"/>
            <c:bubble3D val="0"/>
            <c:spPr>
              <a:solidFill>
                <a:schemeClr val="accent5"/>
              </a:solidFill>
              <a:ln w="25400">
                <a:solidFill>
                  <a:schemeClr val="lt1"/>
                </a:solidFill>
              </a:ln>
              <a:effectLst/>
              <a:sp3d contourW="25400">
                <a:contourClr>
                  <a:schemeClr val="lt1"/>
                </a:contourClr>
              </a:sp3d>
            </c:spPr>
          </c:dPt>
          <c:dPt>
            <c:idx val="5"/>
            <c:bubble3D val="0"/>
            <c:spPr>
              <a:solidFill>
                <a:schemeClr val="accent6"/>
              </a:solidFill>
              <a:ln w="25400">
                <a:solidFill>
                  <a:schemeClr val="lt1"/>
                </a:solidFill>
              </a:ln>
              <a:effectLst/>
              <a:sp3d contourW="25400">
                <a:contourClr>
                  <a:schemeClr val="lt1"/>
                </a:contourClr>
              </a:sp3d>
            </c:spPr>
          </c:dPt>
          <c:dPt>
            <c:idx val="6"/>
            <c:bubble3D val="0"/>
            <c:spPr>
              <a:solidFill>
                <a:schemeClr val="accent1">
                  <a:lumMod val="60000"/>
                </a:schemeClr>
              </a:solidFill>
              <a:ln w="25400">
                <a:solidFill>
                  <a:schemeClr val="lt1"/>
                </a:solidFill>
              </a:ln>
              <a:effectLst/>
              <a:sp3d contourW="25400">
                <a:contourClr>
                  <a:schemeClr val="lt1"/>
                </a:contourClr>
              </a:sp3d>
            </c:spPr>
          </c:dPt>
          <c:dPt>
            <c:idx val="7"/>
            <c:bubble3D val="0"/>
            <c:spPr>
              <a:solidFill>
                <a:schemeClr val="accent2">
                  <a:lumMod val="60000"/>
                </a:schemeClr>
              </a:solidFill>
              <a:ln w="25400">
                <a:solidFill>
                  <a:schemeClr val="lt1"/>
                </a:solidFill>
              </a:ln>
              <a:effectLst/>
              <a:sp3d contourW="25400">
                <a:contourClr>
                  <a:schemeClr val="lt1"/>
                </a:contourClr>
              </a:sp3d>
            </c:spPr>
          </c:dPt>
          <c:dPt>
            <c:idx val="8"/>
            <c:bubble3D val="0"/>
            <c:spPr>
              <a:solidFill>
                <a:schemeClr val="accent3">
                  <a:lumMod val="60000"/>
                </a:schemeClr>
              </a:solidFill>
              <a:ln w="25400">
                <a:solidFill>
                  <a:schemeClr val="lt1"/>
                </a:solidFill>
              </a:ln>
              <a:effectLst/>
              <a:sp3d contourW="25400">
                <a:contourClr>
                  <a:schemeClr val="lt1"/>
                </a:contourClr>
              </a:sp3d>
            </c:spPr>
          </c:dPt>
          <c:dLbls>
            <c:dLbl>
              <c:idx val="0"/>
              <c:layout>
                <c:manualLayout>
                  <c:x val="0.1044569116360454"/>
                  <c:y val="-4.8219962088072305E-2"/>
                </c:manualLayout>
              </c:layout>
              <c:showLegendKey val="0"/>
              <c:showVal val="0"/>
              <c:showCatName val="1"/>
              <c:showSerName val="0"/>
              <c:showPercent val="1"/>
              <c:showBubbleSize val="0"/>
              <c:extLst>
                <c:ext xmlns:c15="http://schemas.microsoft.com/office/drawing/2012/chart" uri="{CE6537A1-D6FC-4f65-9D91-7224C49458BB}"/>
              </c:extLst>
            </c:dLbl>
            <c:dLbl>
              <c:idx val="1"/>
              <c:layout>
                <c:manualLayout>
                  <c:x val="0.15161592300962379"/>
                  <c:y val="-7.987022455526406E-4"/>
                </c:manualLayout>
              </c:layout>
              <c:showLegendKey val="0"/>
              <c:showVal val="0"/>
              <c:showCatName val="1"/>
              <c:showSerName val="0"/>
              <c:showPercent val="1"/>
              <c:showBubbleSize val="0"/>
              <c:extLst>
                <c:ext xmlns:c15="http://schemas.microsoft.com/office/drawing/2012/chart" uri="{CE6537A1-D6FC-4f65-9D91-7224C49458BB}"/>
              </c:extLst>
            </c:dLbl>
            <c:dLbl>
              <c:idx val="2"/>
              <c:layout>
                <c:manualLayout>
                  <c:x val="0.23961668853893289"/>
                  <c:y val="9.3892534266550018E-2"/>
                </c:manualLayout>
              </c:layout>
              <c:showLegendKey val="0"/>
              <c:showVal val="0"/>
              <c:showCatName val="1"/>
              <c:showSerName val="0"/>
              <c:showPercent val="1"/>
              <c:showBubbleSize val="0"/>
              <c:extLst>
                <c:ext xmlns:c15="http://schemas.microsoft.com/office/drawing/2012/chart" uri="{CE6537A1-D6FC-4f65-9D91-7224C49458BB}"/>
              </c:extLst>
            </c:dLbl>
            <c:dLbl>
              <c:idx val="4"/>
              <c:layout>
                <c:manualLayout>
                  <c:x val="-0.16194236657917788"/>
                  <c:y val="0.13318022747156605"/>
                </c:manualLayout>
              </c:layout>
              <c:showLegendKey val="0"/>
              <c:showVal val="0"/>
              <c:showCatName val="1"/>
              <c:showSerName val="0"/>
              <c:showPercent val="1"/>
              <c:showBubbleSize val="0"/>
              <c:extLst>
                <c:ext xmlns:c15="http://schemas.microsoft.com/office/drawing/2012/chart" uri="{CE6537A1-D6FC-4f65-9D91-7224C49458BB}"/>
              </c:extLst>
            </c:dLbl>
            <c:dLbl>
              <c:idx val="5"/>
              <c:layout>
                <c:manualLayout>
                  <c:x val="-9.2424868766404392E-2"/>
                  <c:y val="2.9846894138232691E-2"/>
                </c:manualLayout>
              </c:layout>
              <c:showLegendKey val="0"/>
              <c:showVal val="0"/>
              <c:showCatName val="1"/>
              <c:showSerName val="0"/>
              <c:showPercent val="1"/>
              <c:showBubbleSize val="0"/>
              <c:extLst>
                <c:ext xmlns:c15="http://schemas.microsoft.com/office/drawing/2012/chart" uri="{CE6537A1-D6FC-4f65-9D91-7224C49458BB}"/>
              </c:extLst>
            </c:dLbl>
            <c:dLbl>
              <c:idx val="6"/>
              <c:layout>
                <c:manualLayout>
                  <c:x val="-8.8957786526684349E-3"/>
                  <c:y val="-4.3622776319626723E-2"/>
                </c:manualLayout>
              </c:layout>
              <c:showLegendKey val="0"/>
              <c:showVal val="0"/>
              <c:showCatName val="1"/>
              <c:showSerName val="0"/>
              <c:showPercent val="1"/>
              <c:showBubbleSize val="0"/>
              <c:extLst>
                <c:ext xmlns:c15="http://schemas.microsoft.com/office/drawing/2012/chart" uri="{CE6537A1-D6FC-4f65-9D91-7224C49458BB}"/>
              </c:extLst>
            </c:dLbl>
            <c:dLbl>
              <c:idx val="7"/>
              <c:layout>
                <c:manualLayout>
                  <c:x val="2.0374890638670116E-2"/>
                  <c:y val="-3.0858850976961238E-2"/>
                </c:manualLayout>
              </c:layout>
              <c:showLegendKey val="0"/>
              <c:showVal val="0"/>
              <c:showCatName val="1"/>
              <c:showSerName val="0"/>
              <c:showPercent val="1"/>
              <c:showBubbleSize val="0"/>
              <c:extLst>
                <c:ext xmlns:c15="http://schemas.microsoft.com/office/drawing/2012/chart" uri="{CE6537A1-D6FC-4f65-9D91-7224C49458BB}"/>
              </c:extLst>
            </c:dLbl>
            <c:dLbl>
              <c:idx val="8"/>
              <c:layout>
                <c:manualLayout>
                  <c:x val="8.6016404199475066E-2"/>
                  <c:y val="-4.0118110236220493E-2"/>
                </c:manualLayout>
              </c:layout>
              <c:showLegendKey val="0"/>
              <c:showVal val="0"/>
              <c:showCatName val="1"/>
              <c:showSerName val="0"/>
              <c:showPercent val="1"/>
              <c:showBubbleSize val="0"/>
              <c:extLst>
                <c:ext xmlns:c15="http://schemas.microsoft.com/office/drawing/2012/chart" uri="{CE6537A1-D6FC-4f65-9D91-7224C49458BB}"/>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'Ülkelere Göre İthalat'!$A$80:$A$88</c:f>
              <c:strCache>
                <c:ptCount val="9"/>
                <c:pt idx="0">
                  <c:v>AKFEL</c:v>
                </c:pt>
                <c:pt idx="1">
                  <c:v>AVRASYA</c:v>
                </c:pt>
                <c:pt idx="2">
                  <c:v>BATI HATTI </c:v>
                </c:pt>
                <c:pt idx="3">
                  <c:v>BOTAŞ</c:v>
                </c:pt>
                <c:pt idx="4">
                  <c:v>BOSPHORUS</c:v>
                </c:pt>
                <c:pt idx="5">
                  <c:v>EGE GAZ</c:v>
                </c:pt>
                <c:pt idx="6">
                  <c:v>ENERCO</c:v>
                </c:pt>
                <c:pt idx="7">
                  <c:v>KİBAR </c:v>
                </c:pt>
                <c:pt idx="8">
                  <c:v>SHELL</c:v>
                </c:pt>
              </c:strCache>
            </c:strRef>
          </c:cat>
          <c:val>
            <c:numRef>
              <c:f>'Ülkelere Göre İthalat'!$B$80:$B$88</c:f>
              <c:numCache>
                <c:formatCode>#,##0.00</c:formatCode>
                <c:ptCount val="9"/>
                <c:pt idx="0">
                  <c:v>2158.9210390000012</c:v>
                </c:pt>
                <c:pt idx="1">
                  <c:v>474.86981800000001</c:v>
                </c:pt>
                <c:pt idx="2">
                  <c:v>946.30584499999998</c:v>
                </c:pt>
                <c:pt idx="3">
                  <c:v>39297.876772199495</c:v>
                </c:pt>
                <c:pt idx="4">
                  <c:v>2748.1305020000027</c:v>
                </c:pt>
                <c:pt idx="5">
                  <c:v>90.588319999999982</c:v>
                </c:pt>
                <c:pt idx="6">
                  <c:v>2365.2298129999999</c:v>
                </c:pt>
                <c:pt idx="7">
                  <c:v>934.59379500000068</c:v>
                </c:pt>
                <c:pt idx="8">
                  <c:v>245.76660999999999</c:v>
                </c:pt>
              </c:numCache>
            </c:numRef>
          </c:val>
        </c:ser>
        <c:dLbls>
          <c:showLegendKey val="0"/>
          <c:showVal val="0"/>
          <c:showCatName val="1"/>
          <c:showSerName val="0"/>
          <c:showPercent val="1"/>
          <c:showBubbleSize val="0"/>
          <c:showLeaderLines val="1"/>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'Ülkelere Göre İthalat'!$A$97</c:f>
              <c:strCache>
                <c:ptCount val="1"/>
                <c:pt idx="0">
                  <c:v>2012</c:v>
                </c:pt>
              </c:strCache>
            </c:strRef>
          </c:tx>
          <c:spPr>
            <a:ln w="28575" cap="rnd">
              <a:solidFill>
                <a:schemeClr val="accent6"/>
              </a:solidFill>
              <a:round/>
            </a:ln>
            <a:effectLst/>
          </c:spPr>
          <c:marker>
            <c:symbol val="none"/>
          </c:marker>
          <c:cat>
            <c:strRef>
              <c:f>'Ülkelere Göre İthalat'!$B$96:$M$96</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'Ülkelere Göre İthalat'!$B$97:$M$97</c:f>
              <c:numCache>
                <c:formatCode>_(* #,##0.00_);_(* \(#,##0.00\);_(* "-"??_);_(@_)</c:formatCode>
                <c:ptCount val="12"/>
                <c:pt idx="0">
                  <c:v>4783.6000000000004</c:v>
                </c:pt>
                <c:pt idx="1">
                  <c:v>4202.6500000000024</c:v>
                </c:pt>
                <c:pt idx="2">
                  <c:v>4645.5200000000004</c:v>
                </c:pt>
                <c:pt idx="3">
                  <c:v>3248.44</c:v>
                </c:pt>
                <c:pt idx="4">
                  <c:v>3198.17</c:v>
                </c:pt>
                <c:pt idx="5">
                  <c:v>3202.72</c:v>
                </c:pt>
                <c:pt idx="6">
                  <c:v>3698.3700000000022</c:v>
                </c:pt>
                <c:pt idx="7">
                  <c:v>3365.72</c:v>
                </c:pt>
                <c:pt idx="8">
                  <c:v>3746.61</c:v>
                </c:pt>
                <c:pt idx="9">
                  <c:v>3213.4900000000002</c:v>
                </c:pt>
                <c:pt idx="10">
                  <c:v>4025</c:v>
                </c:pt>
                <c:pt idx="11">
                  <c:v>4592.42</c:v>
                </c:pt>
              </c:numCache>
            </c:numRef>
          </c:val>
          <c:smooth val="0"/>
        </c:ser>
        <c:ser>
          <c:idx val="1"/>
          <c:order val="1"/>
          <c:tx>
            <c:strRef>
              <c:f>'Ülkelere Göre İthalat'!$A$98</c:f>
              <c:strCache>
                <c:ptCount val="1"/>
                <c:pt idx="0">
                  <c:v>2013</c:v>
                </c:pt>
              </c:strCache>
            </c:strRef>
          </c:tx>
          <c:spPr>
            <a:ln w="28575" cap="rnd">
              <a:solidFill>
                <a:schemeClr val="accent5"/>
              </a:solidFill>
              <a:round/>
            </a:ln>
            <a:effectLst/>
          </c:spPr>
          <c:marker>
            <c:symbol val="none"/>
          </c:marker>
          <c:cat>
            <c:strRef>
              <c:f>'Ülkelere Göre İthalat'!$B$96:$M$96</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'Ülkelere Göre İthalat'!$B$98:$M$98</c:f>
              <c:numCache>
                <c:formatCode>_(* #,##0.00_);_(* \(#,##0.00\);_(* "-"??_);_(@_)</c:formatCode>
                <c:ptCount val="12"/>
                <c:pt idx="0">
                  <c:v>4536.2056434362203</c:v>
                </c:pt>
                <c:pt idx="1">
                  <c:v>4095.2312815344512</c:v>
                </c:pt>
                <c:pt idx="2">
                  <c:v>3889.32612524363</c:v>
                </c:pt>
                <c:pt idx="3">
                  <c:v>3447.5389207391599</c:v>
                </c:pt>
                <c:pt idx="4">
                  <c:v>3512.9427521745529</c:v>
                </c:pt>
                <c:pt idx="5">
                  <c:v>3143.2087690234866</c:v>
                </c:pt>
                <c:pt idx="6">
                  <c:v>3404.3789564007602</c:v>
                </c:pt>
                <c:pt idx="7">
                  <c:v>3268.7449918290467</c:v>
                </c:pt>
                <c:pt idx="8">
                  <c:v>3526.9747451512799</c:v>
                </c:pt>
                <c:pt idx="9">
                  <c:v>3545.2426560702802</c:v>
                </c:pt>
                <c:pt idx="10">
                  <c:v>3936.819993886224</c:v>
                </c:pt>
                <c:pt idx="11">
                  <c:v>4962.3649089706314</c:v>
                </c:pt>
              </c:numCache>
            </c:numRef>
          </c:val>
          <c:smooth val="0"/>
        </c:ser>
        <c:ser>
          <c:idx val="2"/>
          <c:order val="2"/>
          <c:tx>
            <c:strRef>
              <c:f>'Ülkelere Göre İthalat'!$A$99</c:f>
              <c:strCache>
                <c:ptCount val="1"/>
                <c:pt idx="0">
                  <c:v>2014</c:v>
                </c:pt>
              </c:strCache>
            </c:strRef>
          </c:tx>
          <c:spPr>
            <a:ln w="28575" cap="rnd">
              <a:solidFill>
                <a:schemeClr val="accent4"/>
              </a:solidFill>
              <a:round/>
            </a:ln>
            <a:effectLst/>
          </c:spPr>
          <c:marker>
            <c:symbol val="none"/>
          </c:marker>
          <c:cat>
            <c:strRef>
              <c:f>'Ülkelere Göre İthalat'!$B$96:$M$96</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'Ülkelere Göre İthalat'!$B$99:$M$99</c:f>
              <c:numCache>
                <c:formatCode>_(* #,##0.00_);_(* \(#,##0.00\);_(* "-"??_);_(@_)</c:formatCode>
                <c:ptCount val="12"/>
                <c:pt idx="0">
                  <c:v>4791.8666447252099</c:v>
                </c:pt>
                <c:pt idx="1">
                  <c:v>4219.7024821311597</c:v>
                </c:pt>
                <c:pt idx="2">
                  <c:v>4535.44340112999</c:v>
                </c:pt>
                <c:pt idx="3">
                  <c:v>4114.9125052113104</c:v>
                </c:pt>
                <c:pt idx="4">
                  <c:v>3881.9330293720527</c:v>
                </c:pt>
                <c:pt idx="5">
                  <c:v>3301.2696482064807</c:v>
                </c:pt>
                <c:pt idx="6">
                  <c:v>3689.7529338517202</c:v>
                </c:pt>
                <c:pt idx="7">
                  <c:v>3828.6605823883401</c:v>
                </c:pt>
                <c:pt idx="8">
                  <c:v>3894.0398987879003</c:v>
                </c:pt>
                <c:pt idx="9">
                  <c:v>3442.0237362117928</c:v>
                </c:pt>
                <c:pt idx="10">
                  <c:v>4558.6552955312054</c:v>
                </c:pt>
                <c:pt idx="11">
                  <c:v>5004.0223566523146</c:v>
                </c:pt>
              </c:numCache>
            </c:numRef>
          </c:val>
          <c:smooth val="0"/>
        </c:ser>
        <c:dLbls>
          <c:showLegendKey val="0"/>
          <c:showVal val="0"/>
          <c:showCatName val="0"/>
          <c:showSerName val="0"/>
          <c:showPercent val="0"/>
          <c:showBubbleSize val="0"/>
        </c:dLbls>
        <c:marker val="1"/>
        <c:smooth val="0"/>
        <c:axId val="131745664"/>
        <c:axId val="131747200"/>
      </c:lineChart>
      <c:catAx>
        <c:axId val="1317456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1747200"/>
        <c:crosses val="autoZero"/>
        <c:auto val="1"/>
        <c:lblAlgn val="ctr"/>
        <c:lblOffset val="100"/>
        <c:noMultiLvlLbl val="0"/>
      </c:catAx>
      <c:valAx>
        <c:axId val="131747200"/>
        <c:scaling>
          <c:orientation val="minMax"/>
          <c:max val="5500"/>
          <c:min val="3000"/>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17456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lgn="just">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dPt>
          <c:dPt>
            <c:idx val="1"/>
            <c:bubble3D val="0"/>
            <c:spPr>
              <a:solidFill>
                <a:schemeClr val="accent2"/>
              </a:solidFill>
              <a:ln w="25400">
                <a:solidFill>
                  <a:schemeClr val="lt1"/>
                </a:solidFill>
              </a:ln>
              <a:effectLst/>
              <a:sp3d contourW="25400">
                <a:contourClr>
                  <a:schemeClr val="lt1"/>
                </a:contourClr>
              </a:sp3d>
            </c:spPr>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'Gazın türü'!$E$3:$E$4</c:f>
              <c:strCache>
                <c:ptCount val="2"/>
                <c:pt idx="0">
                  <c:v>Boru Gazı</c:v>
                </c:pt>
                <c:pt idx="1">
                  <c:v>LNG</c:v>
                </c:pt>
              </c:strCache>
            </c:strRef>
          </c:cat>
          <c:val>
            <c:numRef>
              <c:f>'Gazın türü'!$F$3:$F$4</c:f>
              <c:numCache>
                <c:formatCode>#,##0.00</c:formatCode>
                <c:ptCount val="2"/>
                <c:pt idx="0">
                  <c:v>41981.411873951511</c:v>
                </c:pt>
                <c:pt idx="1">
                  <c:v>7280.8706402479402</c:v>
                </c:pt>
              </c:numCache>
            </c:numRef>
          </c:val>
        </c:ser>
        <c:dLbls>
          <c:showLegendKey val="0"/>
          <c:showVal val="0"/>
          <c:showCatName val="1"/>
          <c:showSerName val="0"/>
          <c:showPercent val="1"/>
          <c:showBubbleSize val="0"/>
          <c:showLeaderLines val="1"/>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dPt>
          <c:dPt>
            <c:idx val="1"/>
            <c:bubble3D val="0"/>
            <c:spPr>
              <a:solidFill>
                <a:schemeClr val="accent2"/>
              </a:solidFill>
              <a:ln w="25400">
                <a:solidFill>
                  <a:schemeClr val="lt1"/>
                </a:solidFill>
              </a:ln>
              <a:effectLst/>
              <a:sp3d contourW="25400">
                <a:contourClr>
                  <a:schemeClr val="lt1"/>
                </a:contourClr>
              </a:sp3d>
            </c:spPr>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'Gazın türü'!$E$24:$E$25</c:f>
              <c:strCache>
                <c:ptCount val="2"/>
                <c:pt idx="0">
                  <c:v>Spot LNG</c:v>
                </c:pt>
                <c:pt idx="1">
                  <c:v>Uzun Dönemli İthalat Lisansı</c:v>
                </c:pt>
              </c:strCache>
            </c:strRef>
          </c:cat>
          <c:val>
            <c:numRef>
              <c:f>'Gazın türü'!$F$24:$F$25</c:f>
              <c:numCache>
                <c:formatCode>#,##0.00</c:formatCode>
                <c:ptCount val="2"/>
                <c:pt idx="0">
                  <c:v>1688.7165460000001</c:v>
                </c:pt>
                <c:pt idx="1">
                  <c:v>47573.565968199466</c:v>
                </c:pt>
              </c:numCache>
            </c:numRef>
          </c:val>
        </c:ser>
        <c:dLbls>
          <c:showLegendKey val="0"/>
          <c:showVal val="0"/>
          <c:showCatName val="1"/>
          <c:showSerName val="0"/>
          <c:showPercent val="1"/>
          <c:showBubbleSize val="0"/>
          <c:showLeaderLines val="1"/>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dPt>
          <c:dPt>
            <c:idx val="1"/>
            <c:bubble3D val="0"/>
            <c:spPr>
              <a:solidFill>
                <a:schemeClr val="accent2"/>
              </a:solidFill>
              <a:ln w="25400">
                <a:solidFill>
                  <a:schemeClr val="lt1"/>
                </a:solidFill>
              </a:ln>
              <a:effectLst/>
              <a:sp3d contourW="25400">
                <a:contourClr>
                  <a:schemeClr val="lt1"/>
                </a:contourClr>
              </a:sp3d>
            </c:spPr>
          </c:dPt>
          <c:dPt>
            <c:idx val="2"/>
            <c:bubble3D val="0"/>
            <c:spPr>
              <a:solidFill>
                <a:schemeClr val="accent3"/>
              </a:solidFill>
              <a:ln w="25400">
                <a:solidFill>
                  <a:schemeClr val="lt1"/>
                </a:solidFill>
              </a:ln>
              <a:effectLst/>
              <a:sp3d contourW="25400">
                <a:contourClr>
                  <a:schemeClr val="lt1"/>
                </a:contourClr>
              </a:sp3d>
            </c:spPr>
          </c:dPt>
          <c:dPt>
            <c:idx val="3"/>
            <c:bubble3D val="0"/>
            <c:spPr>
              <a:solidFill>
                <a:schemeClr val="accent4"/>
              </a:solidFill>
              <a:ln w="25400">
                <a:solidFill>
                  <a:schemeClr val="lt1"/>
                </a:solidFill>
              </a:ln>
              <a:effectLst/>
              <a:sp3d contourW="25400">
                <a:contourClr>
                  <a:schemeClr val="lt1"/>
                </a:contourClr>
              </a:sp3d>
            </c:spPr>
          </c:dPt>
          <c:dPt>
            <c:idx val="4"/>
            <c:bubble3D val="0"/>
            <c:spPr>
              <a:solidFill>
                <a:schemeClr val="accent5"/>
              </a:solidFill>
              <a:ln w="25400">
                <a:solidFill>
                  <a:schemeClr val="lt1"/>
                </a:solidFill>
              </a:ln>
              <a:effectLst/>
              <a:sp3d contourW="25400">
                <a:contourClr>
                  <a:schemeClr val="lt1"/>
                </a:contourClr>
              </a:sp3d>
            </c:spPr>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'Ülkelere Göre İthalat'!$A$21:$A$25</c:f>
              <c:strCache>
                <c:ptCount val="5"/>
                <c:pt idx="0">
                  <c:v>Azerbaycan</c:v>
                </c:pt>
                <c:pt idx="1">
                  <c:v>Cezayir</c:v>
                </c:pt>
                <c:pt idx="2">
                  <c:v>İran</c:v>
                </c:pt>
                <c:pt idx="3">
                  <c:v>Nijerya</c:v>
                </c:pt>
                <c:pt idx="4">
                  <c:v>Rusya Federasyonu</c:v>
                </c:pt>
              </c:strCache>
            </c:strRef>
          </c:cat>
          <c:val>
            <c:numRef>
              <c:f>'Ülkelere Göre İthalat'!$B$21:$B$25</c:f>
              <c:numCache>
                <c:formatCode>#,##0.00</c:formatCode>
                <c:ptCount val="5"/>
                <c:pt idx="0">
                  <c:v>6073.8693278137634</c:v>
                </c:pt>
                <c:pt idx="1">
                  <c:v>4178.5312332976555</c:v>
                </c:pt>
                <c:pt idx="2">
                  <c:v>8932.4130331377492</c:v>
                </c:pt>
                <c:pt idx="3">
                  <c:v>1413.62286095029</c:v>
                </c:pt>
                <c:pt idx="4">
                  <c:v>26975.129512999971</c:v>
                </c:pt>
              </c:numCache>
            </c:numRef>
          </c:val>
        </c:ser>
        <c:dLbls>
          <c:showLegendKey val="0"/>
          <c:showVal val="0"/>
          <c:showCatName val="1"/>
          <c:showSerName val="0"/>
          <c:showPercent val="1"/>
          <c:showBubbleSize val="0"/>
          <c:showLeaderLines val="1"/>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'Gazın türü'!$A$62</c:f>
              <c:strCache>
                <c:ptCount val="1"/>
                <c:pt idx="0">
                  <c:v>Spot LNG</c:v>
                </c:pt>
              </c:strCache>
            </c:strRef>
          </c:tx>
          <c:spPr>
            <a:solidFill>
              <a:schemeClr val="accent1"/>
            </a:solidFill>
            <a:ln>
              <a:noFill/>
            </a:ln>
            <a:effectLst/>
          </c:spPr>
          <c:invertIfNegative val="0"/>
          <c:cat>
            <c:strRef>
              <c:f>'Gazın türü'!$B$61:$M$61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'Gazın türü'!$B$62:$M$62</c:f>
              <c:numCache>
                <c:formatCode>#,##0.00</c:formatCode>
                <c:ptCount val="12"/>
                <c:pt idx="0">
                  <c:v>385.34982600000041</c:v>
                </c:pt>
                <c:pt idx="1">
                  <c:v>257.558742</c:v>
                </c:pt>
                <c:pt idx="2">
                  <c:v>128.830251</c:v>
                </c:pt>
                <c:pt idx="3">
                  <c:v>0</c:v>
                </c:pt>
                <c:pt idx="4">
                  <c:v>0</c:v>
                </c:pt>
                <c:pt idx="5">
                  <c:v>0</c:v>
                </c:pt>
                <c:pt idx="6">
                  <c:v>0</c:v>
                </c:pt>
                <c:pt idx="7">
                  <c:v>90.588319999999982</c:v>
                </c:pt>
                <c:pt idx="8">
                  <c:v>0</c:v>
                </c:pt>
                <c:pt idx="9">
                  <c:v>0</c:v>
                </c:pt>
                <c:pt idx="10">
                  <c:v>395.01870599999961</c:v>
                </c:pt>
                <c:pt idx="11">
                  <c:v>431.370701</c:v>
                </c:pt>
              </c:numCache>
            </c:numRef>
          </c:val>
        </c:ser>
        <c:ser>
          <c:idx val="1"/>
          <c:order val="1"/>
          <c:tx>
            <c:strRef>
              <c:f>'Gazın türü'!$A$63</c:f>
              <c:strCache>
                <c:ptCount val="1"/>
                <c:pt idx="0">
                  <c:v>Boru Gazı</c:v>
                </c:pt>
              </c:strCache>
            </c:strRef>
          </c:tx>
          <c:spPr>
            <a:solidFill>
              <a:schemeClr val="accent2"/>
            </a:solidFill>
            <a:ln>
              <a:noFill/>
            </a:ln>
            <a:effectLst/>
          </c:spPr>
          <c:invertIfNegative val="0"/>
          <c:cat>
            <c:strRef>
              <c:f>'Gazın türü'!$B$61:$M$61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'Gazın türü'!$B$63:$M$63</c:f>
              <c:numCache>
                <c:formatCode>#,##0.00</c:formatCode>
                <c:ptCount val="12"/>
                <c:pt idx="0">
                  <c:v>3830.8023099439802</c:v>
                </c:pt>
                <c:pt idx="1">
                  <c:v>3488.6689317379387</c:v>
                </c:pt>
                <c:pt idx="2">
                  <c:v>3918.4226743466998</c:v>
                </c:pt>
                <c:pt idx="3">
                  <c:v>3553.6702469594302</c:v>
                </c:pt>
                <c:pt idx="4">
                  <c:v>3404.0444325283502</c:v>
                </c:pt>
                <c:pt idx="5">
                  <c:v>2980.2138042213401</c:v>
                </c:pt>
                <c:pt idx="6">
                  <c:v>3358.6748427613798</c:v>
                </c:pt>
                <c:pt idx="7">
                  <c:v>3414.4747121058722</c:v>
                </c:pt>
                <c:pt idx="8">
                  <c:v>3399.50661292532</c:v>
                </c:pt>
                <c:pt idx="9">
                  <c:v>3125.1601579232101</c:v>
                </c:pt>
                <c:pt idx="10">
                  <c:v>3506.1658287342598</c:v>
                </c:pt>
                <c:pt idx="11">
                  <c:v>4001.6073197637297</c:v>
                </c:pt>
              </c:numCache>
            </c:numRef>
          </c:val>
        </c:ser>
        <c:ser>
          <c:idx val="2"/>
          <c:order val="2"/>
          <c:tx>
            <c:strRef>
              <c:f>'Gazın türü'!$A$64</c:f>
              <c:strCache>
                <c:ptCount val="1"/>
                <c:pt idx="0">
                  <c:v>LNG</c:v>
                </c:pt>
              </c:strCache>
            </c:strRef>
          </c:tx>
          <c:spPr>
            <a:solidFill>
              <a:schemeClr val="accent3"/>
            </a:solidFill>
            <a:ln>
              <a:noFill/>
            </a:ln>
            <a:effectLst/>
          </c:spPr>
          <c:invertIfNegative val="0"/>
          <c:cat>
            <c:strRef>
              <c:f>'Gazın türü'!$B$61:$M$61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'Gazın türü'!$B$64:$M$64</c:f>
              <c:numCache>
                <c:formatCode>#,##0.00</c:formatCode>
                <c:ptCount val="12"/>
                <c:pt idx="0">
                  <c:v>575.71450878121948</c:v>
                </c:pt>
                <c:pt idx="1">
                  <c:v>473.47480839322031</c:v>
                </c:pt>
                <c:pt idx="2">
                  <c:v>488.19047578329003</c:v>
                </c:pt>
                <c:pt idx="3">
                  <c:v>561.24225825187989</c:v>
                </c:pt>
                <c:pt idx="4">
                  <c:v>477.88859684370004</c:v>
                </c:pt>
                <c:pt idx="5">
                  <c:v>321.05584398514031</c:v>
                </c:pt>
                <c:pt idx="6">
                  <c:v>331.07809109034002</c:v>
                </c:pt>
                <c:pt idx="7">
                  <c:v>323.59755028246963</c:v>
                </c:pt>
                <c:pt idx="8">
                  <c:v>494.53328586257959</c:v>
                </c:pt>
                <c:pt idx="9">
                  <c:v>316.86357828857933</c:v>
                </c:pt>
                <c:pt idx="10">
                  <c:v>657.47076079694011</c:v>
                </c:pt>
                <c:pt idx="11">
                  <c:v>571.04433588858001</c:v>
                </c:pt>
              </c:numCache>
            </c:numRef>
          </c:val>
        </c:ser>
        <c:dLbls>
          <c:showLegendKey val="0"/>
          <c:showVal val="0"/>
          <c:showCatName val="0"/>
          <c:showSerName val="0"/>
          <c:showPercent val="0"/>
          <c:showBubbleSize val="0"/>
        </c:dLbls>
        <c:gapWidth val="219"/>
        <c:overlap val="-27"/>
        <c:axId val="132196608"/>
        <c:axId val="132214784"/>
      </c:barChart>
      <c:catAx>
        <c:axId val="1321966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2214784"/>
        <c:crosses val="autoZero"/>
        <c:auto val="1"/>
        <c:lblAlgn val="ctr"/>
        <c:lblOffset val="100"/>
        <c:noMultiLvlLbl val="0"/>
      </c:catAx>
      <c:valAx>
        <c:axId val="13221478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21966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'Gazın türü'!$E$72</c:f>
              <c:strCache>
                <c:ptCount val="1"/>
                <c:pt idx="0">
                  <c:v>Cezayir</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tr-TR"/>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'Gazın türü'!$F$71:$G$71</c:f>
              <c:numCache>
                <c:formatCode>General</c:formatCode>
                <c:ptCount val="2"/>
                <c:pt idx="0">
                  <c:v>2013</c:v>
                </c:pt>
                <c:pt idx="1">
                  <c:v>2014</c:v>
                </c:pt>
              </c:numCache>
            </c:numRef>
          </c:cat>
          <c:val>
            <c:numRef>
              <c:f>'Gazın türü'!$F$72:$G$72</c:f>
              <c:numCache>
                <c:formatCode>_(* #,##0.00_);_(* \(#,##0.00\);_(* "-"??_);_(@_)</c:formatCode>
                <c:ptCount val="2"/>
                <c:pt idx="0">
                  <c:v>3917.19</c:v>
                </c:pt>
                <c:pt idx="1">
                  <c:v>4178.5312332976555</c:v>
                </c:pt>
              </c:numCache>
            </c:numRef>
          </c:val>
        </c:ser>
        <c:ser>
          <c:idx val="1"/>
          <c:order val="1"/>
          <c:tx>
            <c:strRef>
              <c:f>'Gazın türü'!$E$73</c:f>
              <c:strCache>
                <c:ptCount val="1"/>
                <c:pt idx="0">
                  <c:v>Nijerya</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tr-TR"/>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'Gazın türü'!$F$71:$G$71</c:f>
              <c:numCache>
                <c:formatCode>General</c:formatCode>
                <c:ptCount val="2"/>
                <c:pt idx="0">
                  <c:v>2013</c:v>
                </c:pt>
                <c:pt idx="1">
                  <c:v>2014</c:v>
                </c:pt>
              </c:numCache>
            </c:numRef>
          </c:cat>
          <c:val>
            <c:numRef>
              <c:f>'Gazın türü'!$F$73:$G$73</c:f>
              <c:numCache>
                <c:formatCode>_(* #,##0.00_);_(* \(#,##0.00\);_(* "-"??_);_(@_)</c:formatCode>
                <c:ptCount val="2"/>
                <c:pt idx="0">
                  <c:v>1273.58</c:v>
                </c:pt>
                <c:pt idx="1">
                  <c:v>1413.62286095029</c:v>
                </c:pt>
              </c:numCache>
            </c:numRef>
          </c:val>
        </c:ser>
        <c:dLbls>
          <c:showLegendKey val="0"/>
          <c:showVal val="1"/>
          <c:showCatName val="0"/>
          <c:showSerName val="0"/>
          <c:showPercent val="0"/>
          <c:showBubbleSize val="0"/>
        </c:dLbls>
        <c:gapWidth val="65"/>
        <c:axId val="132236416"/>
        <c:axId val="132237952"/>
      </c:barChart>
      <c:catAx>
        <c:axId val="13223641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tr-TR"/>
          </a:p>
        </c:txPr>
        <c:crossAx val="132237952"/>
        <c:crosses val="autoZero"/>
        <c:auto val="1"/>
        <c:lblAlgn val="ctr"/>
        <c:lblOffset val="100"/>
        <c:noMultiLvlLbl val="0"/>
      </c:catAx>
      <c:valAx>
        <c:axId val="132237952"/>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_(* #,##0.00_);_(* \(#,##0.00\);_(* &quot;-&quot;??_);_(@_)" sourceLinked="1"/>
        <c:majorTickMark val="none"/>
        <c:minorTickMark val="none"/>
        <c:tickLblPos val="none"/>
        <c:crossAx val="132236416"/>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tr-TR"/>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tr-TR"/>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'Gazın türü'!$A$101:$A$110</c:f>
              <c:numCache>
                <c:formatCode>General</c:formatCode>
                <c:ptCount val="10"/>
                <c:pt idx="0">
                  <c:v>2005</c:v>
                </c:pt>
                <c:pt idx="1">
                  <c:v>2006</c:v>
                </c:pt>
                <c:pt idx="2">
                  <c:v>2007</c:v>
                </c:pt>
                <c:pt idx="3">
                  <c:v>2008</c:v>
                </c:pt>
                <c:pt idx="4">
                  <c:v>2009</c:v>
                </c:pt>
                <c:pt idx="5">
                  <c:v>2010</c:v>
                </c:pt>
                <c:pt idx="6">
                  <c:v>2011</c:v>
                </c:pt>
                <c:pt idx="7">
                  <c:v>2012</c:v>
                </c:pt>
                <c:pt idx="8">
                  <c:v>2013</c:v>
                </c:pt>
                <c:pt idx="9">
                  <c:v>2014</c:v>
                </c:pt>
              </c:numCache>
            </c:numRef>
          </c:xVal>
          <c:yVal>
            <c:numRef>
              <c:f>'Gazın türü'!$B$101:$B$110</c:f>
              <c:numCache>
                <c:formatCode>General</c:formatCode>
                <c:ptCount val="10"/>
                <c:pt idx="0">
                  <c:v>0</c:v>
                </c:pt>
                <c:pt idx="1">
                  <c:v>79</c:v>
                </c:pt>
                <c:pt idx="2">
                  <c:v>167</c:v>
                </c:pt>
                <c:pt idx="3">
                  <c:v>333</c:v>
                </c:pt>
                <c:pt idx="4">
                  <c:v>781</c:v>
                </c:pt>
                <c:pt idx="5" formatCode="#,##0">
                  <c:v>3079</c:v>
                </c:pt>
                <c:pt idx="6" formatCode="#,##0">
                  <c:v>1069</c:v>
                </c:pt>
                <c:pt idx="7" formatCode="#,##0">
                  <c:v>2464</c:v>
                </c:pt>
                <c:pt idx="8" formatCode="#,##0">
                  <c:v>891.80487200000005</c:v>
                </c:pt>
                <c:pt idx="9" formatCode="#,##0">
                  <c:v>1614.5834369999977</c:v>
                </c:pt>
              </c:numCache>
            </c:numRef>
          </c:yVal>
          <c:smooth val="0"/>
        </c:ser>
        <c:dLbls>
          <c:showLegendKey val="0"/>
          <c:showVal val="0"/>
          <c:showCatName val="0"/>
          <c:showSerName val="0"/>
          <c:showPercent val="0"/>
          <c:showBubbleSize val="0"/>
        </c:dLbls>
        <c:axId val="132257664"/>
        <c:axId val="132259840"/>
      </c:scatterChart>
      <c:valAx>
        <c:axId val="132257664"/>
        <c:scaling>
          <c:orientation val="minMax"/>
          <c:max val="2014"/>
          <c:min val="2005"/>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2259840"/>
        <c:crosses val="autoZero"/>
        <c:crossBetween val="midCat"/>
      </c:valAx>
      <c:valAx>
        <c:axId val="1322598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225766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dPt>
          <c:dPt>
            <c:idx val="1"/>
            <c:bubble3D val="0"/>
            <c:spPr>
              <a:solidFill>
                <a:schemeClr val="accent2"/>
              </a:solidFill>
              <a:ln w="25400">
                <a:solidFill>
                  <a:schemeClr val="lt1"/>
                </a:solidFill>
              </a:ln>
              <a:effectLst/>
              <a:sp3d contourW="25400">
                <a:contourClr>
                  <a:schemeClr val="lt1"/>
                </a:contourClr>
              </a:sp3d>
            </c:spPr>
          </c:dPt>
          <c:dPt>
            <c:idx val="2"/>
            <c:bubble3D val="0"/>
            <c:spPr>
              <a:solidFill>
                <a:schemeClr val="accent3"/>
              </a:solidFill>
              <a:ln w="25400">
                <a:solidFill>
                  <a:schemeClr val="lt1"/>
                </a:solidFill>
              </a:ln>
              <a:effectLst/>
              <a:sp3d contourW="25400">
                <a:contourClr>
                  <a:schemeClr val="lt1"/>
                </a:contourClr>
              </a:sp3d>
            </c:spPr>
          </c:dPt>
          <c:dPt>
            <c:idx val="3"/>
            <c:bubble3D val="0"/>
            <c:spPr>
              <a:solidFill>
                <a:schemeClr val="accent4"/>
              </a:solidFill>
              <a:ln w="25400">
                <a:solidFill>
                  <a:schemeClr val="lt1"/>
                </a:solidFill>
              </a:ln>
              <a:effectLst/>
              <a:sp3d contourW="25400">
                <a:contourClr>
                  <a:schemeClr val="lt1"/>
                </a:contourClr>
              </a:sp3d>
            </c:spPr>
          </c:dPt>
          <c:dPt>
            <c:idx val="4"/>
            <c:bubble3D val="0"/>
            <c:spPr>
              <a:solidFill>
                <a:schemeClr val="accent5"/>
              </a:solidFill>
              <a:ln w="25400">
                <a:solidFill>
                  <a:schemeClr val="lt1"/>
                </a:solidFill>
              </a:ln>
              <a:effectLst/>
              <a:sp3d contourW="25400">
                <a:contourClr>
                  <a:schemeClr val="lt1"/>
                </a:contourClr>
              </a:sp3d>
            </c:spPr>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'Gazın türü'!$A$73:$A$77</c:f>
              <c:strCache>
                <c:ptCount val="5"/>
                <c:pt idx="0">
                  <c:v>İspanya</c:v>
                </c:pt>
                <c:pt idx="1">
                  <c:v>Katar</c:v>
                </c:pt>
                <c:pt idx="2">
                  <c:v>Nijerya</c:v>
                </c:pt>
                <c:pt idx="3">
                  <c:v>Norveç</c:v>
                </c:pt>
                <c:pt idx="4">
                  <c:v>Trinidad ve Tobago</c:v>
                </c:pt>
              </c:strCache>
            </c:strRef>
          </c:cat>
          <c:val>
            <c:numRef>
              <c:f>'Gazın türü'!$B$73:$B$77</c:f>
              <c:numCache>
                <c:formatCode>#,##0.00</c:formatCode>
                <c:ptCount val="5"/>
                <c:pt idx="0">
                  <c:v>254.05568700000001</c:v>
                </c:pt>
                <c:pt idx="1">
                  <c:v>1004.654242</c:v>
                </c:pt>
                <c:pt idx="2">
                  <c:v>74.133109000000005</c:v>
                </c:pt>
                <c:pt idx="3">
                  <c:v>270.70324199999999</c:v>
                </c:pt>
                <c:pt idx="4">
                  <c:v>85.170265999999998</c:v>
                </c:pt>
              </c:numCache>
            </c:numRef>
          </c:val>
        </c:ser>
        <c:dLbls>
          <c:showLegendKey val="0"/>
          <c:showVal val="0"/>
          <c:showCatName val="1"/>
          <c:showSerName val="0"/>
          <c:showPercent val="1"/>
          <c:showBubbleSize val="0"/>
          <c:showLeaderLines val="1"/>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0"/>
          <c:order val="0"/>
          <c:tx>
            <c:strRef>
              <c:f>'Gazın türü'!$H$118</c:f>
              <c:strCache>
                <c:ptCount val="1"/>
                <c:pt idx="0">
                  <c:v>EGE GAZ</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'Gazın türü'!$G$119:$G$125</c:f>
              <c:numCache>
                <c:formatCode>General</c:formatCode>
                <c:ptCount val="7"/>
                <c:pt idx="0">
                  <c:v>2008</c:v>
                </c:pt>
                <c:pt idx="1">
                  <c:v>2009</c:v>
                </c:pt>
                <c:pt idx="2">
                  <c:v>2010</c:v>
                </c:pt>
                <c:pt idx="3">
                  <c:v>2011</c:v>
                </c:pt>
                <c:pt idx="4">
                  <c:v>2012</c:v>
                </c:pt>
                <c:pt idx="5">
                  <c:v>2013</c:v>
                </c:pt>
                <c:pt idx="6">
                  <c:v>2014</c:v>
                </c:pt>
              </c:numCache>
            </c:numRef>
          </c:cat>
          <c:val>
            <c:numRef>
              <c:f>'Gazın türü'!$H$119:$H$125</c:f>
              <c:numCache>
                <c:formatCode>General</c:formatCode>
                <c:ptCount val="7"/>
                <c:pt idx="0">
                  <c:v>0</c:v>
                </c:pt>
                <c:pt idx="1">
                  <c:v>8.4600000000000026</c:v>
                </c:pt>
                <c:pt idx="2">
                  <c:v>37.660000000000011</c:v>
                </c:pt>
                <c:pt idx="3">
                  <c:v>13.83</c:v>
                </c:pt>
                <c:pt idx="4">
                  <c:v>2.8</c:v>
                </c:pt>
                <c:pt idx="5">
                  <c:v>24.62</c:v>
                </c:pt>
                <c:pt idx="6" formatCode="0.00">
                  <c:v>5.364329508973734</c:v>
                </c:pt>
              </c:numCache>
            </c:numRef>
          </c:val>
        </c:ser>
        <c:ser>
          <c:idx val="1"/>
          <c:order val="1"/>
          <c:tx>
            <c:strRef>
              <c:f>'Gazın türü'!$I$118</c:f>
              <c:strCache>
                <c:ptCount val="1"/>
                <c:pt idx="0">
                  <c:v>BOTAŞ</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'Gazın türü'!$G$119:$G$125</c:f>
              <c:numCache>
                <c:formatCode>General</c:formatCode>
                <c:ptCount val="7"/>
                <c:pt idx="0">
                  <c:v>2008</c:v>
                </c:pt>
                <c:pt idx="1">
                  <c:v>2009</c:v>
                </c:pt>
                <c:pt idx="2">
                  <c:v>2010</c:v>
                </c:pt>
                <c:pt idx="3">
                  <c:v>2011</c:v>
                </c:pt>
                <c:pt idx="4">
                  <c:v>2012</c:v>
                </c:pt>
                <c:pt idx="5">
                  <c:v>2013</c:v>
                </c:pt>
                <c:pt idx="6">
                  <c:v>2014</c:v>
                </c:pt>
              </c:numCache>
            </c:numRef>
          </c:cat>
          <c:val>
            <c:numRef>
              <c:f>'Gazın türü'!$I$119:$I$125</c:f>
              <c:numCache>
                <c:formatCode>General</c:formatCode>
                <c:ptCount val="7"/>
                <c:pt idx="0">
                  <c:v>100</c:v>
                </c:pt>
                <c:pt idx="1">
                  <c:v>91.53</c:v>
                </c:pt>
                <c:pt idx="2">
                  <c:v>62.33</c:v>
                </c:pt>
                <c:pt idx="3">
                  <c:v>86.169999999999987</c:v>
                </c:pt>
                <c:pt idx="4">
                  <c:v>97.2</c:v>
                </c:pt>
                <c:pt idx="5">
                  <c:v>75.38</c:v>
                </c:pt>
                <c:pt idx="6" formatCode="0.00">
                  <c:v>94.635670491026218</c:v>
                </c:pt>
              </c:numCache>
            </c:numRef>
          </c:val>
        </c:ser>
        <c:dLbls>
          <c:showLegendKey val="0"/>
          <c:showVal val="0"/>
          <c:showCatName val="0"/>
          <c:showSerName val="0"/>
          <c:showPercent val="0"/>
          <c:showBubbleSize val="0"/>
        </c:dLbls>
        <c:gapWidth val="150"/>
        <c:overlap val="100"/>
        <c:axId val="132316544"/>
        <c:axId val="132449408"/>
      </c:barChart>
      <c:catAx>
        <c:axId val="132316544"/>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32449408"/>
        <c:crosses val="autoZero"/>
        <c:auto val="1"/>
        <c:lblAlgn val="ctr"/>
        <c:lblOffset val="100"/>
        <c:noMultiLvlLbl val="0"/>
      </c:catAx>
      <c:valAx>
        <c:axId val="132449408"/>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323165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dPt>
          <c:dPt>
            <c:idx val="1"/>
            <c:bubble3D val="0"/>
            <c:spPr>
              <a:solidFill>
                <a:schemeClr val="accent2"/>
              </a:solidFill>
              <a:ln w="25400">
                <a:solidFill>
                  <a:schemeClr val="lt1"/>
                </a:solidFill>
              </a:ln>
              <a:effectLst/>
              <a:sp3d contourW="25400">
                <a:contourClr>
                  <a:schemeClr val="lt1"/>
                </a:contourClr>
              </a:sp3d>
            </c:spPr>
          </c:dPt>
          <c:dLbls>
            <c:dLbl>
              <c:idx val="1"/>
              <c:layout>
                <c:manualLayout>
                  <c:x val="-0.24495308398950141"/>
                  <c:y val="1.5046296296296295E-2"/>
                </c:manualLayout>
              </c:layout>
              <c:showLegendKey val="0"/>
              <c:showVal val="0"/>
              <c:showCatName val="1"/>
              <c:showSerName val="0"/>
              <c:showPercent val="1"/>
              <c:showBubbleSize val="0"/>
              <c:extLst>
                <c:ext xmlns:c15="http://schemas.microsoft.com/office/drawing/2012/chart" uri="{CE6537A1-D6FC-4f65-9D91-7224C49458BB}"/>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'Üretim-İthalat Karşılaştırma'!$A$7:$A$8</c:f>
              <c:strCache>
                <c:ptCount val="2"/>
                <c:pt idx="0">
                  <c:v>İthalat</c:v>
                </c:pt>
                <c:pt idx="1">
                  <c:v>Üretim</c:v>
                </c:pt>
              </c:strCache>
            </c:strRef>
          </c:cat>
          <c:val>
            <c:numRef>
              <c:f>'Üretim-İthalat Karşılaştırma'!$B$7:$B$8</c:f>
              <c:numCache>
                <c:formatCode>#,##0.00</c:formatCode>
                <c:ptCount val="2"/>
                <c:pt idx="0">
                  <c:v>49262282514.199455</c:v>
                </c:pt>
                <c:pt idx="1">
                  <c:v>479389101.22000003</c:v>
                </c:pt>
              </c:numCache>
            </c:numRef>
          </c:val>
        </c:ser>
        <c:dLbls>
          <c:showLegendKey val="0"/>
          <c:showVal val="0"/>
          <c:showCatName val="1"/>
          <c:showSerName val="0"/>
          <c:showPercent val="1"/>
          <c:showBubbleSize val="0"/>
          <c:showLeaderLines val="1"/>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spPr>
            <a:ln w="2222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İhracat!$C$15:$J$15</c:f>
              <c:numCache>
                <c:formatCode>General</c:formatCode>
                <c:ptCount val="8"/>
                <c:pt idx="0">
                  <c:v>2007</c:v>
                </c:pt>
                <c:pt idx="1">
                  <c:v>2008</c:v>
                </c:pt>
                <c:pt idx="2">
                  <c:v>2009</c:v>
                </c:pt>
                <c:pt idx="3">
                  <c:v>2010</c:v>
                </c:pt>
                <c:pt idx="4">
                  <c:v>2011</c:v>
                </c:pt>
                <c:pt idx="5">
                  <c:v>2012</c:v>
                </c:pt>
                <c:pt idx="6">
                  <c:v>2013</c:v>
                </c:pt>
                <c:pt idx="7">
                  <c:v>2014</c:v>
                </c:pt>
              </c:numCache>
            </c:numRef>
          </c:cat>
          <c:val>
            <c:numRef>
              <c:f>İhracat!$C$16:$J$16</c:f>
              <c:numCache>
                <c:formatCode>General</c:formatCode>
                <c:ptCount val="8"/>
                <c:pt idx="0">
                  <c:v>30.8</c:v>
                </c:pt>
                <c:pt idx="1">
                  <c:v>435.8</c:v>
                </c:pt>
                <c:pt idx="2">
                  <c:v>708.5</c:v>
                </c:pt>
                <c:pt idx="3">
                  <c:v>648.6</c:v>
                </c:pt>
                <c:pt idx="4">
                  <c:v>714</c:v>
                </c:pt>
                <c:pt idx="5">
                  <c:v>611</c:v>
                </c:pt>
                <c:pt idx="6">
                  <c:v>682</c:v>
                </c:pt>
                <c:pt idx="7">
                  <c:v>632.63</c:v>
                </c:pt>
              </c:numCache>
            </c:numRef>
          </c:val>
          <c:smooth val="0"/>
        </c:ser>
        <c:dLbls>
          <c:showLegendKey val="0"/>
          <c:showVal val="1"/>
          <c:showCatName val="0"/>
          <c:showSerName val="0"/>
          <c:showPercent val="0"/>
          <c:showBubbleSize val="0"/>
        </c:dLbls>
        <c:marker val="1"/>
        <c:smooth val="0"/>
        <c:axId val="132500096"/>
        <c:axId val="132511232"/>
      </c:lineChart>
      <c:catAx>
        <c:axId val="132500096"/>
        <c:scaling>
          <c:orientation val="minMax"/>
        </c:scaling>
        <c:delete val="0"/>
        <c:axPos val="b"/>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tr-TR"/>
          </a:p>
        </c:txPr>
        <c:crossAx val="132511232"/>
        <c:crosses val="autoZero"/>
        <c:auto val="1"/>
        <c:lblAlgn val="ctr"/>
        <c:lblOffset val="100"/>
        <c:noMultiLvlLbl val="0"/>
      </c:catAx>
      <c:valAx>
        <c:axId val="132511232"/>
        <c:scaling>
          <c:orientation val="minMax"/>
        </c:scaling>
        <c:delete val="1"/>
        <c:axPos val="l"/>
        <c:numFmt formatCode="General" sourceLinked="1"/>
        <c:majorTickMark val="none"/>
        <c:minorTickMark val="none"/>
        <c:tickLblPos val="none"/>
        <c:crossAx val="132500096"/>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tr-TR"/>
    </a:p>
  </c:txPr>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İhracat!$B$37</c:f>
              <c:strCache>
                <c:ptCount val="1"/>
                <c:pt idx="0">
                  <c:v>2012</c:v>
                </c:pt>
              </c:strCache>
            </c:strRef>
          </c:tx>
          <c:spPr>
            <a:solidFill>
              <a:schemeClr val="accent6"/>
            </a:solidFill>
            <a:ln>
              <a:noFill/>
            </a:ln>
            <a:effectLst/>
          </c:spPr>
          <c:invertIfNegative val="0"/>
          <c:cat>
            <c:strRef>
              <c:f>İhracat!$C$36:$N$36</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İhracat!$C$37:$N$37</c:f>
              <c:numCache>
                <c:formatCode>General</c:formatCode>
                <c:ptCount val="12"/>
                <c:pt idx="0">
                  <c:v>41.1</c:v>
                </c:pt>
                <c:pt idx="1">
                  <c:v>14.3</c:v>
                </c:pt>
                <c:pt idx="2">
                  <c:v>54.9</c:v>
                </c:pt>
                <c:pt idx="3">
                  <c:v>60.8</c:v>
                </c:pt>
                <c:pt idx="4">
                  <c:v>60.1</c:v>
                </c:pt>
                <c:pt idx="5">
                  <c:v>51.3</c:v>
                </c:pt>
                <c:pt idx="6">
                  <c:v>60.3</c:v>
                </c:pt>
                <c:pt idx="7">
                  <c:v>47.9</c:v>
                </c:pt>
                <c:pt idx="8">
                  <c:v>52.6</c:v>
                </c:pt>
                <c:pt idx="9">
                  <c:v>64</c:v>
                </c:pt>
                <c:pt idx="10">
                  <c:v>38.200000000000003</c:v>
                </c:pt>
                <c:pt idx="11">
                  <c:v>65.8</c:v>
                </c:pt>
              </c:numCache>
            </c:numRef>
          </c:val>
        </c:ser>
        <c:ser>
          <c:idx val="1"/>
          <c:order val="1"/>
          <c:tx>
            <c:strRef>
              <c:f>İhracat!$B$38</c:f>
              <c:strCache>
                <c:ptCount val="1"/>
                <c:pt idx="0">
                  <c:v>2013</c:v>
                </c:pt>
              </c:strCache>
            </c:strRef>
          </c:tx>
          <c:spPr>
            <a:solidFill>
              <a:schemeClr val="accent5"/>
            </a:solidFill>
            <a:ln>
              <a:noFill/>
            </a:ln>
            <a:effectLst/>
          </c:spPr>
          <c:invertIfNegative val="0"/>
          <c:cat>
            <c:strRef>
              <c:f>İhracat!$C$36:$N$36</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İhracat!$C$38:$N$38</c:f>
              <c:numCache>
                <c:formatCode>General</c:formatCode>
                <c:ptCount val="12"/>
                <c:pt idx="0">
                  <c:v>46.3</c:v>
                </c:pt>
                <c:pt idx="1">
                  <c:v>45.4</c:v>
                </c:pt>
                <c:pt idx="2">
                  <c:v>33.800000000000004</c:v>
                </c:pt>
                <c:pt idx="3">
                  <c:v>59.5</c:v>
                </c:pt>
                <c:pt idx="4">
                  <c:v>37.800000000000004</c:v>
                </c:pt>
                <c:pt idx="5">
                  <c:v>67.5</c:v>
                </c:pt>
                <c:pt idx="6">
                  <c:v>61.7</c:v>
                </c:pt>
                <c:pt idx="7">
                  <c:v>59.7</c:v>
                </c:pt>
                <c:pt idx="8">
                  <c:v>67.8</c:v>
                </c:pt>
                <c:pt idx="9">
                  <c:v>72.8</c:v>
                </c:pt>
                <c:pt idx="10">
                  <c:v>71.900000000000006</c:v>
                </c:pt>
                <c:pt idx="11">
                  <c:v>58.2</c:v>
                </c:pt>
              </c:numCache>
            </c:numRef>
          </c:val>
        </c:ser>
        <c:ser>
          <c:idx val="2"/>
          <c:order val="2"/>
          <c:tx>
            <c:strRef>
              <c:f>İhracat!$B$39</c:f>
              <c:strCache>
                <c:ptCount val="1"/>
                <c:pt idx="0">
                  <c:v>2014</c:v>
                </c:pt>
              </c:strCache>
            </c:strRef>
          </c:tx>
          <c:spPr>
            <a:solidFill>
              <a:schemeClr val="accent4"/>
            </a:solidFill>
            <a:ln>
              <a:noFill/>
            </a:ln>
            <a:effectLst/>
          </c:spPr>
          <c:invertIfNegative val="0"/>
          <c:cat>
            <c:strRef>
              <c:f>İhracat!$C$36:$N$36</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İhracat!$C$39:$N$39</c:f>
              <c:numCache>
                <c:formatCode>#,##0.0</c:formatCode>
                <c:ptCount val="12"/>
                <c:pt idx="0">
                  <c:v>69.322353172689759</c:v>
                </c:pt>
                <c:pt idx="1">
                  <c:v>62.362631895140005</c:v>
                </c:pt>
                <c:pt idx="2">
                  <c:v>58.172434407430003</c:v>
                </c:pt>
                <c:pt idx="3">
                  <c:v>37.660886907700004</c:v>
                </c:pt>
                <c:pt idx="4">
                  <c:v>26.38058569088</c:v>
                </c:pt>
                <c:pt idx="5">
                  <c:v>52.420909448390006</c:v>
                </c:pt>
                <c:pt idx="6">
                  <c:v>70.080935554340002</c:v>
                </c:pt>
                <c:pt idx="7">
                  <c:v>74.936463571820084</c:v>
                </c:pt>
                <c:pt idx="8">
                  <c:v>70.574772583289828</c:v>
                </c:pt>
                <c:pt idx="9">
                  <c:v>22.574441115239999</c:v>
                </c:pt>
                <c:pt idx="10">
                  <c:v>33.588424685959993</c:v>
                </c:pt>
                <c:pt idx="11">
                  <c:v>54.558884554449925</c:v>
                </c:pt>
              </c:numCache>
            </c:numRef>
          </c:val>
        </c:ser>
        <c:dLbls>
          <c:showLegendKey val="0"/>
          <c:showVal val="0"/>
          <c:showCatName val="0"/>
          <c:showSerName val="0"/>
          <c:showPercent val="0"/>
          <c:showBubbleSize val="0"/>
        </c:dLbls>
        <c:gapWidth val="150"/>
        <c:axId val="132798720"/>
        <c:axId val="132804608"/>
      </c:barChart>
      <c:catAx>
        <c:axId val="1327987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2804608"/>
        <c:crosses val="autoZero"/>
        <c:auto val="1"/>
        <c:lblAlgn val="ctr"/>
        <c:lblOffset val="100"/>
        <c:noMultiLvlLbl val="0"/>
      </c:catAx>
      <c:valAx>
        <c:axId val="1328046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279872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Depolama!$A$21</c:f>
              <c:strCache>
                <c:ptCount val="1"/>
                <c:pt idx="0">
                  <c:v>2012</c:v>
                </c:pt>
              </c:strCache>
            </c:strRef>
          </c:tx>
          <c:spPr>
            <a:solidFill>
              <a:schemeClr val="accent6"/>
            </a:solidFill>
            <a:ln>
              <a:noFill/>
            </a:ln>
            <a:effectLst/>
          </c:spPr>
          <c:invertIfNegative val="0"/>
          <c:cat>
            <c:strRef>
              <c:f>Depolama!$B$20:$M$20</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Depolama!$B$21:$M$21</c:f>
              <c:numCache>
                <c:formatCode>General</c:formatCode>
                <c:ptCount val="12"/>
                <c:pt idx="0">
                  <c:v>862.62</c:v>
                </c:pt>
                <c:pt idx="1">
                  <c:v>320.47000000000003</c:v>
                </c:pt>
                <c:pt idx="2">
                  <c:v>336.18</c:v>
                </c:pt>
                <c:pt idx="3">
                  <c:v>653.97</c:v>
                </c:pt>
                <c:pt idx="4" formatCode="#,##0.00">
                  <c:v>1173.3899999999999</c:v>
                </c:pt>
                <c:pt idx="5" formatCode="#,##0.00">
                  <c:v>1551.44</c:v>
                </c:pt>
                <c:pt idx="6" formatCode="#,##0.00">
                  <c:v>1780.45</c:v>
                </c:pt>
                <c:pt idx="7" formatCode="#,##0.00">
                  <c:v>2000.6799999999998</c:v>
                </c:pt>
                <c:pt idx="8" formatCode="#,##0.00">
                  <c:v>2381.4</c:v>
                </c:pt>
                <c:pt idx="9" formatCode="#,##0.00">
                  <c:v>2436.64</c:v>
                </c:pt>
                <c:pt idx="10" formatCode="#,##0.00">
                  <c:v>2513.48</c:v>
                </c:pt>
                <c:pt idx="11" formatCode="#,##0.00">
                  <c:v>1979.97</c:v>
                </c:pt>
              </c:numCache>
            </c:numRef>
          </c:val>
        </c:ser>
        <c:ser>
          <c:idx val="1"/>
          <c:order val="1"/>
          <c:tx>
            <c:strRef>
              <c:f>Depolama!$A$22</c:f>
              <c:strCache>
                <c:ptCount val="1"/>
                <c:pt idx="0">
                  <c:v>2013</c:v>
                </c:pt>
              </c:strCache>
            </c:strRef>
          </c:tx>
          <c:spPr>
            <a:solidFill>
              <a:schemeClr val="accent5"/>
            </a:solidFill>
            <a:ln>
              <a:noFill/>
            </a:ln>
            <a:effectLst/>
          </c:spPr>
          <c:invertIfNegative val="0"/>
          <c:cat>
            <c:strRef>
              <c:f>Depolama!$B$20:$M$20</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Depolama!$B$22:$M$22</c:f>
              <c:numCache>
                <c:formatCode>#,##0.00</c:formatCode>
                <c:ptCount val="12"/>
                <c:pt idx="0">
                  <c:v>1439</c:v>
                </c:pt>
                <c:pt idx="1">
                  <c:v>1356.08</c:v>
                </c:pt>
                <c:pt idx="2">
                  <c:v>1128.6399999999999</c:v>
                </c:pt>
                <c:pt idx="3">
                  <c:v>1217.72</c:v>
                </c:pt>
                <c:pt idx="4">
                  <c:v>1824.32</c:v>
                </c:pt>
                <c:pt idx="5">
                  <c:v>1901.1</c:v>
                </c:pt>
                <c:pt idx="6">
                  <c:v>1991.8</c:v>
                </c:pt>
                <c:pt idx="7">
                  <c:v>2211.8900000000012</c:v>
                </c:pt>
                <c:pt idx="8">
                  <c:v>2477.9899999999998</c:v>
                </c:pt>
                <c:pt idx="9">
                  <c:v>2477.3300000000022</c:v>
                </c:pt>
                <c:pt idx="10">
                  <c:v>2085.64</c:v>
                </c:pt>
                <c:pt idx="11">
                  <c:v>1493.41</c:v>
                </c:pt>
              </c:numCache>
            </c:numRef>
          </c:val>
        </c:ser>
        <c:ser>
          <c:idx val="2"/>
          <c:order val="2"/>
          <c:tx>
            <c:strRef>
              <c:f>Depolama!$A$23</c:f>
              <c:strCache>
                <c:ptCount val="1"/>
                <c:pt idx="0">
                  <c:v>2014</c:v>
                </c:pt>
              </c:strCache>
            </c:strRef>
          </c:tx>
          <c:spPr>
            <a:solidFill>
              <a:schemeClr val="accent4"/>
            </a:solidFill>
            <a:ln>
              <a:noFill/>
            </a:ln>
            <a:effectLst/>
          </c:spPr>
          <c:invertIfNegative val="0"/>
          <c:cat>
            <c:strRef>
              <c:f>Depolama!$B$20:$M$20</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Depolama!$B$23:$M$23</c:f>
              <c:numCache>
                <c:formatCode>#,##0.00</c:formatCode>
                <c:ptCount val="12"/>
                <c:pt idx="0">
                  <c:v>1137.0250000000001</c:v>
                </c:pt>
                <c:pt idx="1">
                  <c:v>771.24627754100004</c:v>
                </c:pt>
                <c:pt idx="2">
                  <c:v>760.33576099999948</c:v>
                </c:pt>
                <c:pt idx="3">
                  <c:v>1197.1503289999982</c:v>
                </c:pt>
                <c:pt idx="4">
                  <c:v>1586.8326319999999</c:v>
                </c:pt>
                <c:pt idx="5">
                  <c:v>1796.98621</c:v>
                </c:pt>
                <c:pt idx="6">
                  <c:v>2023.9180110000011</c:v>
                </c:pt>
                <c:pt idx="7">
                  <c:v>2383.7785489999997</c:v>
                </c:pt>
                <c:pt idx="8">
                  <c:v>2611.4655440000001</c:v>
                </c:pt>
                <c:pt idx="9">
                  <c:v>2566.1561499999998</c:v>
                </c:pt>
                <c:pt idx="10">
                  <c:v>2346.6948499999967</c:v>
                </c:pt>
                <c:pt idx="11">
                  <c:v>1873.0844339999983</c:v>
                </c:pt>
              </c:numCache>
            </c:numRef>
          </c:val>
        </c:ser>
        <c:dLbls>
          <c:showLegendKey val="0"/>
          <c:showVal val="0"/>
          <c:showCatName val="0"/>
          <c:showSerName val="0"/>
          <c:showPercent val="0"/>
          <c:showBubbleSize val="0"/>
        </c:dLbls>
        <c:gapWidth val="150"/>
        <c:axId val="132834432"/>
        <c:axId val="132835968"/>
      </c:barChart>
      <c:catAx>
        <c:axId val="132834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2835968"/>
        <c:crosses val="autoZero"/>
        <c:auto val="1"/>
        <c:lblAlgn val="ctr"/>
        <c:lblOffset val="100"/>
        <c:noMultiLvlLbl val="0"/>
      </c:catAx>
      <c:valAx>
        <c:axId val="132835968"/>
        <c:scaling>
          <c:orientation val="minMax"/>
          <c:max val="30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2834432"/>
        <c:crosses val="autoZero"/>
        <c:crossBetween val="between"/>
        <c:majorUnit val="500"/>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'Aylara göre Kıyaslama'!$B$3</c:f>
              <c:strCache>
                <c:ptCount val="1"/>
                <c:pt idx="0">
                  <c:v>Depolama</c:v>
                </c:pt>
              </c:strCache>
            </c:strRef>
          </c:tx>
          <c:spPr>
            <a:solidFill>
              <a:schemeClr val="accent6"/>
            </a:solidFill>
            <a:ln>
              <a:noFill/>
            </a:ln>
            <a:effectLst/>
          </c:spPr>
          <c:invertIfNegative val="0"/>
          <c:cat>
            <c:strRef>
              <c:f>'Aylara göre Kıyaslama'!$C$2:$N$2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'Aylara göre Kıyaslama'!$C$3:$N$3</c:f>
              <c:numCache>
                <c:formatCode>_(* #,##0.00_);_(* \(#,##0.00\);_(* "-"??_);_(@_)</c:formatCode>
                <c:ptCount val="12"/>
                <c:pt idx="0">
                  <c:v>1137.0250000000001</c:v>
                </c:pt>
                <c:pt idx="1">
                  <c:v>771.24627754100004</c:v>
                </c:pt>
                <c:pt idx="2">
                  <c:v>760.33576099999948</c:v>
                </c:pt>
                <c:pt idx="3">
                  <c:v>1197.1503289999982</c:v>
                </c:pt>
                <c:pt idx="4">
                  <c:v>1586.8326319999999</c:v>
                </c:pt>
                <c:pt idx="5">
                  <c:v>1796.98621</c:v>
                </c:pt>
                <c:pt idx="6">
                  <c:v>2023.9180110000011</c:v>
                </c:pt>
                <c:pt idx="7">
                  <c:v>2383.7785489999997</c:v>
                </c:pt>
                <c:pt idx="8">
                  <c:v>2611.4655440000001</c:v>
                </c:pt>
                <c:pt idx="9">
                  <c:v>2566.1561499999998</c:v>
                </c:pt>
                <c:pt idx="10">
                  <c:v>2346.6948499999967</c:v>
                </c:pt>
                <c:pt idx="11">
                  <c:v>1873.0844339999983</c:v>
                </c:pt>
              </c:numCache>
            </c:numRef>
          </c:val>
        </c:ser>
        <c:ser>
          <c:idx val="1"/>
          <c:order val="1"/>
          <c:tx>
            <c:strRef>
              <c:f>'Aylara göre Kıyaslama'!$B$4</c:f>
              <c:strCache>
                <c:ptCount val="1"/>
                <c:pt idx="0">
                  <c:v>Tüketim</c:v>
                </c:pt>
              </c:strCache>
            </c:strRef>
          </c:tx>
          <c:spPr>
            <a:solidFill>
              <a:schemeClr val="accent5"/>
            </a:solidFill>
            <a:ln>
              <a:noFill/>
            </a:ln>
            <a:effectLst/>
          </c:spPr>
          <c:invertIfNegative val="0"/>
          <c:cat>
            <c:strRef>
              <c:f>'Aylara göre Kıyaslama'!$C$2:$N$2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'Aylara göre Kıyaslama'!$C$4:$N$4</c:f>
              <c:numCache>
                <c:formatCode>_(* #,##0.00_);_(* \(#,##0.00\);_(* "-"??_);_(@_)</c:formatCode>
                <c:ptCount val="12"/>
                <c:pt idx="0">
                  <c:v>5438.4395416262469</c:v>
                </c:pt>
                <c:pt idx="1">
                  <c:v>4553.5259954184194</c:v>
                </c:pt>
                <c:pt idx="2">
                  <c:v>4549.5940723478716</c:v>
                </c:pt>
                <c:pt idx="3">
                  <c:v>3904.1516266978806</c:v>
                </c:pt>
                <c:pt idx="4">
                  <c:v>3496.6573284097508</c:v>
                </c:pt>
                <c:pt idx="5">
                  <c:v>3230.6682099251029</c:v>
                </c:pt>
                <c:pt idx="6">
                  <c:v>3431.4926115637468</c:v>
                </c:pt>
                <c:pt idx="7">
                  <c:v>3492.9234763119925</c:v>
                </c:pt>
                <c:pt idx="8">
                  <c:v>3515.8269993429103</c:v>
                </c:pt>
                <c:pt idx="9">
                  <c:v>3463.6436703531258</c:v>
                </c:pt>
                <c:pt idx="10">
                  <c:v>4424.1738011243397</c:v>
                </c:pt>
                <c:pt idx="11">
                  <c:v>5216.0819239004622</c:v>
                </c:pt>
              </c:numCache>
            </c:numRef>
          </c:val>
        </c:ser>
        <c:ser>
          <c:idx val="2"/>
          <c:order val="2"/>
          <c:tx>
            <c:strRef>
              <c:f>'Aylara göre Kıyaslama'!$B$5</c:f>
              <c:strCache>
                <c:ptCount val="1"/>
                <c:pt idx="0">
                  <c:v>İthalat</c:v>
                </c:pt>
              </c:strCache>
            </c:strRef>
          </c:tx>
          <c:spPr>
            <a:solidFill>
              <a:schemeClr val="accent4"/>
            </a:solidFill>
            <a:ln>
              <a:noFill/>
            </a:ln>
            <a:effectLst/>
          </c:spPr>
          <c:invertIfNegative val="0"/>
          <c:cat>
            <c:strRef>
              <c:f>'Aylara göre Kıyaslama'!$C$2:$N$2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'Aylara göre Kıyaslama'!$C$5:$N$5</c:f>
              <c:numCache>
                <c:formatCode>_(* #,##0.00_);_(* \(#,##0.00\);_(* "-"??_);_(@_)</c:formatCode>
                <c:ptCount val="12"/>
                <c:pt idx="0">
                  <c:v>4791.8666447252099</c:v>
                </c:pt>
                <c:pt idx="1">
                  <c:v>4219.7024821311597</c:v>
                </c:pt>
                <c:pt idx="2">
                  <c:v>4535.44340112999</c:v>
                </c:pt>
                <c:pt idx="3">
                  <c:v>4114.9125052113104</c:v>
                </c:pt>
                <c:pt idx="4">
                  <c:v>3881.9330293720527</c:v>
                </c:pt>
                <c:pt idx="5">
                  <c:v>3301.2696482064807</c:v>
                </c:pt>
                <c:pt idx="6">
                  <c:v>3689.7529338517202</c:v>
                </c:pt>
                <c:pt idx="7">
                  <c:v>3828.6605823883401</c:v>
                </c:pt>
                <c:pt idx="8">
                  <c:v>3894.0398987879003</c:v>
                </c:pt>
                <c:pt idx="9">
                  <c:v>3442.0237362117928</c:v>
                </c:pt>
                <c:pt idx="10">
                  <c:v>4558.6552955312054</c:v>
                </c:pt>
                <c:pt idx="11">
                  <c:v>5004.0223566523146</c:v>
                </c:pt>
              </c:numCache>
            </c:numRef>
          </c:val>
        </c:ser>
        <c:dLbls>
          <c:showLegendKey val="0"/>
          <c:showVal val="0"/>
          <c:showCatName val="0"/>
          <c:showSerName val="0"/>
          <c:showPercent val="0"/>
          <c:showBubbleSize val="0"/>
        </c:dLbls>
        <c:gapWidth val="219"/>
        <c:overlap val="-27"/>
        <c:axId val="132870144"/>
        <c:axId val="132871680"/>
      </c:barChart>
      <c:catAx>
        <c:axId val="1328701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2871680"/>
        <c:crosses val="autoZero"/>
        <c:auto val="1"/>
        <c:lblAlgn val="ctr"/>
        <c:lblOffset val="100"/>
        <c:noMultiLvlLbl val="0"/>
      </c:catAx>
      <c:valAx>
        <c:axId val="132871680"/>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28701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24"/>
          <c:dPt>
            <c:idx val="0"/>
            <c:bubble3D val="0"/>
            <c:spPr>
              <a:solidFill>
                <a:schemeClr val="accent1"/>
              </a:solidFill>
              <a:ln w="25400">
                <a:solidFill>
                  <a:schemeClr val="lt1"/>
                </a:solidFill>
              </a:ln>
              <a:effectLst/>
              <a:sp3d contourW="25400">
                <a:contourClr>
                  <a:schemeClr val="lt1"/>
                </a:contourClr>
              </a:sp3d>
            </c:spPr>
          </c:dPt>
          <c:dPt>
            <c:idx val="1"/>
            <c:bubble3D val="0"/>
            <c:spPr>
              <a:solidFill>
                <a:schemeClr val="accent2"/>
              </a:solidFill>
              <a:ln w="25400">
                <a:solidFill>
                  <a:schemeClr val="lt1"/>
                </a:solidFill>
              </a:ln>
              <a:effectLst/>
              <a:sp3d contourW="25400">
                <a:contourClr>
                  <a:schemeClr val="lt1"/>
                </a:contourClr>
              </a:sp3d>
            </c:spPr>
          </c:dPt>
          <c:dPt>
            <c:idx val="2"/>
            <c:bubble3D val="0"/>
            <c:spPr>
              <a:solidFill>
                <a:schemeClr val="accent3"/>
              </a:solidFill>
              <a:ln w="25400">
                <a:solidFill>
                  <a:schemeClr val="lt1"/>
                </a:solidFill>
              </a:ln>
              <a:effectLst/>
              <a:sp3d contourW="25400">
                <a:contourClr>
                  <a:schemeClr val="lt1"/>
                </a:contourClr>
              </a:sp3d>
            </c:spPr>
          </c:dPt>
          <c:dLbls>
            <c:dLbl>
              <c:idx val="0"/>
              <c:layout>
                <c:manualLayout>
                  <c:x val="4.6162948381452205E-2"/>
                  <c:y val="2.6247812773403413E-2"/>
                </c:manualLayout>
              </c:layout>
              <c:showLegendKey val="0"/>
              <c:showVal val="0"/>
              <c:showCatName val="1"/>
              <c:showSerName val="0"/>
              <c:showPercent val="1"/>
              <c:showBubbleSize val="0"/>
              <c:extLst>
                <c:ext xmlns:c15="http://schemas.microsoft.com/office/drawing/2012/chart" uri="{CE6537A1-D6FC-4f65-9D91-7224C49458BB}"/>
              </c:extLst>
            </c:dLbl>
            <c:dLbl>
              <c:idx val="1"/>
              <c:layout>
                <c:manualLayout>
                  <c:x val="-6.8805883639545054E-2"/>
                  <c:y val="2.179571303587056E-3"/>
                </c:manualLayout>
              </c:layout>
              <c:showLegendKey val="0"/>
              <c:showVal val="0"/>
              <c:showCatName val="1"/>
              <c:showSerName val="0"/>
              <c:showPercent val="1"/>
              <c:showBubbleSize val="0"/>
              <c:extLst>
                <c:ext xmlns:c15="http://schemas.microsoft.com/office/drawing/2012/chart" uri="{CE6537A1-D6FC-4f65-9D91-7224C49458BB}"/>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'Üretim-ithalat pay,'!$A$17:$A$19</c:f>
              <c:strCache>
                <c:ptCount val="3"/>
                <c:pt idx="0">
                  <c:v>BOTAŞ</c:v>
                </c:pt>
                <c:pt idx="1">
                  <c:v>Diğer İthalat Şirketleri</c:v>
                </c:pt>
                <c:pt idx="2">
                  <c:v>Üretim gerçekleştiren toptan satış şirketleri</c:v>
                </c:pt>
              </c:strCache>
            </c:strRef>
          </c:cat>
          <c:val>
            <c:numRef>
              <c:f>'Üretim-ithalat pay,'!$B$17:$B$19</c:f>
              <c:numCache>
                <c:formatCode>#,##0.00</c:formatCode>
                <c:ptCount val="3"/>
                <c:pt idx="0">
                  <c:v>39297876772.199425</c:v>
                </c:pt>
                <c:pt idx="1">
                  <c:v>9964405742.0000153</c:v>
                </c:pt>
                <c:pt idx="2">
                  <c:v>479389101.22000003</c:v>
                </c:pt>
              </c:numCache>
            </c:numRef>
          </c:val>
        </c:ser>
        <c:dLbls>
          <c:showLegendKey val="0"/>
          <c:showVal val="0"/>
          <c:showCatName val="1"/>
          <c:showSerName val="0"/>
          <c:showPercent val="1"/>
          <c:showBubbleSize val="0"/>
          <c:showLeaderLines val="1"/>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dPt>
          <c:dPt>
            <c:idx val="1"/>
            <c:bubble3D val="0"/>
            <c:spPr>
              <a:solidFill>
                <a:schemeClr val="accent2"/>
              </a:solidFill>
              <a:ln w="25400">
                <a:solidFill>
                  <a:schemeClr val="lt1"/>
                </a:solidFill>
              </a:ln>
              <a:effectLst/>
              <a:sp3d contourW="25400">
                <a:contourClr>
                  <a:schemeClr val="lt1"/>
                </a:contourClr>
              </a:sp3d>
            </c:spPr>
          </c:dPt>
          <c:dPt>
            <c:idx val="2"/>
            <c:bubble3D val="0"/>
            <c:spPr>
              <a:solidFill>
                <a:schemeClr val="accent3"/>
              </a:solidFill>
              <a:ln w="25400">
                <a:solidFill>
                  <a:schemeClr val="lt1"/>
                </a:solidFill>
              </a:ln>
              <a:effectLst/>
              <a:sp3d contourW="25400">
                <a:contourClr>
                  <a:schemeClr val="lt1"/>
                </a:contourClr>
              </a:sp3d>
            </c:spPr>
          </c:dPt>
          <c:dPt>
            <c:idx val="3"/>
            <c:bubble3D val="0"/>
            <c:spPr>
              <a:solidFill>
                <a:schemeClr val="accent4"/>
              </a:solidFill>
              <a:ln w="25400">
                <a:solidFill>
                  <a:schemeClr val="lt1"/>
                </a:solidFill>
              </a:ln>
              <a:effectLst/>
              <a:sp3d contourW="25400">
                <a:contourClr>
                  <a:schemeClr val="lt1"/>
                </a:contourClr>
              </a:sp3d>
            </c:spPr>
          </c:dPt>
          <c:dPt>
            <c:idx val="4"/>
            <c:bubble3D val="0"/>
            <c:spPr>
              <a:solidFill>
                <a:schemeClr val="accent5"/>
              </a:solidFill>
              <a:ln w="25400">
                <a:solidFill>
                  <a:schemeClr val="lt1"/>
                </a:solidFill>
              </a:ln>
              <a:effectLst/>
              <a:sp3d contourW="25400">
                <a:contourClr>
                  <a:schemeClr val="lt1"/>
                </a:contourClr>
              </a:sp3d>
            </c:spPr>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'Boru-LNG'!$A$15:$A$19</c:f>
              <c:strCache>
                <c:ptCount val="5"/>
                <c:pt idx="0">
                  <c:v>Dağıtım Lisansı</c:v>
                </c:pt>
                <c:pt idx="1">
                  <c:v>İletim Lisansı</c:v>
                </c:pt>
                <c:pt idx="2">
                  <c:v>İthalat Lisansı</c:v>
                </c:pt>
                <c:pt idx="3">
                  <c:v>Sıkıştırılmış Doğalgaz Lisansı</c:v>
                </c:pt>
                <c:pt idx="4">
                  <c:v>Toptan Satış Lisansı</c:v>
                </c:pt>
              </c:strCache>
            </c:strRef>
          </c:cat>
          <c:val>
            <c:numRef>
              <c:f>'Boru-LNG'!$B$15:$B$19</c:f>
              <c:numCache>
                <c:formatCode>#,##0.00</c:formatCode>
                <c:ptCount val="5"/>
                <c:pt idx="0">
                  <c:v>15751340294.909544</c:v>
                </c:pt>
                <c:pt idx="1">
                  <c:v>1881994741.0322311</c:v>
                </c:pt>
                <c:pt idx="2">
                  <c:v>10557385456.08346</c:v>
                </c:pt>
                <c:pt idx="3">
                  <c:v>108180134.01851003</c:v>
                </c:pt>
                <c:pt idx="4">
                  <c:v>11436113939.52133</c:v>
                </c:pt>
              </c:numCache>
            </c:numRef>
          </c:val>
        </c:ser>
        <c:dLbls>
          <c:showLegendKey val="0"/>
          <c:showVal val="0"/>
          <c:showCatName val="1"/>
          <c:showSerName val="0"/>
          <c:showPercent val="1"/>
          <c:showBubbleSize val="0"/>
          <c:showLeaderLines val="1"/>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dPt>
          <c:dPt>
            <c:idx val="1"/>
            <c:bubble3D val="0"/>
            <c:spPr>
              <a:solidFill>
                <a:schemeClr val="accent2"/>
              </a:solidFill>
              <a:ln w="25400">
                <a:solidFill>
                  <a:schemeClr val="lt1"/>
                </a:solidFill>
              </a:ln>
              <a:effectLst/>
              <a:sp3d contourW="25400">
                <a:contourClr>
                  <a:schemeClr val="lt1"/>
                </a:contourClr>
              </a:sp3d>
            </c:spPr>
          </c:dPt>
          <c:dPt>
            <c:idx val="2"/>
            <c:bubble3D val="0"/>
            <c:spPr>
              <a:solidFill>
                <a:schemeClr val="accent3"/>
              </a:solidFill>
              <a:ln w="25400">
                <a:solidFill>
                  <a:schemeClr val="lt1"/>
                </a:solidFill>
              </a:ln>
              <a:effectLst/>
              <a:sp3d contourW="25400">
                <a:contourClr>
                  <a:schemeClr val="lt1"/>
                </a:contourClr>
              </a:sp3d>
            </c:spPr>
          </c:dPt>
          <c:dPt>
            <c:idx val="3"/>
            <c:bubble3D val="0"/>
            <c:spPr>
              <a:solidFill>
                <a:schemeClr val="accent4"/>
              </a:solidFill>
              <a:ln w="25400">
                <a:solidFill>
                  <a:schemeClr val="lt1"/>
                </a:solidFill>
              </a:ln>
              <a:effectLst/>
              <a:sp3d contourW="25400">
                <a:contourClr>
                  <a:schemeClr val="lt1"/>
                </a:contourClr>
              </a:sp3d>
            </c:spPr>
          </c:dPt>
          <c:dLbls>
            <c:dLbl>
              <c:idx val="2"/>
              <c:layout>
                <c:manualLayout>
                  <c:x val="-0.11670505249343843"/>
                  <c:y val="4.4000801983085494E-2"/>
                </c:manualLayout>
              </c:layout>
              <c:showLegendKey val="0"/>
              <c:showVal val="0"/>
              <c:showCatName val="1"/>
              <c:showSerName val="0"/>
              <c:showPercent val="1"/>
              <c:showBubbleSize val="0"/>
              <c:extLst>
                <c:ext xmlns:c15="http://schemas.microsoft.com/office/drawing/2012/chart" uri="{CE6537A1-D6FC-4f65-9D91-7224C49458BB}"/>
              </c:extLst>
            </c:dLbl>
            <c:dLbl>
              <c:idx val="3"/>
              <c:layout>
                <c:manualLayout>
                  <c:x val="4.6928477690288663E-2"/>
                  <c:y val="2.168022050320649E-3"/>
                </c:manualLayout>
              </c:layout>
              <c:showLegendKey val="0"/>
              <c:showVal val="0"/>
              <c:showCatName val="1"/>
              <c:showSerName val="0"/>
              <c:showPercent val="1"/>
              <c:showBubbleSize val="0"/>
              <c:extLst>
                <c:ext xmlns:c15="http://schemas.microsoft.com/office/drawing/2012/chart" uri="{CE6537A1-D6FC-4f65-9D91-7224C49458BB}"/>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CNG!$K$35:$K$38</c:f>
              <c:strCache>
                <c:ptCount val="4"/>
                <c:pt idx="0">
                  <c:v>Dağıtım Lisansı</c:v>
                </c:pt>
                <c:pt idx="1">
                  <c:v>İthalat Lisansı</c:v>
                </c:pt>
                <c:pt idx="2">
                  <c:v>Sıkıştırılmış Doğalgaz Lisansı</c:v>
                </c:pt>
                <c:pt idx="3">
                  <c:v>Toptan Satış Lisansı</c:v>
                </c:pt>
              </c:strCache>
            </c:strRef>
          </c:cat>
          <c:val>
            <c:numRef>
              <c:f>CNG!$L$35:$L$38</c:f>
              <c:numCache>
                <c:formatCode>#,##0.00</c:formatCode>
                <c:ptCount val="4"/>
                <c:pt idx="0">
                  <c:v>48396193.284440003</c:v>
                </c:pt>
                <c:pt idx="1">
                  <c:v>60590825.89192</c:v>
                </c:pt>
                <c:pt idx="2">
                  <c:v>5713301.7650000006</c:v>
                </c:pt>
                <c:pt idx="3">
                  <c:v>8146194</c:v>
                </c:pt>
              </c:numCache>
            </c:numRef>
          </c:val>
        </c:ser>
        <c:dLbls>
          <c:showLegendKey val="0"/>
          <c:showVal val="0"/>
          <c:showCatName val="1"/>
          <c:showSerName val="0"/>
          <c:showPercent val="1"/>
          <c:showBubbleSize val="0"/>
          <c:showLeaderLines val="1"/>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dPt>
          <c:dPt>
            <c:idx val="1"/>
            <c:bubble3D val="0"/>
            <c:spPr>
              <a:solidFill>
                <a:schemeClr val="accent2"/>
              </a:solidFill>
              <a:ln w="25400">
                <a:solidFill>
                  <a:schemeClr val="lt1"/>
                </a:solidFill>
              </a:ln>
              <a:effectLst/>
              <a:sp3d contourW="25400">
                <a:contourClr>
                  <a:schemeClr val="lt1"/>
                </a:contourClr>
              </a:sp3d>
            </c:spPr>
          </c:dPt>
          <c:dPt>
            <c:idx val="2"/>
            <c:bubble3D val="0"/>
            <c:spPr>
              <a:solidFill>
                <a:schemeClr val="accent3"/>
              </a:solidFill>
              <a:ln w="25400">
                <a:solidFill>
                  <a:schemeClr val="lt1"/>
                </a:solidFill>
              </a:ln>
              <a:effectLst/>
              <a:sp3d contourW="25400">
                <a:contourClr>
                  <a:schemeClr val="lt1"/>
                </a:contourClr>
              </a:sp3d>
            </c:spPr>
          </c:dPt>
          <c:dLbls>
            <c:dLbl>
              <c:idx val="0"/>
              <c:tx>
                <c:rich>
                  <a:bodyPr/>
                  <a:lstStyle/>
                  <a:p>
                    <a:r>
                      <a:rPr lang="en-US"/>
                      <a:t>CNG Satış (Otogaz)
14%</a:t>
                    </a:r>
                  </a:p>
                </c:rich>
              </c:tx>
              <c:showLegendKey val="0"/>
              <c:showVal val="0"/>
              <c:showCatName val="1"/>
              <c:showSerName val="0"/>
              <c:showPercent val="1"/>
              <c:showBubbleSize val="0"/>
              <c:extLst>
                <c:ext xmlns:c15="http://schemas.microsoft.com/office/drawing/2012/chart" uri="{CE6537A1-D6FC-4f65-9D91-7224C49458BB}"/>
              </c:extLst>
            </c:dLbl>
            <c:dLbl>
              <c:idx val="2"/>
              <c:layout>
                <c:manualLayout>
                  <c:x val="0.23237948027859101"/>
                  <c:y val="-0.2629448818897645"/>
                </c:manualLayout>
              </c:layout>
              <c:showLegendKey val="0"/>
              <c:showVal val="0"/>
              <c:showCatName val="1"/>
              <c:showSerName val="0"/>
              <c:showPercent val="1"/>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'CNG Satış Payları'!$L$10:$L$12</c:f>
              <c:strCache>
                <c:ptCount val="3"/>
                <c:pt idx="0">
                  <c:v>CNG Otogaz</c:v>
                </c:pt>
                <c:pt idx="1">
                  <c:v>CNG İletim (Nihai Tüketiciler)</c:v>
                </c:pt>
                <c:pt idx="2">
                  <c:v>CNG Satış (Nihai Tüketiciler)</c:v>
                </c:pt>
              </c:strCache>
            </c:strRef>
          </c:cat>
          <c:val>
            <c:numRef>
              <c:f>'CNG Satış Payları'!$M$10:$M$12</c:f>
              <c:numCache>
                <c:formatCode>_(* #,##0.00_);_(* \(#,##0.00\);_(* "-"??_);_(@_)</c:formatCode>
                <c:ptCount val="3"/>
                <c:pt idx="0">
                  <c:v>16694719.983499995</c:v>
                </c:pt>
                <c:pt idx="1">
                  <c:v>15116631.145000011</c:v>
                </c:pt>
                <c:pt idx="2">
                  <c:v>88274996.874339879</c:v>
                </c:pt>
              </c:numCache>
            </c:numRef>
          </c:val>
        </c:ser>
        <c:dLbls>
          <c:showLegendKey val="0"/>
          <c:showVal val="0"/>
          <c:showCatName val="1"/>
          <c:showSerName val="0"/>
          <c:showPercent val="1"/>
          <c:showBubbleSize val="0"/>
          <c:showLeaderLines val="1"/>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'fiziki giriş-çıkış'!$B$20</c:f>
              <c:strCache>
                <c:ptCount val="1"/>
                <c:pt idx="0">
                  <c:v>Fiziki Giriş Miktarı</c:v>
                </c:pt>
              </c:strCache>
            </c:strRef>
          </c:tx>
          <c:spPr>
            <a:solidFill>
              <a:schemeClr val="accent1"/>
            </a:solidFill>
            <a:ln>
              <a:noFill/>
            </a:ln>
            <a:effectLst/>
          </c:spPr>
          <c:invertIfNegative val="0"/>
          <c:cat>
            <c:strRef>
              <c:f>'fiziki giriş-çıkış'!$A$21:$A$32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'fiziki giriş-çıkış'!$B$21:$B$32</c:f>
              <c:numCache>
                <c:formatCode>General</c:formatCode>
                <c:ptCount val="12"/>
                <c:pt idx="0">
                  <c:v>5254939724</c:v>
                </c:pt>
                <c:pt idx="1">
                  <c:v>4440643619</c:v>
                </c:pt>
                <c:pt idx="2">
                  <c:v>4673745488</c:v>
                </c:pt>
                <c:pt idx="3">
                  <c:v>4100077084</c:v>
                </c:pt>
                <c:pt idx="4">
                  <c:v>3825673016</c:v>
                </c:pt>
                <c:pt idx="5">
                  <c:v>3381115902</c:v>
                </c:pt>
                <c:pt idx="6">
                  <c:v>3701712307</c:v>
                </c:pt>
                <c:pt idx="7">
                  <c:v>3776851833</c:v>
                </c:pt>
                <c:pt idx="8">
                  <c:v>3803981633</c:v>
                </c:pt>
                <c:pt idx="9">
                  <c:v>3519451349.3866501</c:v>
                </c:pt>
                <c:pt idx="10">
                  <c:v>4626000124.7342606</c:v>
                </c:pt>
                <c:pt idx="11">
                  <c:v>5403816077.76373</c:v>
                </c:pt>
              </c:numCache>
            </c:numRef>
          </c:val>
        </c:ser>
        <c:ser>
          <c:idx val="1"/>
          <c:order val="1"/>
          <c:tx>
            <c:strRef>
              <c:f>'fiziki giriş-çıkış'!$C$20</c:f>
              <c:strCache>
                <c:ptCount val="1"/>
                <c:pt idx="0">
                  <c:v>Fiziki Çıkış Miktarı</c:v>
                </c:pt>
              </c:strCache>
            </c:strRef>
          </c:tx>
          <c:spPr>
            <a:solidFill>
              <a:schemeClr val="accent3"/>
            </a:solidFill>
            <a:ln>
              <a:noFill/>
            </a:ln>
            <a:effectLst/>
          </c:spPr>
          <c:invertIfNegative val="0"/>
          <c:cat>
            <c:strRef>
              <c:f>'fiziki giriş-çıkış'!$A$21:$A$32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'fiziki giriş-çıkış'!$C$21:$C$32</c:f>
              <c:numCache>
                <c:formatCode>General</c:formatCode>
                <c:ptCount val="12"/>
                <c:pt idx="0">
                  <c:v>5288483661</c:v>
                </c:pt>
                <c:pt idx="1">
                  <c:v>4382078684</c:v>
                </c:pt>
                <c:pt idx="2">
                  <c:v>4612692011</c:v>
                </c:pt>
                <c:pt idx="3">
                  <c:v>4085527131</c:v>
                </c:pt>
                <c:pt idx="4">
                  <c:v>3800844656</c:v>
                </c:pt>
                <c:pt idx="5">
                  <c:v>3367362875</c:v>
                </c:pt>
                <c:pt idx="6">
                  <c:v>3687313179</c:v>
                </c:pt>
                <c:pt idx="7">
                  <c:v>3742589274</c:v>
                </c:pt>
                <c:pt idx="8">
                  <c:v>3742864027</c:v>
                </c:pt>
                <c:pt idx="9">
                  <c:v>3519394131</c:v>
                </c:pt>
                <c:pt idx="10">
                  <c:v>4704955709</c:v>
                </c:pt>
                <c:pt idx="11">
                  <c:v>5377107233</c:v>
                </c:pt>
              </c:numCache>
            </c:numRef>
          </c:val>
        </c:ser>
        <c:dLbls>
          <c:showLegendKey val="0"/>
          <c:showVal val="0"/>
          <c:showCatName val="0"/>
          <c:showSerName val="0"/>
          <c:showPercent val="0"/>
          <c:showBubbleSize val="0"/>
        </c:dLbls>
        <c:gapWidth val="75"/>
        <c:overlap val="-25"/>
        <c:axId val="133529600"/>
        <c:axId val="133531136"/>
      </c:barChart>
      <c:catAx>
        <c:axId val="133529600"/>
        <c:scaling>
          <c:orientation val="minMax"/>
        </c:scaling>
        <c:delete val="0"/>
        <c:axPos val="b"/>
        <c:numFmt formatCode="General" sourceLinked="0"/>
        <c:majorTickMark val="none"/>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tr-TR"/>
          </a:p>
        </c:txPr>
        <c:crossAx val="133531136"/>
        <c:crosses val="autoZero"/>
        <c:auto val="1"/>
        <c:lblAlgn val="ctr"/>
        <c:lblOffset val="100"/>
        <c:noMultiLvlLbl val="0"/>
      </c:catAx>
      <c:valAx>
        <c:axId val="133531136"/>
        <c:scaling>
          <c:orientation val="minMax"/>
        </c:scaling>
        <c:delete val="0"/>
        <c:axPos val="l"/>
        <c:majorGridlines>
          <c:spPr>
            <a:ln w="9525" cap="flat" cmpd="sng" algn="ctr">
              <a:solidFill>
                <a:schemeClr val="tx1">
                  <a:tint val="75000"/>
                  <a:shade val="95000"/>
                  <a:satMod val="105000"/>
                </a:schemeClr>
              </a:solidFill>
              <a:prstDash val="solid"/>
              <a:round/>
            </a:ln>
            <a:effectLst/>
          </c:spPr>
        </c:majorGridlines>
        <c:numFmt formatCode="General" sourceLinked="1"/>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tr-TR"/>
          </a:p>
        </c:txPr>
        <c:crossAx val="133529600"/>
        <c:crosses val="autoZero"/>
        <c:crossBetween val="between"/>
        <c:dispUnits>
          <c:builtInUnit val="millions"/>
        </c:dispUnits>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tr-TR"/>
        </a:p>
      </c:txPr>
    </c:legend>
    <c:plotVisOnly val="1"/>
    <c:dispBlanksAs val="gap"/>
    <c:showDLblsOverMax val="0"/>
  </c:chart>
  <c:spPr>
    <a:solidFill>
      <a:schemeClr val="bg1"/>
    </a:solidFill>
    <a:ln w="6350" cap="flat" cmpd="sng" algn="ctr">
      <a:solidFill>
        <a:schemeClr val="tx1">
          <a:tint val="75000"/>
        </a:schemeClr>
      </a:solidFill>
      <a:prstDash val="solid"/>
      <a:round/>
    </a:ln>
    <a:effectLst/>
  </c:spPr>
  <c:txPr>
    <a:bodyPr/>
    <a:lstStyle/>
    <a:p>
      <a:pPr>
        <a:defRPr/>
      </a:pPr>
      <a:endParaRPr lang="tr-TR"/>
    </a:p>
  </c:txPr>
  <c:externalData r:id="rId1">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çekiş!$D$10</c:f>
              <c:strCache>
                <c:ptCount val="1"/>
                <c:pt idx="0">
                  <c:v>DPF-17 - İletim Şebekesinden En Yüksek Çekiş MiktarıTaşıyıcı</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çekiş!$E$9:$P$9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çekiş!$E$10:$P$10</c:f>
              <c:numCache>
                <c:formatCode>#,##0.00</c:formatCode>
                <c:ptCount val="12"/>
                <c:pt idx="0">
                  <c:v>187.04185899999999</c:v>
                </c:pt>
                <c:pt idx="1">
                  <c:v>184.41914800000001</c:v>
                </c:pt>
                <c:pt idx="2">
                  <c:v>169.77333099999998</c:v>
                </c:pt>
                <c:pt idx="3">
                  <c:v>157.36514500000001</c:v>
                </c:pt>
                <c:pt idx="4">
                  <c:v>137.21446399999982</c:v>
                </c:pt>
                <c:pt idx="5">
                  <c:v>123.198599</c:v>
                </c:pt>
                <c:pt idx="6">
                  <c:v>134.95517599999999</c:v>
                </c:pt>
                <c:pt idx="7">
                  <c:v>134.30279100000001</c:v>
                </c:pt>
                <c:pt idx="8">
                  <c:v>129.58585600000001</c:v>
                </c:pt>
                <c:pt idx="9">
                  <c:v>142.401624</c:v>
                </c:pt>
                <c:pt idx="10">
                  <c:v>196.71752499999982</c:v>
                </c:pt>
                <c:pt idx="11">
                  <c:v>196.38627000000017</c:v>
                </c:pt>
              </c:numCache>
            </c:numRef>
          </c:val>
        </c:ser>
        <c:dLbls>
          <c:showLegendKey val="0"/>
          <c:showVal val="0"/>
          <c:showCatName val="0"/>
          <c:showSerName val="0"/>
          <c:showPercent val="0"/>
          <c:showBubbleSize val="0"/>
        </c:dLbls>
        <c:gapWidth val="100"/>
        <c:overlap val="-24"/>
        <c:axId val="133559808"/>
        <c:axId val="133561344"/>
      </c:barChart>
      <c:catAx>
        <c:axId val="133559808"/>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133561344"/>
        <c:crosses val="autoZero"/>
        <c:auto val="1"/>
        <c:lblAlgn val="ctr"/>
        <c:lblOffset val="100"/>
        <c:noMultiLvlLbl val="0"/>
      </c:catAx>
      <c:valAx>
        <c:axId val="133561344"/>
        <c:scaling>
          <c:orientation val="minMax"/>
        </c:scaling>
        <c:delete val="0"/>
        <c:axPos val="l"/>
        <c:majorGridlines>
          <c:spPr>
            <a:ln w="9525" cap="flat" cmpd="sng" algn="ctr">
              <a:solidFill>
                <a:schemeClr val="tx2">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1335598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tr-TR"/>
    </a:p>
  </c:txPr>
  <c:externalData r:id="rId1">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'sanal ticaret hacmi'!$A$52</c:f>
              <c:strCache>
                <c:ptCount val="1"/>
                <c:pt idx="0">
                  <c:v>Transfer Noktası</c:v>
                </c:pt>
              </c:strCache>
            </c:strRef>
          </c:tx>
          <c:invertIfNegative val="0"/>
          <c:cat>
            <c:strRef>
              <c:f>'sanal ticaret hacmi'!$B$51:$M$51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'sanal ticaret hacmi'!$B$52:$M$52</c:f>
              <c:numCache>
                <c:formatCode>_(* #,##0.00_);_(* \(#,##0.00\);_(* "-"??_);_(@_)</c:formatCode>
                <c:ptCount val="12"/>
                <c:pt idx="0">
                  <c:v>948.8091239999992</c:v>
                </c:pt>
                <c:pt idx="1">
                  <c:v>881.33415499999933</c:v>
                </c:pt>
                <c:pt idx="2">
                  <c:v>867.67256099999997</c:v>
                </c:pt>
                <c:pt idx="3">
                  <c:v>888.32153499999947</c:v>
                </c:pt>
                <c:pt idx="4">
                  <c:v>1062.8803889999986</c:v>
                </c:pt>
                <c:pt idx="5">
                  <c:v>691.17127700000003</c:v>
                </c:pt>
                <c:pt idx="6">
                  <c:v>935.78676399999995</c:v>
                </c:pt>
                <c:pt idx="7">
                  <c:v>770.02754799999946</c:v>
                </c:pt>
                <c:pt idx="8">
                  <c:v>752.26913300000001</c:v>
                </c:pt>
                <c:pt idx="9">
                  <c:v>726.82982799999934</c:v>
                </c:pt>
                <c:pt idx="10">
                  <c:v>594.07981299999994</c:v>
                </c:pt>
                <c:pt idx="11">
                  <c:v>769.43149599999947</c:v>
                </c:pt>
              </c:numCache>
            </c:numRef>
          </c:val>
        </c:ser>
        <c:ser>
          <c:idx val="1"/>
          <c:order val="1"/>
          <c:tx>
            <c:strRef>
              <c:f>'sanal ticaret hacmi'!$A$53</c:f>
              <c:strCache>
                <c:ptCount val="1"/>
                <c:pt idx="0">
                  <c:v>UDN</c:v>
                </c:pt>
              </c:strCache>
            </c:strRef>
          </c:tx>
          <c:invertIfNegative val="0"/>
          <c:cat>
            <c:strRef>
              <c:f>'sanal ticaret hacmi'!$B$51:$M$51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'sanal ticaret hacmi'!$B$53:$M$53</c:f>
              <c:numCache>
                <c:formatCode>_(* #,##0.00_);_(* \(#,##0.00\);_(* "-"??_);_(@_)</c:formatCode>
                <c:ptCount val="12"/>
                <c:pt idx="0">
                  <c:v>692.63585799999998</c:v>
                </c:pt>
                <c:pt idx="1">
                  <c:v>666.984104</c:v>
                </c:pt>
                <c:pt idx="2">
                  <c:v>756.991083</c:v>
                </c:pt>
                <c:pt idx="3">
                  <c:v>975.19423300000005</c:v>
                </c:pt>
                <c:pt idx="4">
                  <c:v>1392.9915870000011</c:v>
                </c:pt>
                <c:pt idx="5">
                  <c:v>633.86656699999867</c:v>
                </c:pt>
                <c:pt idx="6">
                  <c:v>1244.272273</c:v>
                </c:pt>
                <c:pt idx="7">
                  <c:v>748.77073500000085</c:v>
                </c:pt>
                <c:pt idx="8">
                  <c:v>688.18626099999949</c:v>
                </c:pt>
                <c:pt idx="9">
                  <c:v>735.74093800000003</c:v>
                </c:pt>
                <c:pt idx="10">
                  <c:v>604.17817200000081</c:v>
                </c:pt>
                <c:pt idx="11">
                  <c:v>1383.321461</c:v>
                </c:pt>
              </c:numCache>
            </c:numRef>
          </c:val>
        </c:ser>
        <c:ser>
          <c:idx val="2"/>
          <c:order val="2"/>
          <c:tx>
            <c:strRef>
              <c:f>'sanal ticaret hacmi'!$A$54</c:f>
              <c:strCache>
                <c:ptCount val="1"/>
                <c:pt idx="0">
                  <c:v>Toplam Sanal Ticaret</c:v>
                </c:pt>
              </c:strCache>
            </c:strRef>
          </c:tx>
          <c:invertIfNegative val="0"/>
          <c:cat>
            <c:strRef>
              <c:f>'sanal ticaret hacmi'!$B$51:$M$51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'sanal ticaret hacmi'!$B$54:$M$54</c:f>
              <c:numCache>
                <c:formatCode>_(* #,##0.00_);_(* \(#,##0.00\);_(* "-"??_);_(@_)</c:formatCode>
                <c:ptCount val="12"/>
                <c:pt idx="0">
                  <c:v>1641.444982</c:v>
                </c:pt>
                <c:pt idx="1">
                  <c:v>1548.3182589999999</c:v>
                </c:pt>
                <c:pt idx="2">
                  <c:v>1624.6636439999986</c:v>
                </c:pt>
                <c:pt idx="3">
                  <c:v>1863.5157680000011</c:v>
                </c:pt>
                <c:pt idx="4">
                  <c:v>2455.871976000004</c:v>
                </c:pt>
                <c:pt idx="5">
                  <c:v>1325.037844</c:v>
                </c:pt>
                <c:pt idx="6">
                  <c:v>2180.0590370000027</c:v>
                </c:pt>
                <c:pt idx="7">
                  <c:v>1518.7982830000001</c:v>
                </c:pt>
                <c:pt idx="8">
                  <c:v>1440.4553940000001</c:v>
                </c:pt>
                <c:pt idx="9">
                  <c:v>1462.570766</c:v>
                </c:pt>
                <c:pt idx="10">
                  <c:v>1198.2579850000011</c:v>
                </c:pt>
                <c:pt idx="11">
                  <c:v>2152.7529570000002</c:v>
                </c:pt>
              </c:numCache>
            </c:numRef>
          </c:val>
        </c:ser>
        <c:dLbls>
          <c:showLegendKey val="0"/>
          <c:showVal val="0"/>
          <c:showCatName val="0"/>
          <c:showSerName val="0"/>
          <c:showPercent val="0"/>
          <c:showBubbleSize val="0"/>
        </c:dLbls>
        <c:gapWidth val="75"/>
        <c:overlap val="-25"/>
        <c:axId val="134737920"/>
        <c:axId val="134739456"/>
      </c:barChart>
      <c:catAx>
        <c:axId val="134737920"/>
        <c:scaling>
          <c:orientation val="minMax"/>
        </c:scaling>
        <c:delete val="0"/>
        <c:axPos val="b"/>
        <c:numFmt formatCode="General" sourceLinked="0"/>
        <c:majorTickMark val="none"/>
        <c:minorTickMark val="none"/>
        <c:tickLblPos val="nextTo"/>
        <c:crossAx val="134739456"/>
        <c:crosses val="autoZero"/>
        <c:auto val="1"/>
        <c:lblAlgn val="ctr"/>
        <c:lblOffset val="100"/>
        <c:noMultiLvlLbl val="0"/>
      </c:catAx>
      <c:valAx>
        <c:axId val="134739456"/>
        <c:scaling>
          <c:orientation val="minMax"/>
        </c:scaling>
        <c:delete val="0"/>
        <c:axPos val="l"/>
        <c:majorGridlines/>
        <c:numFmt formatCode="_(* #,##0.00_);_(* \(#,##0.00\);_(* &quot;-&quot;??_);_(@_)" sourceLinked="1"/>
        <c:majorTickMark val="none"/>
        <c:minorTickMark val="none"/>
        <c:tickLblPos val="nextTo"/>
        <c:spPr>
          <a:ln w="9525">
            <a:noFill/>
          </a:ln>
        </c:spPr>
        <c:crossAx val="134737920"/>
        <c:crosses val="autoZero"/>
        <c:crossBetween val="between"/>
      </c:valAx>
    </c:plotArea>
    <c:legend>
      <c:legendPos val="b"/>
      <c:overlay val="0"/>
    </c:legend>
    <c:plotVisOnly val="1"/>
    <c:dispBlanksAs val="gap"/>
    <c:showDLblsOverMax val="0"/>
  </c:chart>
  <c:externalData r:id="rId1">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dengesizlik!$B$42</c:f>
              <c:strCache>
                <c:ptCount val="1"/>
                <c:pt idx="0">
                  <c:v>Sistemden Alınan Gaz Miktarı</c:v>
                </c:pt>
              </c:strCache>
            </c:strRef>
          </c:tx>
          <c:marker>
            <c:symbol val="none"/>
          </c:marker>
          <c:cat>
            <c:strRef>
              <c:f>dengesizlik!$A$43:$A$54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dengesizlik!$B$43:$B$54</c:f>
              <c:numCache>
                <c:formatCode>#,##0.00</c:formatCode>
                <c:ptCount val="12"/>
                <c:pt idx="0">
                  <c:v>166143228.01863998</c:v>
                </c:pt>
                <c:pt idx="1">
                  <c:v>152475413</c:v>
                </c:pt>
                <c:pt idx="2">
                  <c:v>132260986</c:v>
                </c:pt>
                <c:pt idx="3">
                  <c:v>86614495</c:v>
                </c:pt>
                <c:pt idx="4">
                  <c:v>92922803</c:v>
                </c:pt>
                <c:pt idx="5">
                  <c:v>82875116</c:v>
                </c:pt>
                <c:pt idx="6">
                  <c:v>136258856</c:v>
                </c:pt>
                <c:pt idx="7">
                  <c:v>82513135</c:v>
                </c:pt>
                <c:pt idx="8">
                  <c:v>67216925</c:v>
                </c:pt>
                <c:pt idx="9">
                  <c:v>175141689</c:v>
                </c:pt>
                <c:pt idx="10">
                  <c:v>346116134</c:v>
                </c:pt>
                <c:pt idx="11">
                  <c:v>218112846</c:v>
                </c:pt>
              </c:numCache>
            </c:numRef>
          </c:val>
          <c:smooth val="0"/>
        </c:ser>
        <c:ser>
          <c:idx val="1"/>
          <c:order val="1"/>
          <c:tx>
            <c:strRef>
              <c:f>dengesizlik!$C$42</c:f>
              <c:strCache>
                <c:ptCount val="1"/>
                <c:pt idx="0">
                  <c:v>Sisteme Bırakılan Gaz Miktarı</c:v>
                </c:pt>
              </c:strCache>
            </c:strRef>
          </c:tx>
          <c:marker>
            <c:symbol val="none"/>
          </c:marker>
          <c:cat>
            <c:strRef>
              <c:f>dengesizlik!$A$43:$A$54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dengesizlik!$C$43:$C$54</c:f>
              <c:numCache>
                <c:formatCode>#,##0.00</c:formatCode>
                <c:ptCount val="12"/>
                <c:pt idx="0">
                  <c:v>55924549</c:v>
                </c:pt>
                <c:pt idx="1">
                  <c:v>46354737</c:v>
                </c:pt>
                <c:pt idx="2">
                  <c:v>69469906</c:v>
                </c:pt>
                <c:pt idx="3">
                  <c:v>50733252.2579</c:v>
                </c:pt>
                <c:pt idx="4">
                  <c:v>40611385</c:v>
                </c:pt>
                <c:pt idx="5">
                  <c:v>42886771</c:v>
                </c:pt>
                <c:pt idx="6">
                  <c:v>64628477</c:v>
                </c:pt>
                <c:pt idx="7">
                  <c:v>45519199</c:v>
                </c:pt>
                <c:pt idx="8">
                  <c:v>57917877</c:v>
                </c:pt>
                <c:pt idx="9">
                  <c:v>49226548.584810004</c:v>
                </c:pt>
                <c:pt idx="10">
                  <c:v>103410452</c:v>
                </c:pt>
                <c:pt idx="11">
                  <c:v>105150589</c:v>
                </c:pt>
              </c:numCache>
            </c:numRef>
          </c:val>
          <c:smooth val="0"/>
        </c:ser>
        <c:dLbls>
          <c:showLegendKey val="0"/>
          <c:showVal val="0"/>
          <c:showCatName val="0"/>
          <c:showSerName val="0"/>
          <c:showPercent val="0"/>
          <c:showBubbleSize val="0"/>
        </c:dLbls>
        <c:marker val="1"/>
        <c:smooth val="0"/>
        <c:axId val="134825856"/>
        <c:axId val="134827392"/>
      </c:lineChart>
      <c:catAx>
        <c:axId val="134825856"/>
        <c:scaling>
          <c:orientation val="minMax"/>
        </c:scaling>
        <c:delete val="0"/>
        <c:axPos val="b"/>
        <c:numFmt formatCode="General" sourceLinked="0"/>
        <c:majorTickMark val="none"/>
        <c:minorTickMark val="none"/>
        <c:tickLblPos val="nextTo"/>
        <c:crossAx val="134827392"/>
        <c:crosses val="autoZero"/>
        <c:auto val="1"/>
        <c:lblAlgn val="ctr"/>
        <c:lblOffset val="100"/>
        <c:noMultiLvlLbl val="0"/>
      </c:catAx>
      <c:valAx>
        <c:axId val="134827392"/>
        <c:scaling>
          <c:orientation val="minMax"/>
        </c:scaling>
        <c:delete val="0"/>
        <c:axPos val="l"/>
        <c:majorGridlines/>
        <c:numFmt formatCode="#,##0.00" sourceLinked="1"/>
        <c:majorTickMark val="none"/>
        <c:minorTickMark val="none"/>
        <c:tickLblPos val="nextTo"/>
        <c:spPr>
          <a:ln w="9525">
            <a:noFill/>
          </a:ln>
        </c:spPr>
        <c:crossAx val="134825856"/>
        <c:crosses val="autoZero"/>
        <c:crossBetween val="between"/>
        <c:dispUnits>
          <c:builtInUnit val="millions"/>
        </c:dispUnits>
      </c:valAx>
    </c:plotArea>
    <c:legend>
      <c:legendPos val="b"/>
      <c:overlay val="0"/>
    </c:legend>
    <c:plotVisOnly val="1"/>
    <c:dispBlanksAs val="gap"/>
    <c:showDLblsOverMax val="0"/>
  </c:chart>
  <c:externalData r:id="rId1">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marker>
            <c:symbol val="none"/>
          </c:marker>
          <c:cat>
            <c:strRef>
              <c:f>'gün sonu'!$D$4:$D$15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'gün sonu'!$E$4:$E$15</c:f>
              <c:numCache>
                <c:formatCode>General</c:formatCode>
                <c:ptCount val="12"/>
                <c:pt idx="0">
                  <c:v>28422237</c:v>
                </c:pt>
                <c:pt idx="1">
                  <c:v>33588035</c:v>
                </c:pt>
                <c:pt idx="2">
                  <c:v>61912377</c:v>
                </c:pt>
                <c:pt idx="3">
                  <c:v>23904641</c:v>
                </c:pt>
                <c:pt idx="4">
                  <c:v>20132095</c:v>
                </c:pt>
                <c:pt idx="5">
                  <c:v>17079145</c:v>
                </c:pt>
                <c:pt idx="6">
                  <c:v>15204681</c:v>
                </c:pt>
                <c:pt idx="7">
                  <c:v>20711511</c:v>
                </c:pt>
                <c:pt idx="8">
                  <c:v>22374307</c:v>
                </c:pt>
                <c:pt idx="9">
                  <c:v>94206336</c:v>
                </c:pt>
                <c:pt idx="10">
                  <c:v>324806839</c:v>
                </c:pt>
                <c:pt idx="11">
                  <c:v>259830725</c:v>
                </c:pt>
              </c:numCache>
            </c:numRef>
          </c:val>
          <c:smooth val="0"/>
        </c:ser>
        <c:dLbls>
          <c:showLegendKey val="0"/>
          <c:showVal val="0"/>
          <c:showCatName val="0"/>
          <c:showSerName val="0"/>
          <c:showPercent val="0"/>
          <c:showBubbleSize val="0"/>
        </c:dLbls>
        <c:marker val="1"/>
        <c:smooth val="0"/>
        <c:axId val="134835584"/>
        <c:axId val="134845568"/>
      </c:lineChart>
      <c:catAx>
        <c:axId val="134835584"/>
        <c:scaling>
          <c:orientation val="minMax"/>
        </c:scaling>
        <c:delete val="0"/>
        <c:axPos val="b"/>
        <c:numFmt formatCode="General" sourceLinked="0"/>
        <c:majorTickMark val="out"/>
        <c:minorTickMark val="none"/>
        <c:tickLblPos val="nextTo"/>
        <c:crossAx val="134845568"/>
        <c:crosses val="autoZero"/>
        <c:auto val="1"/>
        <c:lblAlgn val="ctr"/>
        <c:lblOffset val="100"/>
        <c:noMultiLvlLbl val="0"/>
      </c:catAx>
      <c:valAx>
        <c:axId val="134845568"/>
        <c:scaling>
          <c:orientation val="minMax"/>
        </c:scaling>
        <c:delete val="0"/>
        <c:axPos val="l"/>
        <c:majorGridlines/>
        <c:numFmt formatCode="#,##0.00" sourceLinked="0"/>
        <c:majorTickMark val="out"/>
        <c:minorTickMark val="none"/>
        <c:tickLblPos val="nextTo"/>
        <c:crossAx val="134835584"/>
        <c:crosses val="autoZero"/>
        <c:crossBetween val="between"/>
        <c:dispUnits>
          <c:builtInUnit val="millions"/>
        </c:dispUnits>
      </c:valAx>
    </c:plotArea>
    <c:plotVisOnly val="1"/>
    <c:dispBlanksAs val="gap"/>
    <c:showDLblsOverMax val="0"/>
  </c:chart>
  <c:externalData r:id="rId1">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'LNG İletim'!$A$14</c:f>
              <c:strCache>
                <c:ptCount val="1"/>
                <c:pt idx="0">
                  <c:v>2011</c:v>
                </c:pt>
              </c:strCache>
            </c:strRef>
          </c:tx>
          <c:spPr>
            <a:solidFill>
              <a:schemeClr val="accent6"/>
            </a:solidFill>
            <a:ln>
              <a:noFill/>
            </a:ln>
            <a:effectLst/>
          </c:spPr>
          <c:invertIfNegative val="0"/>
          <c:cat>
            <c:strRef>
              <c:f>'LNG İletim'!$B$13:$M$13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'LNG İletim'!$B$14:$M$14</c:f>
              <c:numCache>
                <c:formatCode>General</c:formatCode>
                <c:ptCount val="12"/>
                <c:pt idx="0">
                  <c:v>51.3</c:v>
                </c:pt>
                <c:pt idx="1">
                  <c:v>47.8</c:v>
                </c:pt>
                <c:pt idx="2">
                  <c:v>72.7</c:v>
                </c:pt>
                <c:pt idx="3">
                  <c:v>78.400000000000006</c:v>
                </c:pt>
                <c:pt idx="4">
                  <c:v>86.5</c:v>
                </c:pt>
                <c:pt idx="5">
                  <c:v>93.2</c:v>
                </c:pt>
                <c:pt idx="6">
                  <c:v>107.2</c:v>
                </c:pt>
                <c:pt idx="7">
                  <c:v>111.1</c:v>
                </c:pt>
                <c:pt idx="8">
                  <c:v>117.4</c:v>
                </c:pt>
                <c:pt idx="9">
                  <c:v>118.9</c:v>
                </c:pt>
                <c:pt idx="10">
                  <c:v>107.9</c:v>
                </c:pt>
                <c:pt idx="11">
                  <c:v>100.7</c:v>
                </c:pt>
              </c:numCache>
            </c:numRef>
          </c:val>
        </c:ser>
        <c:ser>
          <c:idx val="1"/>
          <c:order val="1"/>
          <c:tx>
            <c:strRef>
              <c:f>'LNG İletim'!$A$15</c:f>
              <c:strCache>
                <c:ptCount val="1"/>
                <c:pt idx="0">
                  <c:v>2012</c:v>
                </c:pt>
              </c:strCache>
            </c:strRef>
          </c:tx>
          <c:spPr>
            <a:solidFill>
              <a:schemeClr val="accent5"/>
            </a:solidFill>
            <a:ln>
              <a:noFill/>
            </a:ln>
            <a:effectLst/>
          </c:spPr>
          <c:invertIfNegative val="0"/>
          <c:cat>
            <c:strRef>
              <c:f>'LNG İletim'!$B$13:$M$13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'LNG İletim'!$B$15:$M$15</c:f>
              <c:numCache>
                <c:formatCode>General</c:formatCode>
                <c:ptCount val="12"/>
                <c:pt idx="0">
                  <c:v>58.9</c:v>
                </c:pt>
                <c:pt idx="1">
                  <c:v>54.7</c:v>
                </c:pt>
                <c:pt idx="2">
                  <c:v>59.2</c:v>
                </c:pt>
                <c:pt idx="3">
                  <c:v>61.1</c:v>
                </c:pt>
                <c:pt idx="4">
                  <c:v>71.599999999999994</c:v>
                </c:pt>
                <c:pt idx="5">
                  <c:v>81.8</c:v>
                </c:pt>
                <c:pt idx="6">
                  <c:v>87.7</c:v>
                </c:pt>
                <c:pt idx="7">
                  <c:v>78</c:v>
                </c:pt>
                <c:pt idx="8">
                  <c:v>90.1</c:v>
                </c:pt>
                <c:pt idx="9">
                  <c:v>76.599999999999994</c:v>
                </c:pt>
                <c:pt idx="10">
                  <c:v>71.900000000000006</c:v>
                </c:pt>
                <c:pt idx="11">
                  <c:v>59.7</c:v>
                </c:pt>
              </c:numCache>
            </c:numRef>
          </c:val>
        </c:ser>
        <c:ser>
          <c:idx val="2"/>
          <c:order val="2"/>
          <c:tx>
            <c:strRef>
              <c:f>'LNG İletim'!$A$16</c:f>
              <c:strCache>
                <c:ptCount val="1"/>
                <c:pt idx="0">
                  <c:v>2013</c:v>
                </c:pt>
              </c:strCache>
            </c:strRef>
          </c:tx>
          <c:spPr>
            <a:solidFill>
              <a:schemeClr val="accent4"/>
            </a:solidFill>
            <a:ln>
              <a:noFill/>
            </a:ln>
            <a:effectLst/>
          </c:spPr>
          <c:invertIfNegative val="0"/>
          <c:cat>
            <c:strRef>
              <c:f>'LNG İletim'!$B$13:$M$13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'LNG İletim'!$B$16:$M$16</c:f>
              <c:numCache>
                <c:formatCode>General</c:formatCode>
                <c:ptCount val="12"/>
                <c:pt idx="0">
                  <c:v>52.2</c:v>
                </c:pt>
                <c:pt idx="1">
                  <c:v>44.3</c:v>
                </c:pt>
                <c:pt idx="2">
                  <c:v>51.3</c:v>
                </c:pt>
                <c:pt idx="3">
                  <c:v>55.7</c:v>
                </c:pt>
                <c:pt idx="4">
                  <c:v>76</c:v>
                </c:pt>
                <c:pt idx="5">
                  <c:v>73.400000000000006</c:v>
                </c:pt>
                <c:pt idx="6">
                  <c:v>82.7</c:v>
                </c:pt>
                <c:pt idx="7">
                  <c:v>70.900000000000006</c:v>
                </c:pt>
                <c:pt idx="8">
                  <c:v>86.8</c:v>
                </c:pt>
                <c:pt idx="9">
                  <c:v>80.3</c:v>
                </c:pt>
                <c:pt idx="10">
                  <c:v>77.7</c:v>
                </c:pt>
                <c:pt idx="11">
                  <c:v>62.8</c:v>
                </c:pt>
              </c:numCache>
            </c:numRef>
          </c:val>
        </c:ser>
        <c:ser>
          <c:idx val="3"/>
          <c:order val="3"/>
          <c:tx>
            <c:strRef>
              <c:f>'LNG İletim'!$A$17</c:f>
              <c:strCache>
                <c:ptCount val="1"/>
                <c:pt idx="0">
                  <c:v>2014</c:v>
                </c:pt>
              </c:strCache>
            </c:strRef>
          </c:tx>
          <c:spPr>
            <a:solidFill>
              <a:schemeClr val="accent6">
                <a:lumMod val="60000"/>
              </a:schemeClr>
            </a:solidFill>
            <a:ln>
              <a:noFill/>
            </a:ln>
            <a:effectLst/>
          </c:spPr>
          <c:invertIfNegative val="0"/>
          <c:cat>
            <c:strRef>
              <c:f>'LNG İletim'!$B$13:$M$13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'LNG İletim'!$B$17:$M$17</c:f>
              <c:numCache>
                <c:formatCode>0.00</c:formatCode>
                <c:ptCount val="12"/>
                <c:pt idx="0">
                  <c:v>50.09239445</c:v>
                </c:pt>
                <c:pt idx="1">
                  <c:v>45.503120970000012</c:v>
                </c:pt>
                <c:pt idx="2">
                  <c:v>51.045687099999995</c:v>
                </c:pt>
                <c:pt idx="3">
                  <c:v>49.257396850000006</c:v>
                </c:pt>
                <c:pt idx="4">
                  <c:v>55.733952070000043</c:v>
                </c:pt>
                <c:pt idx="5">
                  <c:v>53.861034979999999</c:v>
                </c:pt>
                <c:pt idx="6">
                  <c:v>55.963952250000013</c:v>
                </c:pt>
                <c:pt idx="7">
                  <c:v>63.346344659999964</c:v>
                </c:pt>
                <c:pt idx="8">
                  <c:v>66.11104272</c:v>
                </c:pt>
                <c:pt idx="9">
                  <c:v>61.739806190000003</c:v>
                </c:pt>
                <c:pt idx="10">
                  <c:v>62.155487340000001</c:v>
                </c:pt>
                <c:pt idx="11">
                  <c:v>51.9717968</c:v>
                </c:pt>
              </c:numCache>
            </c:numRef>
          </c:val>
        </c:ser>
        <c:dLbls>
          <c:showLegendKey val="0"/>
          <c:showVal val="0"/>
          <c:showCatName val="0"/>
          <c:showSerName val="0"/>
          <c:showPercent val="0"/>
          <c:showBubbleSize val="0"/>
        </c:dLbls>
        <c:gapWidth val="219"/>
        <c:overlap val="-27"/>
        <c:axId val="134884352"/>
        <c:axId val="134898432"/>
      </c:barChart>
      <c:catAx>
        <c:axId val="1348843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4898432"/>
        <c:crosses val="autoZero"/>
        <c:auto val="1"/>
        <c:lblAlgn val="ctr"/>
        <c:lblOffset val="100"/>
        <c:noMultiLvlLbl val="0"/>
      </c:catAx>
      <c:valAx>
        <c:axId val="134898432"/>
        <c:scaling>
          <c:orientation val="minMax"/>
          <c:max val="12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48843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spPr>
            <a:ln w="31750" cap="rnd">
              <a:solidFill>
                <a:schemeClr val="accent1"/>
              </a:solidFill>
              <a:round/>
            </a:ln>
            <a:effectLst/>
          </c:spPr>
          <c:marker>
            <c:symbol val="none"/>
          </c:marker>
          <c:cat>
            <c:numRef>
              <c:f>'LNG İletim'!$A$36:$A$39</c:f>
              <c:numCache>
                <c:formatCode>General</c:formatCode>
                <c:ptCount val="4"/>
                <c:pt idx="0">
                  <c:v>2011</c:v>
                </c:pt>
                <c:pt idx="1">
                  <c:v>2012</c:v>
                </c:pt>
                <c:pt idx="2">
                  <c:v>2013</c:v>
                </c:pt>
                <c:pt idx="3">
                  <c:v>2014</c:v>
                </c:pt>
              </c:numCache>
            </c:numRef>
          </c:cat>
          <c:val>
            <c:numRef>
              <c:f>'LNG İletim'!$B$36:$B$39</c:f>
              <c:numCache>
                <c:formatCode>0.00</c:formatCode>
                <c:ptCount val="4"/>
                <c:pt idx="0">
                  <c:v>1093</c:v>
                </c:pt>
                <c:pt idx="1">
                  <c:v>851.3</c:v>
                </c:pt>
                <c:pt idx="2">
                  <c:v>814</c:v>
                </c:pt>
                <c:pt idx="3">
                  <c:v>666.78201638000007</c:v>
                </c:pt>
              </c:numCache>
            </c:numRef>
          </c:val>
          <c:smooth val="0"/>
        </c:ser>
        <c:dLbls>
          <c:showLegendKey val="0"/>
          <c:showVal val="0"/>
          <c:showCatName val="0"/>
          <c:showSerName val="0"/>
          <c:showPercent val="0"/>
          <c:showBubbleSize val="0"/>
        </c:dLbls>
        <c:marker val="1"/>
        <c:smooth val="0"/>
        <c:axId val="134914432"/>
        <c:axId val="134915968"/>
      </c:lineChart>
      <c:catAx>
        <c:axId val="134914432"/>
        <c:scaling>
          <c:orientation val="minMax"/>
        </c:scaling>
        <c:delete val="0"/>
        <c:axPos val="b"/>
        <c:numFmt formatCode="General" sourceLinked="1"/>
        <c:majorTickMark val="out"/>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134915968"/>
        <c:crosses val="autoZero"/>
        <c:auto val="1"/>
        <c:lblAlgn val="ctr"/>
        <c:lblOffset val="100"/>
        <c:noMultiLvlLbl val="0"/>
      </c:catAx>
      <c:valAx>
        <c:axId val="134915968"/>
        <c:scaling>
          <c:orientation val="minMax"/>
          <c:min val="400"/>
        </c:scaling>
        <c:delete val="0"/>
        <c:axPos val="l"/>
        <c:majorGridlines>
          <c:spPr>
            <a:ln w="9525" cap="flat" cmpd="sng" algn="ctr">
              <a:solidFill>
                <a:schemeClr val="tx2">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134914432"/>
        <c:crosses val="autoZero"/>
        <c:crossBetween val="between"/>
        <c:majorUnit val="200"/>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tr-TR"/>
    </a:p>
  </c:txPr>
  <c:externalData r:id="rId1">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dPt>
          <c:dPt>
            <c:idx val="1"/>
            <c:bubble3D val="0"/>
            <c:spPr>
              <a:solidFill>
                <a:schemeClr val="accent2"/>
              </a:solidFill>
              <a:ln w="25400">
                <a:solidFill>
                  <a:schemeClr val="lt1"/>
                </a:solidFill>
              </a:ln>
              <a:effectLst/>
              <a:sp3d contourW="25400">
                <a:contourClr>
                  <a:schemeClr val="lt1"/>
                </a:contourClr>
              </a:sp3d>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'Abone-serbest'!$H$1:$I$1</c:f>
              <c:strCache>
                <c:ptCount val="2"/>
                <c:pt idx="0">
                  <c:v>Abone Sayısı</c:v>
                </c:pt>
                <c:pt idx="1">
                  <c:v>Serbest Tüketici Sayısı</c:v>
                </c:pt>
              </c:strCache>
            </c:strRef>
          </c:cat>
          <c:val>
            <c:numRef>
              <c:f>'Abone-serbest'!$H$2:$I$2</c:f>
              <c:numCache>
                <c:formatCode>General</c:formatCode>
                <c:ptCount val="2"/>
                <c:pt idx="0">
                  <c:v>10765377</c:v>
                </c:pt>
                <c:pt idx="1">
                  <c:v>440241</c:v>
                </c:pt>
              </c:numCache>
            </c:numRef>
          </c:val>
        </c:ser>
        <c:dLbls>
          <c:showLegendKey val="0"/>
          <c:showVal val="0"/>
          <c:showCatName val="1"/>
          <c:showSerName val="0"/>
          <c:showPercent val="1"/>
          <c:showBubbleSize val="0"/>
          <c:showLeaderLines val="1"/>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alpha val="85000"/>
              </a:schemeClr>
            </a:solidFill>
            <a:ln w="9525" cap="flat" cmpd="sng" algn="ctr">
              <a:solidFill>
                <a:schemeClr val="lt1">
                  <a:alpha val="50000"/>
                </a:schemeClr>
              </a:solidFill>
              <a:round/>
            </a:ln>
            <a:effectLst/>
          </c:spPr>
          <c:invertIfNegative val="0"/>
          <c:cat>
            <c:strRef>
              <c:f>'Dağıtım Tüketim'!$B$26:$M$26</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'Dağıtım Tüketim'!$B$27:$M$27</c:f>
              <c:numCache>
                <c:formatCode>General</c:formatCode>
                <c:ptCount val="12"/>
                <c:pt idx="0">
                  <c:v>1822.7523438257904</c:v>
                </c:pt>
                <c:pt idx="1">
                  <c:v>1490.9940917140495</c:v>
                </c:pt>
                <c:pt idx="2">
                  <c:v>1226.886483797221</c:v>
                </c:pt>
                <c:pt idx="3">
                  <c:v>752.77304877266181</c:v>
                </c:pt>
                <c:pt idx="4">
                  <c:v>377.52393015804955</c:v>
                </c:pt>
                <c:pt idx="5">
                  <c:v>197.48038727945007</c:v>
                </c:pt>
                <c:pt idx="6">
                  <c:v>137.2587968314302</c:v>
                </c:pt>
                <c:pt idx="7">
                  <c:v>144.42855489754018</c:v>
                </c:pt>
                <c:pt idx="8">
                  <c:v>198.50811748311011</c:v>
                </c:pt>
                <c:pt idx="9">
                  <c:v>401.98620837877019</c:v>
                </c:pt>
                <c:pt idx="10">
                  <c:v>933.20243261923144</c:v>
                </c:pt>
                <c:pt idx="11">
                  <c:v>1521.5085554059219</c:v>
                </c:pt>
              </c:numCache>
            </c:numRef>
          </c:val>
        </c:ser>
        <c:dLbls>
          <c:showLegendKey val="0"/>
          <c:showVal val="0"/>
          <c:showCatName val="0"/>
          <c:showSerName val="0"/>
          <c:showPercent val="0"/>
          <c:showBubbleSize val="0"/>
        </c:dLbls>
        <c:gapWidth val="75"/>
        <c:overlap val="-25"/>
        <c:axId val="134967296"/>
        <c:axId val="134968832"/>
      </c:barChart>
      <c:catAx>
        <c:axId val="13496729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tr-TR"/>
          </a:p>
        </c:txPr>
        <c:crossAx val="134968832"/>
        <c:crosses val="autoZero"/>
        <c:auto val="1"/>
        <c:lblAlgn val="ctr"/>
        <c:lblOffset val="100"/>
        <c:noMultiLvlLbl val="0"/>
      </c:catAx>
      <c:valAx>
        <c:axId val="134968832"/>
        <c:scaling>
          <c:orientation val="minMax"/>
          <c:max val="2000"/>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tr-TR"/>
          </a:p>
        </c:txPr>
        <c:crossAx val="134967296"/>
        <c:crosses val="autoZero"/>
        <c:crossBetween val="between"/>
        <c:majorUnit val="250"/>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tr-TR"/>
    </a:p>
  </c:txPr>
  <c:externalData r:id="rId1">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explosion val="25"/>
          <c:cat>
            <c:strRef>
              <c:f>Sayfa2!$B$4:$B$8</c:f>
              <c:strCache>
                <c:ptCount val="5"/>
                <c:pt idx="0">
                  <c:v>Müşterinin talebi</c:v>
                </c:pt>
                <c:pt idx="1">
                  <c:v>Fatura bedelinin ödenmemesi</c:v>
                </c:pt>
                <c:pt idx="2">
                  <c:v>Mahkeme veya Kurul Kararı</c:v>
                </c:pt>
                <c:pt idx="3">
                  <c:v>Kaçak veya usülsüz gaz kullanımı</c:v>
                </c:pt>
                <c:pt idx="4">
                  <c:v>Diğer</c:v>
                </c:pt>
              </c:strCache>
            </c:strRef>
          </c:cat>
          <c:val>
            <c:numRef>
              <c:f>Sayfa2!$C$4:$C$8</c:f>
              <c:numCache>
                <c:formatCode>General</c:formatCode>
                <c:ptCount val="5"/>
                <c:pt idx="0">
                  <c:v>56016</c:v>
                </c:pt>
                <c:pt idx="1">
                  <c:v>837513</c:v>
                </c:pt>
                <c:pt idx="2">
                  <c:v>3</c:v>
                </c:pt>
                <c:pt idx="3">
                  <c:v>71061</c:v>
                </c:pt>
                <c:pt idx="4">
                  <c:v>26599</c:v>
                </c:pt>
              </c:numCache>
            </c:numRef>
          </c:val>
        </c:ser>
        <c:dLbls>
          <c:showLegendKey val="0"/>
          <c:showVal val="0"/>
          <c:showCatName val="0"/>
          <c:showSerName val="0"/>
          <c:showPercent val="0"/>
          <c:showBubbleSize val="0"/>
          <c:showLeaderLines val="0"/>
        </c:dLbls>
      </c:pie3DChart>
    </c:plotArea>
    <c:legend>
      <c:legendPos val="r"/>
      <c:overlay val="0"/>
    </c:legend>
    <c:plotVisOnly val="1"/>
    <c:dispBlanksAs val="zero"/>
    <c:showDLblsOverMax val="0"/>
  </c:chart>
  <c:externalData r:id="rId1">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dPt>
          <c:dPt>
            <c:idx val="1"/>
            <c:bubble3D val="0"/>
            <c:spPr>
              <a:solidFill>
                <a:schemeClr val="accent2"/>
              </a:solidFill>
              <a:ln w="25400">
                <a:solidFill>
                  <a:schemeClr val="lt1"/>
                </a:solidFill>
              </a:ln>
              <a:effectLst/>
              <a:sp3d contourW="25400">
                <a:contourClr>
                  <a:schemeClr val="lt1"/>
                </a:contourClr>
              </a:sp3d>
            </c:spPr>
          </c:dPt>
          <c:dPt>
            <c:idx val="2"/>
            <c:bubble3D val="0"/>
            <c:spPr>
              <a:solidFill>
                <a:schemeClr val="accent3"/>
              </a:solidFill>
              <a:ln w="25400">
                <a:solidFill>
                  <a:schemeClr val="lt1"/>
                </a:solidFill>
              </a:ln>
              <a:effectLst/>
              <a:sp3d contourW="25400">
                <a:contourClr>
                  <a:schemeClr val="lt1"/>
                </a:contourClr>
              </a:sp3d>
            </c:spPr>
          </c:dPt>
          <c:dPt>
            <c:idx val="3"/>
            <c:bubble3D val="0"/>
            <c:spPr>
              <a:solidFill>
                <a:schemeClr val="accent4"/>
              </a:solidFill>
              <a:ln w="25400">
                <a:solidFill>
                  <a:schemeClr val="lt1"/>
                </a:solidFill>
              </a:ln>
              <a:effectLst/>
              <a:sp3d contourW="25400">
                <a:contourClr>
                  <a:schemeClr val="lt1"/>
                </a:contourClr>
              </a:sp3d>
            </c:spPr>
          </c:dPt>
          <c:dPt>
            <c:idx val="4"/>
            <c:bubble3D val="0"/>
            <c:spPr>
              <a:solidFill>
                <a:schemeClr val="accent5"/>
              </a:solidFill>
              <a:ln w="25400">
                <a:solidFill>
                  <a:schemeClr val="lt1"/>
                </a:solidFill>
              </a:ln>
              <a:effectLst/>
              <a:sp3d contourW="25400">
                <a:contourClr>
                  <a:schemeClr val="lt1"/>
                </a:contourClr>
              </a:sp3d>
            </c:spPr>
          </c:dPt>
          <c:dPt>
            <c:idx val="5"/>
            <c:bubble3D val="0"/>
            <c:spPr>
              <a:solidFill>
                <a:schemeClr val="accent6"/>
              </a:solidFill>
              <a:ln w="25400">
                <a:solidFill>
                  <a:schemeClr val="lt1"/>
                </a:solidFill>
              </a:ln>
              <a:effectLst/>
              <a:sp3d contourW="25400">
                <a:contourClr>
                  <a:schemeClr val="lt1"/>
                </a:contourClr>
              </a:sp3d>
            </c:spPr>
          </c:dPt>
          <c:dPt>
            <c:idx val="6"/>
            <c:bubble3D val="0"/>
            <c:spPr>
              <a:solidFill>
                <a:schemeClr val="accent1">
                  <a:lumMod val="60000"/>
                </a:schemeClr>
              </a:solidFill>
              <a:ln w="25400">
                <a:solidFill>
                  <a:schemeClr val="lt1"/>
                </a:solidFill>
              </a:ln>
              <a:effectLst/>
              <a:sp3d contourW="25400">
                <a:contourClr>
                  <a:schemeClr val="lt1"/>
                </a:contourClr>
              </a:sp3d>
            </c:spPr>
          </c:dPt>
          <c:dPt>
            <c:idx val="7"/>
            <c:bubble3D val="0"/>
            <c:spPr>
              <a:solidFill>
                <a:schemeClr val="accent2">
                  <a:lumMod val="60000"/>
                </a:schemeClr>
              </a:solidFill>
              <a:ln w="25400">
                <a:solidFill>
                  <a:schemeClr val="lt1"/>
                </a:solidFill>
              </a:ln>
              <a:effectLst/>
              <a:sp3d contourW="25400">
                <a:contourClr>
                  <a:schemeClr val="lt1"/>
                </a:contourClr>
              </a:sp3d>
            </c:spPr>
          </c:dPt>
          <c:dPt>
            <c:idx val="8"/>
            <c:bubble3D val="0"/>
            <c:spPr>
              <a:solidFill>
                <a:schemeClr val="accent3">
                  <a:lumMod val="60000"/>
                </a:schemeClr>
              </a:solidFill>
              <a:ln w="25400">
                <a:solidFill>
                  <a:schemeClr val="lt1"/>
                </a:solidFill>
              </a:ln>
              <a:effectLst/>
              <a:sp3d contourW="25400">
                <a:contourClr>
                  <a:schemeClr val="lt1"/>
                </a:contourClr>
              </a:sp3d>
            </c:spPr>
          </c:dPt>
          <c:dLbls>
            <c:spPr>
              <a:solidFill>
                <a:schemeClr val="bg1"/>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Sayfa2!$B$13:$B$21</c:f>
              <c:strCache>
                <c:ptCount val="9"/>
                <c:pt idx="0">
                  <c:v>Sayaç şikayetleri</c:v>
                </c:pt>
                <c:pt idx="1">
                  <c:v>Müşteri hizmetlerine ilişkin şikayetler</c:v>
                </c:pt>
                <c:pt idx="2">
                  <c:v>Fiyat/Tarife ile ilgili şikayetler</c:v>
                </c:pt>
                <c:pt idx="3">
                  <c:v>Abonelikle ilgili şikayetler</c:v>
                </c:pt>
                <c:pt idx="4">
                  <c:v>Faturalamaya ilişkin şikayetler</c:v>
                </c:pt>
                <c:pt idx="5">
                  <c:v>Gaz basınç seviyesi şikayetleri</c:v>
                </c:pt>
                <c:pt idx="6">
                  <c:v>Gaz kesinti şikayetleri</c:v>
                </c:pt>
                <c:pt idx="7">
                  <c:v>Sertifika sahiplerine ilişkin şikayetler</c:v>
                </c:pt>
                <c:pt idx="8">
                  <c:v>Diğer şikayetler</c:v>
                </c:pt>
              </c:strCache>
            </c:strRef>
          </c:cat>
          <c:val>
            <c:numRef>
              <c:f>Sayfa2!$C$13:$C$21</c:f>
              <c:numCache>
                <c:formatCode>#,##0</c:formatCode>
                <c:ptCount val="9"/>
                <c:pt idx="0">
                  <c:v>35313</c:v>
                </c:pt>
                <c:pt idx="1">
                  <c:v>7453</c:v>
                </c:pt>
                <c:pt idx="2">
                  <c:v>132</c:v>
                </c:pt>
                <c:pt idx="3">
                  <c:v>2746</c:v>
                </c:pt>
                <c:pt idx="4">
                  <c:v>15919</c:v>
                </c:pt>
                <c:pt idx="5">
                  <c:v>4182</c:v>
                </c:pt>
                <c:pt idx="6">
                  <c:v>42885</c:v>
                </c:pt>
                <c:pt idx="7">
                  <c:v>9085</c:v>
                </c:pt>
                <c:pt idx="8">
                  <c:v>74067</c:v>
                </c:pt>
              </c:numCache>
            </c:numRef>
          </c:val>
        </c:ser>
        <c:dLbls>
          <c:showLegendKey val="0"/>
          <c:showVal val="0"/>
          <c:showCatName val="0"/>
          <c:showSerName val="0"/>
          <c:showPercent val="1"/>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dPt>
          <c:dPt>
            <c:idx val="1"/>
            <c:bubble3D val="0"/>
            <c:spPr>
              <a:solidFill>
                <a:schemeClr val="accent2"/>
              </a:solidFill>
              <a:ln w="25400">
                <a:solidFill>
                  <a:schemeClr val="lt1"/>
                </a:solidFill>
              </a:ln>
              <a:effectLst/>
              <a:sp3d contourW="25400">
                <a:contourClr>
                  <a:schemeClr val="lt1"/>
                </a:contourClr>
              </a:sp3d>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Sayfa2!$B$27:$B$28</c:f>
              <c:strCache>
                <c:ptCount val="2"/>
                <c:pt idx="0">
                  <c:v>Faturaya itirazı kabul edilen müşteri sayısı</c:v>
                </c:pt>
                <c:pt idx="1">
                  <c:v>Faturaya itirazı reddedilen müşteri sayısı</c:v>
                </c:pt>
              </c:strCache>
            </c:strRef>
          </c:cat>
          <c:val>
            <c:numRef>
              <c:f>Sayfa2!$C$27:$C$28</c:f>
              <c:numCache>
                <c:formatCode>General</c:formatCode>
                <c:ptCount val="2"/>
                <c:pt idx="0">
                  <c:v>24713</c:v>
                </c:pt>
                <c:pt idx="1">
                  <c:v>2300</c:v>
                </c:pt>
              </c:numCache>
            </c:numRef>
          </c:val>
        </c:ser>
        <c:dLbls>
          <c:showLegendKey val="0"/>
          <c:showVal val="0"/>
          <c:showCatName val="1"/>
          <c:showSerName val="0"/>
          <c:showPercent val="1"/>
          <c:showBubbleSize val="0"/>
          <c:showLeaderLines val="1"/>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dPt>
          <c:dPt>
            <c:idx val="1"/>
            <c:bubble3D val="0"/>
            <c:spPr>
              <a:solidFill>
                <a:schemeClr val="accent2"/>
              </a:solidFill>
              <a:ln w="25400">
                <a:solidFill>
                  <a:schemeClr val="lt1"/>
                </a:solidFill>
              </a:ln>
              <a:effectLst/>
              <a:sp3d contourW="25400">
                <a:contourClr>
                  <a:schemeClr val="lt1"/>
                </a:contourClr>
              </a:sp3d>
            </c:spPr>
          </c:dPt>
          <c:dPt>
            <c:idx val="2"/>
            <c:bubble3D val="0"/>
            <c:spPr>
              <a:solidFill>
                <a:schemeClr val="accent3"/>
              </a:solidFill>
              <a:ln w="25400">
                <a:solidFill>
                  <a:schemeClr val="lt1"/>
                </a:solidFill>
              </a:ln>
              <a:effectLst/>
              <a:sp3d contourW="25400">
                <a:contourClr>
                  <a:schemeClr val="lt1"/>
                </a:contourClr>
              </a:sp3d>
            </c:spPr>
          </c:dPt>
          <c:dPt>
            <c:idx val="3"/>
            <c:bubble3D val="0"/>
            <c:spPr>
              <a:solidFill>
                <a:schemeClr val="accent4"/>
              </a:solidFill>
              <a:ln w="25400">
                <a:solidFill>
                  <a:schemeClr val="lt1"/>
                </a:solidFill>
              </a:ln>
              <a:effectLst/>
              <a:sp3d contourW="25400">
                <a:contourClr>
                  <a:schemeClr val="lt1"/>
                </a:contourClr>
              </a:sp3d>
            </c:spPr>
          </c:dPt>
          <c:dPt>
            <c:idx val="4"/>
            <c:bubble3D val="0"/>
            <c:spPr>
              <a:solidFill>
                <a:schemeClr val="accent5"/>
              </a:solidFill>
              <a:ln w="25400">
                <a:solidFill>
                  <a:schemeClr val="lt1"/>
                </a:solidFill>
              </a:ln>
              <a:effectLst/>
              <a:sp3d contourW="25400">
                <a:contourClr>
                  <a:schemeClr val="lt1"/>
                </a:contourClr>
              </a:sp3d>
            </c:spPr>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'Sektörel Tüketim'!$H$2:$H$6</c:f>
              <c:strCache>
                <c:ptCount val="5"/>
                <c:pt idx="0">
                  <c:v>Elektrik Üretimi</c:v>
                </c:pt>
                <c:pt idx="1">
                  <c:v>Konut</c:v>
                </c:pt>
                <c:pt idx="2">
                  <c:v>Resmi Daire ve Ticarethane</c:v>
                </c:pt>
                <c:pt idx="3">
                  <c:v>Sanayi</c:v>
                </c:pt>
                <c:pt idx="4">
                  <c:v>Diğer</c:v>
                </c:pt>
              </c:strCache>
            </c:strRef>
          </c:cat>
          <c:val>
            <c:numRef>
              <c:f>'Sektörel Tüketim'!$I$2:$I$6</c:f>
              <c:numCache>
                <c:formatCode>General</c:formatCode>
                <c:ptCount val="5"/>
                <c:pt idx="0">
                  <c:v>23441.967473769262</c:v>
                </c:pt>
                <c:pt idx="1">
                  <c:v>9304.4171095893398</c:v>
                </c:pt>
                <c:pt idx="2" formatCode="_(* #,##0.00_);_(* \(#,##0.00\);_(* &quot;-&quot;??_);_(@_)">
                  <c:v>2836.1382206178887</c:v>
                </c:pt>
                <c:pt idx="3" formatCode="_(* #,##0.00_);_(* \(#,##0.00\);_(* &quot;-&quot;??_);_(@_)">
                  <c:v>12375.532439527375</c:v>
                </c:pt>
                <c:pt idx="4" formatCode="_(* #,##0.00_);_(* \(#,##0.00\);_(* &quot;-&quot;??_);_(@_)">
                  <c:v>759.1240135180235</c:v>
                </c:pt>
              </c:numCache>
            </c:numRef>
          </c:val>
        </c:ser>
        <c:dLbls>
          <c:showLegendKey val="0"/>
          <c:showVal val="0"/>
          <c:showCatName val="1"/>
          <c:showSerName val="0"/>
          <c:showPercent val="1"/>
          <c:showBubbleSize val="0"/>
          <c:showLeaderLines val="1"/>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'Aylık T SOn'!$B$3</c:f>
              <c:strCache>
                <c:ptCount val="1"/>
                <c:pt idx="0">
                  <c:v>Elektrik Üretimi</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'Aylık T SOn'!$C$2:$N$2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'Aylık T SOn'!$C$3:$N$3</c:f>
              <c:numCache>
                <c:formatCode>_(* #,##0.00_);_(* \(#,##0.00\);_(* "-"??_);_(@_)</c:formatCode>
                <c:ptCount val="12"/>
                <c:pt idx="0">
                  <c:v>2028.8716387719498</c:v>
                </c:pt>
                <c:pt idx="1">
                  <c:v>1623.9097015305001</c:v>
                </c:pt>
                <c:pt idx="2">
                  <c:v>1827.0977731965011</c:v>
                </c:pt>
                <c:pt idx="3">
                  <c:v>1774.1103702835298</c:v>
                </c:pt>
                <c:pt idx="4">
                  <c:v>1852.2617937560001</c:v>
                </c:pt>
                <c:pt idx="5">
                  <c:v>1882.2447874432617</c:v>
                </c:pt>
                <c:pt idx="6">
                  <c:v>2152.7381244353501</c:v>
                </c:pt>
                <c:pt idx="7">
                  <c:v>2248.6882519896967</c:v>
                </c:pt>
                <c:pt idx="8">
                  <c:v>2154.08352471028</c:v>
                </c:pt>
                <c:pt idx="9">
                  <c:v>1806.2809522277701</c:v>
                </c:pt>
                <c:pt idx="10">
                  <c:v>2010.4794697099001</c:v>
                </c:pt>
                <c:pt idx="11">
                  <c:v>2081.2010857144787</c:v>
                </c:pt>
              </c:numCache>
            </c:numRef>
          </c:val>
        </c:ser>
        <c:ser>
          <c:idx val="1"/>
          <c:order val="1"/>
          <c:tx>
            <c:strRef>
              <c:f>'Aylık T SOn'!$B$4</c:f>
              <c:strCache>
                <c:ptCount val="1"/>
                <c:pt idx="0">
                  <c:v>Sanayi</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'Aylık T SOn'!$C$2:$N$2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'Aylık T SOn'!$C$4:$N$4</c:f>
              <c:numCache>
                <c:formatCode>_(* #,##0.00_);_(* \(#,##0.00\);_(* "-"??_);_(@_)</c:formatCode>
                <c:ptCount val="12"/>
                <c:pt idx="0">
                  <c:v>1087.4084432662501</c:v>
                </c:pt>
                <c:pt idx="1">
                  <c:v>967.76243218646948</c:v>
                </c:pt>
                <c:pt idx="2">
                  <c:v>1075.5222690384398</c:v>
                </c:pt>
                <c:pt idx="3">
                  <c:v>1037.1422862709683</c:v>
                </c:pt>
                <c:pt idx="4">
                  <c:v>1040.3457373334504</c:v>
                </c:pt>
                <c:pt idx="5">
                  <c:v>998.84709466076947</c:v>
                </c:pt>
                <c:pt idx="6">
                  <c:v>994.0196798345703</c:v>
                </c:pt>
                <c:pt idx="7">
                  <c:v>952.86097874721941</c:v>
                </c:pt>
                <c:pt idx="8">
                  <c:v>979.65156560106948</c:v>
                </c:pt>
                <c:pt idx="9">
                  <c:v>1012.7868297461808</c:v>
                </c:pt>
                <c:pt idx="10">
                  <c:v>1132.7131300074498</c:v>
                </c:pt>
                <c:pt idx="11">
                  <c:v>1096.4719928345398</c:v>
                </c:pt>
              </c:numCache>
            </c:numRef>
          </c:val>
        </c:ser>
        <c:ser>
          <c:idx val="2"/>
          <c:order val="2"/>
          <c:tx>
            <c:strRef>
              <c:f>'Aylık T SOn'!$B$5</c:f>
              <c:strCache>
                <c:ptCount val="1"/>
                <c:pt idx="0">
                  <c:v>Konut</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'Aylık T SOn'!$C$2:$N$2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'Aylık T SOn'!$C$5:$N$5</c:f>
              <c:numCache>
                <c:formatCode>_(* #,##0.00_);_(* \(#,##0.00\);_(* "-"??_);_(@_)</c:formatCode>
                <c:ptCount val="12"/>
                <c:pt idx="0">
                  <c:v>1839.825947642661</c:v>
                </c:pt>
                <c:pt idx="1">
                  <c:v>1507.112846695328</c:v>
                </c:pt>
                <c:pt idx="2">
                  <c:v>1244.5176303407511</c:v>
                </c:pt>
                <c:pt idx="3">
                  <c:v>761.66608272192036</c:v>
                </c:pt>
                <c:pt idx="4">
                  <c:v>382.91022190693963</c:v>
                </c:pt>
                <c:pt idx="5">
                  <c:v>197.1172997750302</c:v>
                </c:pt>
                <c:pt idx="6">
                  <c:v>137.19849227378009</c:v>
                </c:pt>
                <c:pt idx="7">
                  <c:v>144.27994185997022</c:v>
                </c:pt>
                <c:pt idx="8">
                  <c:v>202.72653735077017</c:v>
                </c:pt>
                <c:pt idx="9">
                  <c:v>409.42339407062013</c:v>
                </c:pt>
                <c:pt idx="10">
                  <c:v>943.94884604356059</c:v>
                </c:pt>
                <c:pt idx="11">
                  <c:v>1533.6898689080108</c:v>
                </c:pt>
              </c:numCache>
            </c:numRef>
          </c:val>
        </c:ser>
        <c:dLbls>
          <c:showLegendKey val="0"/>
          <c:showVal val="0"/>
          <c:showCatName val="0"/>
          <c:showSerName val="0"/>
          <c:showPercent val="0"/>
          <c:showBubbleSize val="0"/>
        </c:dLbls>
        <c:gapWidth val="219"/>
        <c:axId val="135400448"/>
        <c:axId val="135402240"/>
      </c:barChart>
      <c:lineChart>
        <c:grouping val="standard"/>
        <c:varyColors val="0"/>
        <c:ser>
          <c:idx val="3"/>
          <c:order val="3"/>
          <c:tx>
            <c:strRef>
              <c:f>'Aylık T SOn'!$B$6</c:f>
              <c:strCache>
                <c:ptCount val="1"/>
                <c:pt idx="0">
                  <c:v>Toplam Tüketim</c:v>
                </c:pt>
              </c:strCache>
            </c:strRef>
          </c:tx>
          <c:spPr>
            <a:ln w="34925" cap="rnd">
              <a:solidFill>
                <a:schemeClr val="accent4"/>
              </a:solidFill>
              <a:round/>
            </a:ln>
            <a:effectLst>
              <a:outerShdw blurRad="57150" dist="19050" dir="5400000" algn="ctr" rotWithShape="0">
                <a:srgbClr val="000000">
                  <a:alpha val="63000"/>
                </a:srgbClr>
              </a:outerShdw>
            </a:effectLst>
          </c:spPr>
          <c:marker>
            <c:symbol val="none"/>
          </c:marker>
          <c:cat>
            <c:strRef>
              <c:f>'Aylık T SOn'!$C$2:$N$2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'Aylık T SOn'!$C$6:$N$6</c:f>
              <c:numCache>
                <c:formatCode>_(* #,##0.00_);_(* \(#,##0.00\);_(* "-"??_);_(@_)</c:formatCode>
                <c:ptCount val="12"/>
                <c:pt idx="0">
                  <c:v>5438.4395416262469</c:v>
                </c:pt>
                <c:pt idx="1">
                  <c:v>4553.5259954184194</c:v>
                </c:pt>
                <c:pt idx="2">
                  <c:v>4549.5940723478716</c:v>
                </c:pt>
                <c:pt idx="3">
                  <c:v>3904.1516266978806</c:v>
                </c:pt>
                <c:pt idx="4">
                  <c:v>3496.6573284097508</c:v>
                </c:pt>
                <c:pt idx="5">
                  <c:v>3230.6682099251029</c:v>
                </c:pt>
                <c:pt idx="6">
                  <c:v>3431.4926115637468</c:v>
                </c:pt>
                <c:pt idx="7">
                  <c:v>3492.9234763119925</c:v>
                </c:pt>
                <c:pt idx="8">
                  <c:v>3515.8269993429103</c:v>
                </c:pt>
                <c:pt idx="9">
                  <c:v>3463.6436703531258</c:v>
                </c:pt>
                <c:pt idx="10">
                  <c:v>4424.1738011243397</c:v>
                </c:pt>
                <c:pt idx="11">
                  <c:v>5216.0819239004622</c:v>
                </c:pt>
              </c:numCache>
            </c:numRef>
          </c:val>
          <c:smooth val="0"/>
        </c:ser>
        <c:dLbls>
          <c:showLegendKey val="0"/>
          <c:showVal val="0"/>
          <c:showCatName val="0"/>
          <c:showSerName val="0"/>
          <c:showPercent val="0"/>
          <c:showBubbleSize val="0"/>
        </c:dLbls>
        <c:marker val="1"/>
        <c:smooth val="0"/>
        <c:axId val="135421952"/>
        <c:axId val="135403776"/>
      </c:lineChart>
      <c:catAx>
        <c:axId val="135400448"/>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35402240"/>
        <c:crosses val="autoZero"/>
        <c:auto val="1"/>
        <c:lblAlgn val="ctr"/>
        <c:lblOffset val="100"/>
        <c:noMultiLvlLbl val="0"/>
      </c:catAx>
      <c:valAx>
        <c:axId val="135402240"/>
        <c:scaling>
          <c:orientation val="minMax"/>
        </c:scaling>
        <c:delete val="0"/>
        <c:axPos val="l"/>
        <c:majorGridlines>
          <c:spPr>
            <a:ln w="9525" cap="flat" cmpd="sng" algn="ctr">
              <a:solidFill>
                <a:schemeClr val="lt1">
                  <a:lumMod val="95000"/>
                  <a:alpha val="10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35400448"/>
        <c:crosses val="autoZero"/>
        <c:crossBetween val="between"/>
      </c:valAx>
      <c:valAx>
        <c:axId val="135403776"/>
        <c:scaling>
          <c:orientation val="minMax"/>
          <c:min val="3000"/>
        </c:scaling>
        <c:delete val="0"/>
        <c:axPos val="r"/>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35421952"/>
        <c:crosses val="max"/>
        <c:crossBetween val="between"/>
      </c:valAx>
      <c:catAx>
        <c:axId val="135421952"/>
        <c:scaling>
          <c:orientation val="minMax"/>
        </c:scaling>
        <c:delete val="1"/>
        <c:axPos val="b"/>
        <c:numFmt formatCode="General" sourceLinked="1"/>
        <c:majorTickMark val="none"/>
        <c:minorTickMark val="none"/>
        <c:tickLblPos val="none"/>
        <c:crossAx val="13540377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'Aylık T SOn'!$B$28</c:f>
              <c:strCache>
                <c:ptCount val="1"/>
                <c:pt idx="0">
                  <c:v>Elektrik Üretimi</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strRef>
              <c:f>'Aylık T SOn'!$C$27:$N$27</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'Aylık T SOn'!$C$28:$N$28</c:f>
              <c:numCache>
                <c:formatCode>_(* #,##0.00_);_(* \(#,##0.00\);_(* "-"??_);_(@_)</c:formatCode>
                <c:ptCount val="12"/>
                <c:pt idx="0">
                  <c:v>2028.8716387719498</c:v>
                </c:pt>
                <c:pt idx="1">
                  <c:v>1623.9097015305001</c:v>
                </c:pt>
                <c:pt idx="2">
                  <c:v>1827.0977731965011</c:v>
                </c:pt>
                <c:pt idx="3">
                  <c:v>1774.1103702835298</c:v>
                </c:pt>
                <c:pt idx="4">
                  <c:v>1852.2617937560001</c:v>
                </c:pt>
                <c:pt idx="5">
                  <c:v>1882.2447874432617</c:v>
                </c:pt>
                <c:pt idx="6">
                  <c:v>2152.7381244353501</c:v>
                </c:pt>
                <c:pt idx="7">
                  <c:v>2248.6882519896967</c:v>
                </c:pt>
                <c:pt idx="8">
                  <c:v>2154.08352471028</c:v>
                </c:pt>
                <c:pt idx="9">
                  <c:v>1806.2809522277701</c:v>
                </c:pt>
                <c:pt idx="10">
                  <c:v>2010.4794697099001</c:v>
                </c:pt>
                <c:pt idx="11">
                  <c:v>2081.2010857144787</c:v>
                </c:pt>
              </c:numCache>
            </c:numRef>
          </c:val>
          <c:smooth val="0"/>
        </c:ser>
        <c:ser>
          <c:idx val="1"/>
          <c:order val="1"/>
          <c:tx>
            <c:strRef>
              <c:f>'Aylık T SOn'!$B$29</c:f>
              <c:strCache>
                <c:ptCount val="1"/>
                <c:pt idx="0">
                  <c:v>Sanayi</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strRef>
              <c:f>'Aylık T SOn'!$C$27:$N$27</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'Aylık T SOn'!$C$29:$N$29</c:f>
              <c:numCache>
                <c:formatCode>_(* #,##0.00_);_(* \(#,##0.00\);_(* "-"??_);_(@_)</c:formatCode>
                <c:ptCount val="12"/>
                <c:pt idx="0">
                  <c:v>1087.4084432662501</c:v>
                </c:pt>
                <c:pt idx="1">
                  <c:v>967.76243218646948</c:v>
                </c:pt>
                <c:pt idx="2">
                  <c:v>1075.5222690384398</c:v>
                </c:pt>
                <c:pt idx="3">
                  <c:v>1037.1422862709683</c:v>
                </c:pt>
                <c:pt idx="4">
                  <c:v>1040.3457373334504</c:v>
                </c:pt>
                <c:pt idx="5">
                  <c:v>998.84709466076947</c:v>
                </c:pt>
                <c:pt idx="6">
                  <c:v>994.0196798345703</c:v>
                </c:pt>
                <c:pt idx="7">
                  <c:v>952.86097874721941</c:v>
                </c:pt>
                <c:pt idx="8">
                  <c:v>979.65156560106948</c:v>
                </c:pt>
                <c:pt idx="9">
                  <c:v>1012.7868297461808</c:v>
                </c:pt>
                <c:pt idx="10">
                  <c:v>1132.7131300074498</c:v>
                </c:pt>
                <c:pt idx="11">
                  <c:v>1096.4719928345398</c:v>
                </c:pt>
              </c:numCache>
            </c:numRef>
          </c:val>
          <c:smooth val="0"/>
        </c:ser>
        <c:ser>
          <c:idx val="2"/>
          <c:order val="2"/>
          <c:tx>
            <c:strRef>
              <c:f>'Aylık T SOn'!$B$30</c:f>
              <c:strCache>
                <c:ptCount val="1"/>
                <c:pt idx="0">
                  <c:v>Konut</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strRef>
              <c:f>'Aylık T SOn'!$C$27:$N$27</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'Aylık T SOn'!$C$30:$N$30</c:f>
              <c:numCache>
                <c:formatCode>_(* #,##0.00_);_(* \(#,##0.00\);_(* "-"??_);_(@_)</c:formatCode>
                <c:ptCount val="12"/>
                <c:pt idx="0">
                  <c:v>1839.825947642661</c:v>
                </c:pt>
                <c:pt idx="1">
                  <c:v>1507.112846695328</c:v>
                </c:pt>
                <c:pt idx="2">
                  <c:v>1244.5176303407511</c:v>
                </c:pt>
                <c:pt idx="3">
                  <c:v>761.66608272192036</c:v>
                </c:pt>
                <c:pt idx="4">
                  <c:v>382.91022190693963</c:v>
                </c:pt>
                <c:pt idx="5">
                  <c:v>197.1172997750302</c:v>
                </c:pt>
                <c:pt idx="6">
                  <c:v>137.19849227378009</c:v>
                </c:pt>
                <c:pt idx="7">
                  <c:v>144.27994185997022</c:v>
                </c:pt>
                <c:pt idx="8">
                  <c:v>202.72653735077017</c:v>
                </c:pt>
                <c:pt idx="9">
                  <c:v>409.42339407062013</c:v>
                </c:pt>
                <c:pt idx="10">
                  <c:v>943.94884604356059</c:v>
                </c:pt>
                <c:pt idx="11">
                  <c:v>1533.6898689080108</c:v>
                </c:pt>
              </c:numCache>
            </c:numRef>
          </c:val>
          <c:smooth val="0"/>
        </c:ser>
        <c:ser>
          <c:idx val="3"/>
          <c:order val="3"/>
          <c:tx>
            <c:strRef>
              <c:f>'Aylık T SOn'!$B$31</c:f>
              <c:strCache>
                <c:ptCount val="1"/>
                <c:pt idx="0">
                  <c:v>Resmi Daire-Ticarethane</c:v>
                </c:pt>
              </c:strCache>
            </c:strRef>
          </c:tx>
          <c:spPr>
            <a:ln w="34925" cap="rnd">
              <a:solidFill>
                <a:schemeClr val="accent4"/>
              </a:solidFill>
              <a:round/>
            </a:ln>
            <a:effectLst>
              <a:outerShdw blurRad="57150" dist="19050" dir="5400000" algn="ctr" rotWithShape="0">
                <a:srgbClr val="000000">
                  <a:alpha val="63000"/>
                </a:srgbClr>
              </a:outerShdw>
            </a:effectLst>
          </c:spPr>
          <c:marker>
            <c:symbol val="none"/>
          </c:marker>
          <c:cat>
            <c:strRef>
              <c:f>'Aylık T SOn'!$C$27:$N$27</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'Aylık T SOn'!$C$31:$N$31</c:f>
              <c:numCache>
                <c:formatCode>_(* #,##0.00_);_(* \(#,##0.00\);_(* "-"??_);_(@_)</c:formatCode>
                <c:ptCount val="12"/>
                <c:pt idx="0">
                  <c:v>391.61456479139997</c:v>
                </c:pt>
                <c:pt idx="1">
                  <c:v>364.93917957816927</c:v>
                </c:pt>
                <c:pt idx="2">
                  <c:v>333.61070249039994</c:v>
                </c:pt>
                <c:pt idx="3">
                  <c:v>232.78844561407001</c:v>
                </c:pt>
                <c:pt idx="4">
                  <c:v>148.86603101389019</c:v>
                </c:pt>
                <c:pt idx="5">
                  <c:v>113.85713513384987</c:v>
                </c:pt>
                <c:pt idx="6">
                  <c:v>105.02084496843995</c:v>
                </c:pt>
                <c:pt idx="7">
                  <c:v>103.01848887397983</c:v>
                </c:pt>
                <c:pt idx="8">
                  <c:v>124.73129513413994</c:v>
                </c:pt>
                <c:pt idx="9">
                  <c:v>188.98167226199013</c:v>
                </c:pt>
                <c:pt idx="10">
                  <c:v>285.23834788766948</c:v>
                </c:pt>
                <c:pt idx="11">
                  <c:v>443.40881186988969</c:v>
                </c:pt>
              </c:numCache>
            </c:numRef>
          </c:val>
          <c:smooth val="0"/>
        </c:ser>
        <c:dLbls>
          <c:showLegendKey val="0"/>
          <c:showVal val="0"/>
          <c:showCatName val="0"/>
          <c:showSerName val="0"/>
          <c:showPercent val="0"/>
          <c:showBubbleSize val="0"/>
        </c:dLbls>
        <c:marker val="1"/>
        <c:smooth val="0"/>
        <c:axId val="135444352"/>
        <c:axId val="135445888"/>
      </c:lineChart>
      <c:catAx>
        <c:axId val="135444352"/>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35445888"/>
        <c:crosses val="autoZero"/>
        <c:auto val="1"/>
        <c:lblAlgn val="ctr"/>
        <c:lblOffset val="100"/>
        <c:noMultiLvlLbl val="0"/>
      </c:catAx>
      <c:valAx>
        <c:axId val="135445888"/>
        <c:scaling>
          <c:orientation val="minMax"/>
        </c:scaling>
        <c:delete val="0"/>
        <c:axPos val="l"/>
        <c:majorGridlines>
          <c:spPr>
            <a:ln w="9525" cap="flat" cmpd="sng" algn="ctr">
              <a:solidFill>
                <a:schemeClr val="lt1">
                  <a:lumMod val="95000"/>
                  <a:alpha val="10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354443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Taşıma!$A$26</c:f>
              <c:strCache>
                <c:ptCount val="1"/>
                <c:pt idx="0">
                  <c:v>Abone Tüketim Miktarı</c:v>
                </c:pt>
              </c:strCache>
            </c:strRef>
          </c:tx>
          <c:spPr>
            <a:solidFill>
              <a:schemeClr val="accent6"/>
            </a:solidFill>
            <a:ln>
              <a:noFill/>
            </a:ln>
            <a:effectLst/>
          </c:spPr>
          <c:invertIfNegative val="0"/>
          <c:cat>
            <c:strRef>
              <c:f>Taşıma!$B$25:$M$25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Taşıma!$B$26:$M$26</c:f>
              <c:numCache>
                <c:formatCode>#,##0.00</c:formatCode>
                <c:ptCount val="12"/>
                <c:pt idx="0">
                  <c:v>1822.7523438257904</c:v>
                </c:pt>
                <c:pt idx="1">
                  <c:v>1490.9940917140495</c:v>
                </c:pt>
                <c:pt idx="2">
                  <c:v>1226.886483797221</c:v>
                </c:pt>
                <c:pt idx="3">
                  <c:v>752.77304877266181</c:v>
                </c:pt>
                <c:pt idx="4">
                  <c:v>377.52393015804955</c:v>
                </c:pt>
                <c:pt idx="5">
                  <c:v>197.48038727945007</c:v>
                </c:pt>
                <c:pt idx="6">
                  <c:v>137.2587968314302</c:v>
                </c:pt>
                <c:pt idx="7">
                  <c:v>144.42855489754018</c:v>
                </c:pt>
                <c:pt idx="8">
                  <c:v>198.50811748311011</c:v>
                </c:pt>
                <c:pt idx="9">
                  <c:v>401.98620837877019</c:v>
                </c:pt>
                <c:pt idx="10">
                  <c:v>933.20243261923144</c:v>
                </c:pt>
                <c:pt idx="11">
                  <c:v>1521.1146187716304</c:v>
                </c:pt>
              </c:numCache>
            </c:numRef>
          </c:val>
        </c:ser>
        <c:ser>
          <c:idx val="1"/>
          <c:order val="1"/>
          <c:tx>
            <c:strRef>
              <c:f>Taşıma!$A$27</c:f>
              <c:strCache>
                <c:ptCount val="1"/>
                <c:pt idx="0">
                  <c:v>Serbest Tüketici Tüketim Miktarı- Tedarikçisi Dağıtım Şirketi Olanlar
</c:v>
                </c:pt>
              </c:strCache>
            </c:strRef>
          </c:tx>
          <c:spPr>
            <a:solidFill>
              <a:schemeClr val="accent5"/>
            </a:solidFill>
            <a:ln>
              <a:noFill/>
            </a:ln>
            <a:effectLst/>
          </c:spPr>
          <c:invertIfNegative val="0"/>
          <c:cat>
            <c:strRef>
              <c:f>Taşıma!$B$25:$M$25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Taşıma!$B$27:$M$27</c:f>
              <c:numCache>
                <c:formatCode>#,##0.00</c:formatCode>
                <c:ptCount val="12"/>
                <c:pt idx="0">
                  <c:v>782.31579656444933</c:v>
                </c:pt>
                <c:pt idx="1">
                  <c:v>716.60844115442944</c:v>
                </c:pt>
                <c:pt idx="2">
                  <c:v>715.61573794799142</c:v>
                </c:pt>
                <c:pt idx="3">
                  <c:v>569.31817062642051</c:v>
                </c:pt>
                <c:pt idx="4">
                  <c:v>465.27524420808993</c:v>
                </c:pt>
                <c:pt idx="5">
                  <c:v>426.54974090543038</c:v>
                </c:pt>
                <c:pt idx="6">
                  <c:v>414.35460110947065</c:v>
                </c:pt>
                <c:pt idx="7">
                  <c:v>405.74168975066044</c:v>
                </c:pt>
                <c:pt idx="8">
                  <c:v>433.76162588892026</c:v>
                </c:pt>
                <c:pt idx="9">
                  <c:v>494.69910940804925</c:v>
                </c:pt>
                <c:pt idx="10">
                  <c:v>639.17769592190939</c:v>
                </c:pt>
                <c:pt idx="11">
                  <c:v>809.9395885631518</c:v>
                </c:pt>
              </c:numCache>
            </c:numRef>
          </c:val>
        </c:ser>
        <c:ser>
          <c:idx val="2"/>
          <c:order val="2"/>
          <c:tx>
            <c:strRef>
              <c:f>Taşıma!$A$28</c:f>
              <c:strCache>
                <c:ptCount val="1"/>
                <c:pt idx="0">
                  <c:v>Dağıtım Şirketince Taşıma Hizmeti Verilen Serbest Tüketici Tüketim Miktarı</c:v>
                </c:pt>
              </c:strCache>
            </c:strRef>
          </c:tx>
          <c:spPr>
            <a:solidFill>
              <a:schemeClr val="accent4"/>
            </a:solidFill>
            <a:ln>
              <a:noFill/>
            </a:ln>
            <a:effectLst/>
          </c:spPr>
          <c:invertIfNegative val="0"/>
          <c:cat>
            <c:strRef>
              <c:f>Taşıma!$B$25:$M$25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Taşıma!$B$28:$M$28</c:f>
              <c:numCache>
                <c:formatCode>#,##0.00</c:formatCode>
                <c:ptCount val="12"/>
                <c:pt idx="0">
                  <c:v>1952.1422043191592</c:v>
                </c:pt>
                <c:pt idx="1">
                  <c:v>1665.1044557803009</c:v>
                </c:pt>
                <c:pt idx="2">
                  <c:v>1801.6983083413381</c:v>
                </c:pt>
                <c:pt idx="3">
                  <c:v>1878.0132253574279</c:v>
                </c:pt>
                <c:pt idx="4">
                  <c:v>1919.4966370198597</c:v>
                </c:pt>
                <c:pt idx="5">
                  <c:v>1770.0148254535604</c:v>
                </c:pt>
                <c:pt idx="6">
                  <c:v>1962.0694813312193</c:v>
                </c:pt>
                <c:pt idx="7">
                  <c:v>1932.2650603695811</c:v>
                </c:pt>
                <c:pt idx="8">
                  <c:v>1936.5763491080304</c:v>
                </c:pt>
                <c:pt idx="9">
                  <c:v>1883.8561543935721</c:v>
                </c:pt>
                <c:pt idx="10">
                  <c:v>2040.9006091788601</c:v>
                </c:pt>
                <c:pt idx="11">
                  <c:v>2042.55491162419</c:v>
                </c:pt>
              </c:numCache>
            </c:numRef>
          </c:val>
        </c:ser>
        <c:dLbls>
          <c:showLegendKey val="0"/>
          <c:showVal val="0"/>
          <c:showCatName val="0"/>
          <c:showSerName val="0"/>
          <c:showPercent val="0"/>
          <c:showBubbleSize val="0"/>
        </c:dLbls>
        <c:gapWidth val="75"/>
        <c:overlap val="-25"/>
        <c:axId val="135676672"/>
        <c:axId val="135678208"/>
      </c:barChart>
      <c:catAx>
        <c:axId val="1356766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5678208"/>
        <c:crosses val="autoZero"/>
        <c:auto val="1"/>
        <c:lblAlgn val="ctr"/>
        <c:lblOffset val="100"/>
        <c:noMultiLvlLbl val="0"/>
      </c:catAx>
      <c:valAx>
        <c:axId val="13567820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56766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Sheet1!$G$2</c:f>
              <c:strCache>
                <c:ptCount val="1"/>
                <c:pt idx="0">
                  <c:v>Almanya</c:v>
                </c:pt>
              </c:strCache>
            </c:strRef>
          </c:tx>
          <c:spPr>
            <a:ln w="28575" cap="rnd">
              <a:solidFill>
                <a:schemeClr val="accent1"/>
              </a:solidFill>
              <a:round/>
            </a:ln>
            <a:effectLst/>
          </c:spPr>
          <c:marker>
            <c:symbol val="none"/>
          </c:marker>
          <c:cat>
            <c:strRef>
              <c:f>Sheet1!$F$3:$F$12</c:f>
              <c:strCache>
                <c:ptCount val="10"/>
                <c:pt idx="0">
                  <c:v>2010 Ocak</c:v>
                </c:pt>
                <c:pt idx="1">
                  <c:v>2010 Temmuz</c:v>
                </c:pt>
                <c:pt idx="2">
                  <c:v>2011 Ocak</c:v>
                </c:pt>
                <c:pt idx="3">
                  <c:v>2011 Temmuz</c:v>
                </c:pt>
                <c:pt idx="4">
                  <c:v>2012 Ocak</c:v>
                </c:pt>
                <c:pt idx="5">
                  <c:v>2012 Temmuz</c:v>
                </c:pt>
                <c:pt idx="6">
                  <c:v>2013 Ocak</c:v>
                </c:pt>
                <c:pt idx="7">
                  <c:v>2013 Temmuz</c:v>
                </c:pt>
                <c:pt idx="8">
                  <c:v>2014 Ocak</c:v>
                </c:pt>
                <c:pt idx="9">
                  <c:v>2014 Temmuz</c:v>
                </c:pt>
              </c:strCache>
            </c:strRef>
          </c:cat>
          <c:val>
            <c:numRef>
              <c:f>Sheet1!$G$3:$G$12</c:f>
              <c:numCache>
                <c:formatCode>_(* #,##0.00_);_(* \(#,##0.00\);_(* "-"??_);_(@_)</c:formatCode>
                <c:ptCount val="10"/>
                <c:pt idx="0">
                  <c:v>214.94880000000001</c:v>
                </c:pt>
                <c:pt idx="1">
                  <c:v>240.15359999999998</c:v>
                </c:pt>
                <c:pt idx="2">
                  <c:v>260.2607999999999</c:v>
                </c:pt>
                <c:pt idx="3">
                  <c:v>317.18399999999991</c:v>
                </c:pt>
                <c:pt idx="4">
                  <c:v>349.18560000000002</c:v>
                </c:pt>
                <c:pt idx="5">
                  <c:v>322.28160000000003</c:v>
                </c:pt>
                <c:pt idx="6">
                  <c:v>322.56479999999999</c:v>
                </c:pt>
                <c:pt idx="7">
                  <c:v>310.95359999999994</c:v>
                </c:pt>
                <c:pt idx="8">
                  <c:v>308.68799999999999</c:v>
                </c:pt>
                <c:pt idx="9">
                  <c:v>266.20800000000003</c:v>
                </c:pt>
              </c:numCache>
            </c:numRef>
          </c:val>
          <c:smooth val="0"/>
        </c:ser>
        <c:ser>
          <c:idx val="1"/>
          <c:order val="1"/>
          <c:tx>
            <c:strRef>
              <c:f>Sheet1!$H$2</c:f>
              <c:strCache>
                <c:ptCount val="1"/>
                <c:pt idx="0">
                  <c:v>Japonya</c:v>
                </c:pt>
              </c:strCache>
            </c:strRef>
          </c:tx>
          <c:spPr>
            <a:ln w="28575" cap="rnd">
              <a:solidFill>
                <a:schemeClr val="accent2"/>
              </a:solidFill>
              <a:round/>
            </a:ln>
            <a:effectLst/>
          </c:spPr>
          <c:marker>
            <c:symbol val="none"/>
          </c:marker>
          <c:cat>
            <c:strRef>
              <c:f>Sheet1!$F$3:$F$12</c:f>
              <c:strCache>
                <c:ptCount val="10"/>
                <c:pt idx="0">
                  <c:v>2010 Ocak</c:v>
                </c:pt>
                <c:pt idx="1">
                  <c:v>2010 Temmuz</c:v>
                </c:pt>
                <c:pt idx="2">
                  <c:v>2011 Ocak</c:v>
                </c:pt>
                <c:pt idx="3">
                  <c:v>2011 Temmuz</c:v>
                </c:pt>
                <c:pt idx="4">
                  <c:v>2012 Ocak</c:v>
                </c:pt>
                <c:pt idx="5">
                  <c:v>2012 Temmuz</c:v>
                </c:pt>
                <c:pt idx="6">
                  <c:v>2013 Ocak</c:v>
                </c:pt>
                <c:pt idx="7">
                  <c:v>2013 Temmuz</c:v>
                </c:pt>
                <c:pt idx="8">
                  <c:v>2014 Ocak</c:v>
                </c:pt>
                <c:pt idx="9">
                  <c:v>2014 Temmuz</c:v>
                </c:pt>
              </c:strCache>
            </c:strRef>
          </c:cat>
          <c:val>
            <c:numRef>
              <c:f>Sheet1!$H$3:$H$12</c:f>
              <c:numCache>
                <c:formatCode>_(* #,##0.00_);_(* \(#,##0.00\);_(* "-"??_);_(@_)</c:formatCode>
                <c:ptCount val="10"/>
                <c:pt idx="0">
                  <c:v>264.50880000000001</c:v>
                </c:pt>
                <c:pt idx="1">
                  <c:v>257.42879999999997</c:v>
                </c:pt>
                <c:pt idx="2">
                  <c:v>306.13920000000002</c:v>
                </c:pt>
                <c:pt idx="3">
                  <c:v>461.33279999999991</c:v>
                </c:pt>
                <c:pt idx="4">
                  <c:v>494.46720000000005</c:v>
                </c:pt>
                <c:pt idx="5">
                  <c:v>540.91199999999992</c:v>
                </c:pt>
                <c:pt idx="6">
                  <c:v>503.81279999999992</c:v>
                </c:pt>
                <c:pt idx="7">
                  <c:v>480.87360000000001</c:v>
                </c:pt>
                <c:pt idx="8">
                  <c:v>502.96320000000003</c:v>
                </c:pt>
                <c:pt idx="9">
                  <c:v>493.61759999999992</c:v>
                </c:pt>
              </c:numCache>
            </c:numRef>
          </c:val>
          <c:smooth val="0"/>
        </c:ser>
        <c:ser>
          <c:idx val="2"/>
          <c:order val="2"/>
          <c:tx>
            <c:strRef>
              <c:f>Sheet1!$I$2</c:f>
              <c:strCache>
                <c:ptCount val="1"/>
                <c:pt idx="0">
                  <c:v>ABD</c:v>
                </c:pt>
              </c:strCache>
            </c:strRef>
          </c:tx>
          <c:spPr>
            <a:ln w="28575" cap="rnd">
              <a:solidFill>
                <a:schemeClr val="accent3"/>
              </a:solidFill>
              <a:round/>
            </a:ln>
            <a:effectLst/>
          </c:spPr>
          <c:marker>
            <c:symbol val="none"/>
          </c:marker>
          <c:cat>
            <c:strRef>
              <c:f>Sheet1!$F$3:$F$12</c:f>
              <c:strCache>
                <c:ptCount val="10"/>
                <c:pt idx="0">
                  <c:v>2010 Ocak</c:v>
                </c:pt>
                <c:pt idx="1">
                  <c:v>2010 Temmuz</c:v>
                </c:pt>
                <c:pt idx="2">
                  <c:v>2011 Ocak</c:v>
                </c:pt>
                <c:pt idx="3">
                  <c:v>2011 Temmuz</c:v>
                </c:pt>
                <c:pt idx="4">
                  <c:v>2012 Ocak</c:v>
                </c:pt>
                <c:pt idx="5">
                  <c:v>2012 Temmuz</c:v>
                </c:pt>
                <c:pt idx="6">
                  <c:v>2013 Ocak</c:v>
                </c:pt>
                <c:pt idx="7">
                  <c:v>2013 Temmuz</c:v>
                </c:pt>
                <c:pt idx="8">
                  <c:v>2014 Ocak</c:v>
                </c:pt>
                <c:pt idx="9">
                  <c:v>2014 Temmuz</c:v>
                </c:pt>
              </c:strCache>
            </c:strRef>
          </c:cat>
          <c:val>
            <c:numRef>
              <c:f>Sheet1!$I$3:$I$12</c:f>
              <c:numCache>
                <c:formatCode>_(* #,##0.00_);_(* \(#,##0.00\);_(* "-"??_);_(@_)</c:formatCode>
                <c:ptCount val="10"/>
                <c:pt idx="0">
                  <c:v>165.44842105263163</c:v>
                </c:pt>
                <c:pt idx="1">
                  <c:v>131.06765714285717</c:v>
                </c:pt>
                <c:pt idx="2">
                  <c:v>127.21344000000006</c:v>
                </c:pt>
                <c:pt idx="3">
                  <c:v>125.2452</c:v>
                </c:pt>
                <c:pt idx="4">
                  <c:v>75.598682400000001</c:v>
                </c:pt>
                <c:pt idx="5">
                  <c:v>83.958038400000007</c:v>
                </c:pt>
                <c:pt idx="6">
                  <c:v>94.224685714285698</c:v>
                </c:pt>
                <c:pt idx="7">
                  <c:v>102.60168654545451</c:v>
                </c:pt>
                <c:pt idx="8">
                  <c:v>133.23413714285718</c:v>
                </c:pt>
                <c:pt idx="9">
                  <c:v>113.54801018181823</c:v>
                </c:pt>
              </c:numCache>
            </c:numRef>
          </c:val>
          <c:smooth val="0"/>
        </c:ser>
        <c:dLbls>
          <c:showLegendKey val="0"/>
          <c:showVal val="0"/>
          <c:showCatName val="0"/>
          <c:showSerName val="0"/>
          <c:showPercent val="0"/>
          <c:showBubbleSize val="0"/>
        </c:dLbls>
        <c:marker val="1"/>
        <c:smooth val="0"/>
        <c:axId val="135699840"/>
        <c:axId val="135718016"/>
      </c:lineChart>
      <c:catAx>
        <c:axId val="135699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5718016"/>
        <c:crosses val="autoZero"/>
        <c:auto val="1"/>
        <c:lblAlgn val="ctr"/>
        <c:lblOffset val="100"/>
        <c:noMultiLvlLbl val="0"/>
      </c:catAx>
      <c:valAx>
        <c:axId val="135718016"/>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5699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4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Sheet1!$G$17</c:f>
              <c:strCache>
                <c:ptCount val="1"/>
                <c:pt idx="0">
                  <c:v>Almanya</c:v>
                </c:pt>
              </c:strCache>
            </c:strRef>
          </c:tx>
          <c:spPr>
            <a:ln w="28575" cap="rnd">
              <a:solidFill>
                <a:schemeClr val="accent1"/>
              </a:solidFill>
              <a:round/>
            </a:ln>
            <a:effectLst/>
          </c:spPr>
          <c:marker>
            <c:symbol val="none"/>
          </c:marker>
          <c:cat>
            <c:strRef>
              <c:f>Sheet1!$F$18:$F$29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Sheet1!$G$18:$G$29</c:f>
              <c:numCache>
                <c:formatCode>_(* #,##0.00_);_(* \(#,##0.00\);_(* "-"??_);_(@_)</c:formatCode>
                <c:ptCount val="12"/>
                <c:pt idx="0">
                  <c:v>308.68799999999999</c:v>
                </c:pt>
                <c:pt idx="1">
                  <c:v>306.7056</c:v>
                </c:pt>
                <c:pt idx="2">
                  <c:v>302.74079999999992</c:v>
                </c:pt>
                <c:pt idx="3">
                  <c:v>305.57279999999992</c:v>
                </c:pt>
                <c:pt idx="4">
                  <c:v>301.3248000000001</c:v>
                </c:pt>
                <c:pt idx="5">
                  <c:v>297.92639999999994</c:v>
                </c:pt>
                <c:pt idx="6">
                  <c:v>266.20800000000003</c:v>
                </c:pt>
                <c:pt idx="7">
                  <c:v>293.96160000000003</c:v>
                </c:pt>
                <c:pt idx="8">
                  <c:v>294.52799999999996</c:v>
                </c:pt>
                <c:pt idx="9">
                  <c:v>294.52799999999996</c:v>
                </c:pt>
                <c:pt idx="10">
                  <c:v>287.73119999999994</c:v>
                </c:pt>
                <c:pt idx="11">
                  <c:v>295.9439999999999</c:v>
                </c:pt>
              </c:numCache>
            </c:numRef>
          </c:val>
          <c:smooth val="0"/>
        </c:ser>
        <c:ser>
          <c:idx val="1"/>
          <c:order val="1"/>
          <c:tx>
            <c:strRef>
              <c:f>Sheet1!$H$17</c:f>
              <c:strCache>
                <c:ptCount val="1"/>
                <c:pt idx="0">
                  <c:v>Japonya</c:v>
                </c:pt>
              </c:strCache>
            </c:strRef>
          </c:tx>
          <c:spPr>
            <a:ln w="28575" cap="rnd">
              <a:solidFill>
                <a:schemeClr val="accent2"/>
              </a:solidFill>
              <a:round/>
            </a:ln>
            <a:effectLst/>
          </c:spPr>
          <c:marker>
            <c:symbol val="none"/>
          </c:marker>
          <c:cat>
            <c:strRef>
              <c:f>Sheet1!$F$18:$F$29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Sheet1!$H$18:$H$29</c:f>
              <c:numCache>
                <c:formatCode>_(* #,##0.00_);_(* \(#,##0.00\);_(* "-"??_);_(@_)</c:formatCode>
                <c:ptCount val="12"/>
                <c:pt idx="0">
                  <c:v>502.96320000000003</c:v>
                </c:pt>
                <c:pt idx="1">
                  <c:v>508.62720000000002</c:v>
                </c:pt>
                <c:pt idx="2">
                  <c:v>504.37919999999991</c:v>
                </c:pt>
                <c:pt idx="3">
                  <c:v>500.41440000000006</c:v>
                </c:pt>
                <c:pt idx="4">
                  <c:v>500.69760000000002</c:v>
                </c:pt>
                <c:pt idx="5">
                  <c:v>495.88320000000004</c:v>
                </c:pt>
                <c:pt idx="6">
                  <c:v>493.61759999999992</c:v>
                </c:pt>
                <c:pt idx="7">
                  <c:v>459.6336</c:v>
                </c:pt>
                <c:pt idx="8">
                  <c:v>444.62399999999991</c:v>
                </c:pt>
                <c:pt idx="9">
                  <c:v>431.31360000000001</c:v>
                </c:pt>
                <c:pt idx="10">
                  <c:v>464.73119999999994</c:v>
                </c:pt>
                <c:pt idx="11">
                  <c:v>469.54559999999992</c:v>
                </c:pt>
              </c:numCache>
            </c:numRef>
          </c:val>
          <c:smooth val="0"/>
        </c:ser>
        <c:ser>
          <c:idx val="2"/>
          <c:order val="2"/>
          <c:tx>
            <c:strRef>
              <c:f>Sheet1!$I$17</c:f>
              <c:strCache>
                <c:ptCount val="1"/>
                <c:pt idx="0">
                  <c:v>ABD</c:v>
                </c:pt>
              </c:strCache>
            </c:strRef>
          </c:tx>
          <c:spPr>
            <a:ln w="28575" cap="rnd">
              <a:solidFill>
                <a:schemeClr val="accent3"/>
              </a:solidFill>
              <a:round/>
            </a:ln>
            <a:effectLst/>
          </c:spPr>
          <c:marker>
            <c:symbol val="none"/>
          </c:marker>
          <c:cat>
            <c:strRef>
              <c:f>Sheet1!$F$18:$F$29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Sheet1!$I$18:$I$29</c:f>
              <c:numCache>
                <c:formatCode>_(* #,##0.00_);_(* \(#,##0.00\);_(* "-"??_);_(@_)</c:formatCode>
                <c:ptCount val="12"/>
                <c:pt idx="0">
                  <c:v>133.23413714285718</c:v>
                </c:pt>
                <c:pt idx="1">
                  <c:v>169.47299115789477</c:v>
                </c:pt>
                <c:pt idx="2">
                  <c:v>138.17395428571427</c:v>
                </c:pt>
                <c:pt idx="3">
                  <c:v>131.24297142857139</c:v>
                </c:pt>
                <c:pt idx="4">
                  <c:v>129.25463771428571</c:v>
                </c:pt>
                <c:pt idx="5">
                  <c:v>129.399744</c:v>
                </c:pt>
                <c:pt idx="6">
                  <c:v>113.54801018181823</c:v>
                </c:pt>
                <c:pt idx="7">
                  <c:v>110.02522285714285</c:v>
                </c:pt>
                <c:pt idx="8">
                  <c:v>110.92903542857141</c:v>
                </c:pt>
                <c:pt idx="9">
                  <c:v>106.82094678260867</c:v>
                </c:pt>
                <c:pt idx="10">
                  <c:v>116.11986666666668</c:v>
                </c:pt>
                <c:pt idx="11">
                  <c:v>97.217705142857156</c:v>
                </c:pt>
              </c:numCache>
            </c:numRef>
          </c:val>
          <c:smooth val="0"/>
        </c:ser>
        <c:dLbls>
          <c:showLegendKey val="0"/>
          <c:showVal val="0"/>
          <c:showCatName val="0"/>
          <c:showSerName val="0"/>
          <c:showPercent val="0"/>
          <c:showBubbleSize val="0"/>
        </c:dLbls>
        <c:marker val="1"/>
        <c:smooth val="0"/>
        <c:axId val="135760128"/>
        <c:axId val="135774208"/>
      </c:lineChart>
      <c:catAx>
        <c:axId val="1357601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5774208"/>
        <c:crosses val="autoZero"/>
        <c:auto val="1"/>
        <c:lblAlgn val="ctr"/>
        <c:lblOffset val="100"/>
        <c:noMultiLvlLbl val="0"/>
      </c:catAx>
      <c:valAx>
        <c:axId val="135774208"/>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57601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FBE88A-6C10-4EFD-8D26-0A842D0B2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87</Pages>
  <Words>18064</Words>
  <Characters>102967</Characters>
  <Application>Microsoft Office Word</Application>
  <DocSecurity>0</DocSecurity>
  <Lines>858</Lines>
  <Paragraphs>241</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EPDK</Company>
  <LinksUpToDate>false</LinksUpToDate>
  <CharactersWithSpaces>120790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SAMET PALTA</dc:creator>
  <cp:lastModifiedBy>Semra Yıldız</cp:lastModifiedBy>
  <cp:revision>3</cp:revision>
  <dcterms:created xsi:type="dcterms:W3CDTF">2015-06-12T12:10:00Z</dcterms:created>
  <dcterms:modified xsi:type="dcterms:W3CDTF">2015-06-12T12:12:00Z</dcterms:modified>
</cp:coreProperties>
</file>