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3.xml" ContentType="application/vnd.openxmlformats-officedocument.wordprocessingml.footer+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658" w:rsidRPr="009B48F3" w:rsidRDefault="007D4658" w:rsidP="007D4658">
      <w:pPr>
        <w:rPr>
          <w:rFonts w:ascii="Times New Roman" w:hAnsi="Times New Roman" w:cs="Times New Roman"/>
        </w:rPr>
      </w:pPr>
    </w:p>
    <w:p w:rsidR="007D4658" w:rsidRPr="009B48F3" w:rsidRDefault="007D4658" w:rsidP="007D4658">
      <w:pPr>
        <w:rPr>
          <w:rFonts w:ascii="Times New Roman" w:eastAsia="Times New Roman" w:hAnsi="Times New Roman" w:cs="Times New Roman"/>
          <w:kern w:val="32"/>
          <w:sz w:val="24"/>
          <w:szCs w:val="24"/>
        </w:rPr>
      </w:pPr>
    </w:p>
    <w:p w:rsidR="007D4658" w:rsidRPr="009B48F3" w:rsidRDefault="007D4658" w:rsidP="007D4658">
      <w:pPr>
        <w:rPr>
          <w:rFonts w:ascii="Times New Roman" w:hAnsi="Times New Roman" w:cs="Times New Roman"/>
        </w:rPr>
      </w:pPr>
    </w:p>
    <w:p w:rsidR="007D4658" w:rsidRPr="009B48F3" w:rsidRDefault="00A2043C" w:rsidP="007D4658">
      <w:pPr>
        <w:spacing w:after="0" w:line="240" w:lineRule="auto"/>
        <w:rPr>
          <w:rFonts w:ascii="Times New Roman" w:eastAsia="Times New Roman" w:hAnsi="Times New Roman" w:cs="Times New Roman"/>
          <w:sz w:val="24"/>
          <w:szCs w:val="24"/>
          <w:lang w:eastAsia="tr-TR"/>
        </w:rPr>
      </w:pPr>
      <w:bookmarkStart w:id="0" w:name="_Toc447549287"/>
      <w:bookmarkStart w:id="1" w:name="_Toc447804984"/>
      <w:bookmarkStart w:id="2" w:name="_Toc449629898"/>
      <w:bookmarkStart w:id="3" w:name="_Toc449690105"/>
      <w:bookmarkStart w:id="4" w:name="_Toc449694158"/>
      <w:bookmarkStart w:id="5" w:name="_Toc449694808"/>
      <w:bookmarkStart w:id="6" w:name="_Toc450057409"/>
      <w:bookmarkStart w:id="7" w:name="_Toc450122456"/>
      <w:bookmarkStart w:id="8" w:name="_Toc428963342"/>
      <w:bookmarkStart w:id="9" w:name="_Toc428963968"/>
      <w:bookmarkStart w:id="10" w:name="_Toc428966355"/>
      <w:bookmarkStart w:id="11" w:name="_Toc429048067"/>
      <w:bookmarkStart w:id="12" w:name="_Toc463600057"/>
      <w:bookmarkStart w:id="13" w:name="_Toc464482372"/>
      <w:r w:rsidRPr="00422D1D">
        <w:rPr>
          <w:rFonts w:ascii="Times New Roman" w:eastAsia="Times New Roman" w:hAnsi="Times New Roman" w:cs="Times New Roman"/>
          <w:noProof/>
          <w:lang w:val="tr-TR" w:eastAsia="tr-TR"/>
        </w:rPr>
        <w:drawing>
          <wp:anchor distT="0" distB="0" distL="114300" distR="114300" simplePos="0" relativeHeight="251661824" behindDoc="1" locked="0" layoutInCell="1" allowOverlap="1" wp14:anchorId="201AE8A4" wp14:editId="435BA2D6">
            <wp:simplePos x="0" y="0"/>
            <wp:positionH relativeFrom="column">
              <wp:posOffset>929005</wp:posOffset>
            </wp:positionH>
            <wp:positionV relativeFrom="paragraph">
              <wp:posOffset>16346</wp:posOffset>
            </wp:positionV>
            <wp:extent cx="3883290" cy="2152650"/>
            <wp:effectExtent l="0" t="0" r="0" b="0"/>
            <wp:wrapNone/>
            <wp:docPr id="18" name="Picture 6"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3290" cy="2152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rsidR="007D4658" w:rsidRPr="009B48F3" w:rsidRDefault="007D4658" w:rsidP="007D4658">
      <w:pPr>
        <w:spacing w:after="0" w:line="240" w:lineRule="auto"/>
        <w:rPr>
          <w:rFonts w:ascii="Times New Roman" w:eastAsia="Times New Roman" w:hAnsi="Times New Roman" w:cs="Times New Roman"/>
          <w:sz w:val="24"/>
          <w:szCs w:val="24"/>
          <w:lang w:eastAsia="tr-TR"/>
        </w:rPr>
      </w:pPr>
    </w:p>
    <w:p w:rsidR="007D4658" w:rsidRPr="009B48F3" w:rsidRDefault="007D4658" w:rsidP="007D4658">
      <w:pPr>
        <w:spacing w:after="0" w:line="240" w:lineRule="auto"/>
        <w:rPr>
          <w:rFonts w:ascii="Times New Roman" w:eastAsia="Times New Roman" w:hAnsi="Times New Roman" w:cs="Times New Roman"/>
          <w:sz w:val="24"/>
          <w:szCs w:val="24"/>
          <w:lang w:eastAsia="tr-TR"/>
        </w:rPr>
      </w:pPr>
    </w:p>
    <w:p w:rsidR="007D4658" w:rsidRPr="009B48F3" w:rsidRDefault="007D4658" w:rsidP="007D4658">
      <w:pPr>
        <w:spacing w:after="0" w:line="240" w:lineRule="auto"/>
        <w:rPr>
          <w:rFonts w:ascii="Times New Roman" w:eastAsia="Times New Roman" w:hAnsi="Times New Roman" w:cs="Times New Roman"/>
          <w:sz w:val="24"/>
          <w:szCs w:val="24"/>
          <w:lang w:eastAsia="tr-TR"/>
        </w:rPr>
      </w:pPr>
    </w:p>
    <w:p w:rsidR="007D4658" w:rsidRPr="009B48F3" w:rsidRDefault="007D4658" w:rsidP="007D4658">
      <w:pPr>
        <w:spacing w:after="0" w:line="240" w:lineRule="auto"/>
        <w:rPr>
          <w:rFonts w:ascii="Times New Roman" w:eastAsia="Times New Roman" w:hAnsi="Times New Roman" w:cs="Times New Roman"/>
          <w:sz w:val="24"/>
          <w:szCs w:val="24"/>
          <w:lang w:eastAsia="tr-TR"/>
        </w:rPr>
      </w:pPr>
    </w:p>
    <w:p w:rsidR="007D4658" w:rsidRPr="009B48F3" w:rsidRDefault="007D4658" w:rsidP="007D4658">
      <w:pPr>
        <w:tabs>
          <w:tab w:val="left" w:pos="3525"/>
          <w:tab w:val="left" w:pos="7410"/>
        </w:tabs>
        <w:spacing w:before="120" w:after="120" w:line="240" w:lineRule="auto"/>
        <w:rPr>
          <w:rFonts w:ascii="Times New Roman" w:eastAsia="Batang" w:hAnsi="Times New Roman" w:cs="Times New Roman"/>
          <w:b/>
          <w:bCs/>
          <w:color w:val="9BBB59"/>
          <w:kern w:val="52"/>
          <w:sz w:val="24"/>
          <w:szCs w:val="24"/>
          <w:lang w:eastAsia="tr-TR"/>
        </w:rPr>
      </w:pPr>
      <w:r w:rsidRPr="009B48F3">
        <w:rPr>
          <w:rFonts w:ascii="Times New Roman" w:eastAsia="Batang" w:hAnsi="Times New Roman" w:cs="Times New Roman"/>
          <w:b/>
          <w:bCs/>
          <w:color w:val="9BBB59"/>
          <w:kern w:val="52"/>
          <w:sz w:val="24"/>
          <w:szCs w:val="24"/>
          <w:lang w:eastAsia="tr-TR"/>
        </w:rPr>
        <w:tab/>
      </w:r>
    </w:p>
    <w:p w:rsidR="007D4658" w:rsidRPr="009B48F3" w:rsidRDefault="007D4658" w:rsidP="007D4658">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7D4658" w:rsidRPr="009B48F3" w:rsidRDefault="007D4658" w:rsidP="007D4658">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7D4658" w:rsidRPr="009B48F3" w:rsidRDefault="007D4658" w:rsidP="007D4658">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r w:rsidRPr="009B48F3">
        <w:rPr>
          <w:rFonts w:cs="Times New Roman"/>
          <w:sz w:val="52"/>
          <w:szCs w:val="52"/>
          <w:lang w:eastAsia="tr-TR"/>
        </w:rPr>
        <w:t>TURKISH NATURAL GAS MARKET</w:t>
      </w: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r w:rsidRPr="009B48F3">
        <w:rPr>
          <w:rFonts w:cs="Times New Roman"/>
          <w:sz w:val="52"/>
          <w:szCs w:val="52"/>
          <w:lang w:eastAsia="tr-TR"/>
        </w:rPr>
        <w:t>REPORT 2018</w:t>
      </w: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pStyle w:val="AralkYok"/>
        <w:jc w:val="center"/>
        <w:rPr>
          <w:rFonts w:cs="Times New Roman"/>
          <w:sz w:val="52"/>
          <w:szCs w:val="52"/>
          <w:lang w:eastAsia="tr-TR"/>
        </w:rPr>
      </w:pPr>
    </w:p>
    <w:p w:rsidR="007D4658" w:rsidRPr="009B48F3" w:rsidRDefault="007D4658" w:rsidP="007D4658">
      <w:pPr>
        <w:rPr>
          <w:rFonts w:ascii="Times New Roman" w:eastAsiaTheme="minorEastAsia" w:hAnsi="Times New Roman" w:cs="Times New Roman"/>
          <w:b/>
          <w:sz w:val="52"/>
          <w:szCs w:val="52"/>
          <w:lang w:eastAsia="tr-TR"/>
        </w:rPr>
      </w:pPr>
      <w:r w:rsidRPr="009B48F3">
        <w:rPr>
          <w:rFonts w:cs="Times New Roman"/>
          <w:sz w:val="52"/>
          <w:szCs w:val="52"/>
          <w:lang w:eastAsia="tr-TR"/>
        </w:rPr>
        <w:br w:type="page"/>
      </w:r>
    </w:p>
    <w:p w:rsidR="007D4658" w:rsidRPr="009B48F3" w:rsidRDefault="007D4658" w:rsidP="007D4658">
      <w:pPr>
        <w:jc w:val="center"/>
        <w:rPr>
          <w:rFonts w:ascii="Times New Roman" w:hAnsi="Times New Roman"/>
          <w:sz w:val="28"/>
          <w:szCs w:val="28"/>
        </w:rPr>
      </w:pPr>
      <w:r w:rsidRPr="009B48F3">
        <w:rPr>
          <w:rFonts w:ascii="Times New Roman" w:hAnsi="Times New Roman"/>
          <w:sz w:val="28"/>
          <w:szCs w:val="28"/>
        </w:rPr>
        <w:lastRenderedPageBreak/>
        <w:t>All the information, tables and figures provided in this report are</w:t>
      </w:r>
    </w:p>
    <w:p w:rsidR="007D4658" w:rsidRPr="009B48F3" w:rsidRDefault="007D4658" w:rsidP="007D4658">
      <w:pPr>
        <w:jc w:val="center"/>
        <w:rPr>
          <w:rFonts w:ascii="Times New Roman" w:eastAsia="Times New Roman" w:hAnsi="Times New Roman"/>
          <w:sz w:val="28"/>
          <w:szCs w:val="28"/>
          <w:lang w:eastAsia="tr-TR"/>
        </w:rPr>
      </w:pPr>
      <w:proofErr w:type="gramStart"/>
      <w:r w:rsidRPr="009B48F3">
        <w:rPr>
          <w:rFonts w:ascii="Times New Roman" w:hAnsi="Times New Roman"/>
          <w:sz w:val="28"/>
          <w:szCs w:val="28"/>
        </w:rPr>
        <w:t>reserved</w:t>
      </w:r>
      <w:proofErr w:type="gramEnd"/>
      <w:r w:rsidRPr="009B48F3">
        <w:rPr>
          <w:rFonts w:ascii="Times New Roman" w:hAnsi="Times New Roman"/>
          <w:sz w:val="28"/>
          <w:szCs w:val="28"/>
        </w:rPr>
        <w:t xml:space="preserve"> and cannot be used without reference.</w:t>
      </w: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hAnsi="Times New Roman"/>
          <w:b/>
          <w:sz w:val="28"/>
          <w:szCs w:val="48"/>
        </w:rPr>
      </w:pPr>
      <w:r w:rsidRPr="009B48F3">
        <w:rPr>
          <w:rFonts w:ascii="Times New Roman" w:hAnsi="Times New Roman"/>
          <w:b/>
          <w:sz w:val="28"/>
          <w:szCs w:val="48"/>
        </w:rPr>
        <w:t>REPUBLIC OF TURKEY</w:t>
      </w:r>
    </w:p>
    <w:p w:rsidR="007D4658" w:rsidRPr="009B48F3" w:rsidRDefault="007D4658" w:rsidP="007D4658">
      <w:pPr>
        <w:jc w:val="center"/>
        <w:rPr>
          <w:rFonts w:ascii="Times New Roman" w:hAnsi="Times New Roman"/>
          <w:b/>
          <w:sz w:val="28"/>
          <w:szCs w:val="48"/>
        </w:rPr>
      </w:pPr>
      <w:r w:rsidRPr="009B48F3">
        <w:rPr>
          <w:rFonts w:ascii="Times New Roman" w:hAnsi="Times New Roman"/>
          <w:b/>
          <w:sz w:val="28"/>
          <w:szCs w:val="48"/>
        </w:rPr>
        <w:t xml:space="preserve">ENERGY MARKET REGULATORY AUTHORITY </w:t>
      </w:r>
    </w:p>
    <w:p w:rsidR="007D4658" w:rsidRPr="009B48F3" w:rsidRDefault="007D4658" w:rsidP="007D4658">
      <w:pPr>
        <w:jc w:val="center"/>
        <w:rPr>
          <w:rFonts w:ascii="Times New Roman" w:hAnsi="Times New Roman"/>
          <w:sz w:val="28"/>
          <w:szCs w:val="48"/>
        </w:rPr>
      </w:pPr>
      <w:r w:rsidRPr="009B48F3">
        <w:rPr>
          <w:rFonts w:ascii="Times New Roman" w:hAnsi="Times New Roman"/>
          <w:sz w:val="28"/>
          <w:szCs w:val="48"/>
        </w:rPr>
        <w:t xml:space="preserve">Strategy Development Department </w:t>
      </w:r>
    </w:p>
    <w:p w:rsidR="007D4658" w:rsidRPr="009B48F3" w:rsidRDefault="007D4658" w:rsidP="007D4658">
      <w:pPr>
        <w:jc w:val="center"/>
        <w:rPr>
          <w:rFonts w:ascii="Times New Roman" w:eastAsia="Times New Roman" w:hAnsi="Times New Roman" w:cs="Times New Roman"/>
          <w:sz w:val="28"/>
          <w:szCs w:val="24"/>
          <w:lang w:eastAsia="tr-TR"/>
        </w:rPr>
      </w:pPr>
    </w:p>
    <w:p w:rsidR="007D4658" w:rsidRPr="009B48F3" w:rsidRDefault="007D4658" w:rsidP="007D4658">
      <w:pPr>
        <w:jc w:val="center"/>
        <w:rPr>
          <w:rFonts w:ascii="Times New Roman" w:eastAsia="Times New Roman" w:hAnsi="Times New Roman" w:cs="Times New Roman"/>
          <w:sz w:val="28"/>
          <w:szCs w:val="24"/>
          <w:lang w:eastAsia="tr-TR"/>
        </w:rPr>
      </w:pPr>
    </w:p>
    <w:p w:rsidR="007D4658" w:rsidRPr="009B48F3" w:rsidRDefault="007D4658" w:rsidP="007D4658">
      <w:pPr>
        <w:jc w:val="center"/>
        <w:rPr>
          <w:rFonts w:ascii="Times New Roman" w:eastAsia="Times New Roman" w:hAnsi="Times New Roman" w:cs="Times New Roman"/>
          <w:sz w:val="28"/>
          <w:szCs w:val="24"/>
          <w:lang w:eastAsia="tr-TR"/>
        </w:rPr>
      </w:pPr>
    </w:p>
    <w:p w:rsidR="007D4658" w:rsidRPr="009B48F3" w:rsidRDefault="007D4658" w:rsidP="007D4658">
      <w:pPr>
        <w:jc w:val="center"/>
        <w:rPr>
          <w:rFonts w:ascii="Times New Roman" w:eastAsia="Times New Roman" w:hAnsi="Times New Roman" w:cs="Times New Roman"/>
          <w:sz w:val="28"/>
          <w:szCs w:val="24"/>
          <w:lang w:eastAsia="tr-TR"/>
        </w:rPr>
      </w:pPr>
    </w:p>
    <w:p w:rsidR="007D4658" w:rsidRPr="009B48F3" w:rsidRDefault="007D4658" w:rsidP="007D4658">
      <w:pPr>
        <w:jc w:val="center"/>
        <w:rPr>
          <w:rFonts w:ascii="Times New Roman" w:eastAsia="Times New Roman" w:hAnsi="Times New Roman" w:cs="Times New Roman"/>
          <w:sz w:val="28"/>
          <w:szCs w:val="24"/>
          <w:lang w:eastAsia="tr-TR"/>
        </w:rPr>
      </w:pPr>
    </w:p>
    <w:p w:rsidR="007D4658" w:rsidRPr="009B48F3" w:rsidRDefault="007D4658" w:rsidP="007D4658">
      <w:pPr>
        <w:pStyle w:val="AralkYok"/>
        <w:jc w:val="center"/>
        <w:rPr>
          <w:rFonts w:eastAsia="Times New Roman" w:cs="Times New Roman"/>
          <w:sz w:val="28"/>
          <w:szCs w:val="28"/>
          <w:lang w:eastAsia="tr-TR"/>
        </w:rPr>
      </w:pPr>
      <w:r w:rsidRPr="009B48F3">
        <w:rPr>
          <w:rFonts w:eastAsia="Times New Roman" w:cs="Times New Roman"/>
          <w:sz w:val="28"/>
          <w:szCs w:val="28"/>
          <w:lang w:eastAsia="tr-TR"/>
        </w:rPr>
        <w:t>ANKARA, 2018</w:t>
      </w: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center"/>
        <w:rPr>
          <w:rFonts w:ascii="Times New Roman" w:eastAsia="Times New Roman" w:hAnsi="Times New Roman" w:cs="Times New Roman"/>
          <w:sz w:val="24"/>
          <w:szCs w:val="24"/>
          <w:lang w:eastAsia="tr-TR"/>
        </w:rPr>
      </w:pPr>
    </w:p>
    <w:p w:rsidR="007D4658" w:rsidRPr="009B48F3" w:rsidRDefault="007D4658" w:rsidP="007D4658">
      <w:pPr>
        <w:jc w:val="both"/>
        <w:rPr>
          <w:rFonts w:ascii="Times New Roman" w:hAnsi="Times New Roman"/>
          <w:b/>
          <w:sz w:val="24"/>
          <w:szCs w:val="24"/>
        </w:rPr>
      </w:pPr>
      <w:r w:rsidRPr="009B48F3">
        <w:rPr>
          <w:rFonts w:ascii="Times New Roman" w:hAnsi="Times New Roman"/>
          <w:b/>
          <w:sz w:val="24"/>
          <w:szCs w:val="24"/>
        </w:rPr>
        <w:t>Important Notice:</w:t>
      </w:r>
    </w:p>
    <w:p w:rsidR="007D4658" w:rsidRPr="009B48F3" w:rsidRDefault="007D4658" w:rsidP="007D4658">
      <w:pPr>
        <w:pStyle w:val="ListeParagraf"/>
        <w:numPr>
          <w:ilvl w:val="0"/>
          <w:numId w:val="1"/>
        </w:numPr>
        <w:jc w:val="both"/>
        <w:rPr>
          <w:rFonts w:ascii="Times New Roman" w:hAnsi="Times New Roman"/>
          <w:sz w:val="24"/>
          <w:szCs w:val="24"/>
        </w:rPr>
      </w:pPr>
      <w:r w:rsidRPr="009B48F3">
        <w:rPr>
          <w:rFonts w:ascii="Times New Roman" w:hAnsi="Times New Roman"/>
          <w:sz w:val="24"/>
          <w:szCs w:val="24"/>
        </w:rPr>
        <w:t>Licensees may revise their own data submitted before, through correction requests. Therefore, there may be some nonconformity between previous reports and present report published.</w:t>
      </w:r>
    </w:p>
    <w:p w:rsidR="007D4658" w:rsidRPr="009B48F3" w:rsidRDefault="007D4658" w:rsidP="007D4658">
      <w:pPr>
        <w:pStyle w:val="ListeParagraf"/>
        <w:numPr>
          <w:ilvl w:val="0"/>
          <w:numId w:val="1"/>
        </w:numPr>
        <w:jc w:val="both"/>
        <w:rPr>
          <w:rFonts w:ascii="Times New Roman" w:hAnsi="Times New Roman"/>
          <w:sz w:val="24"/>
          <w:szCs w:val="24"/>
        </w:rPr>
      </w:pPr>
      <w:r w:rsidRPr="009B48F3">
        <w:rPr>
          <w:rFonts w:ascii="Times New Roman" w:hAnsi="Times New Roman"/>
          <w:sz w:val="24"/>
          <w:szCs w:val="24"/>
        </w:rPr>
        <w:t>In this report Turkish punctuation rules are adopted for numbers.</w:t>
      </w:r>
    </w:p>
    <w:p w:rsidR="007D4658" w:rsidRPr="009B48F3" w:rsidRDefault="007D4658" w:rsidP="007D4658">
      <w:pPr>
        <w:rPr>
          <w:rFonts w:ascii="Times New Roman" w:hAnsi="Times New Roman" w:cs="Times New Roman"/>
          <w:sz w:val="24"/>
          <w:szCs w:val="24"/>
        </w:rPr>
      </w:pPr>
    </w:p>
    <w:p w:rsidR="007D4658" w:rsidRPr="009B48F3" w:rsidRDefault="007D4658" w:rsidP="007D4658">
      <w:pPr>
        <w:rPr>
          <w:rFonts w:ascii="Times New Roman" w:eastAsia="Calibri" w:hAnsi="Times New Roman" w:cs="Times New Roman"/>
          <w:bCs/>
          <w:sz w:val="24"/>
          <w:szCs w:val="24"/>
        </w:rPr>
      </w:pPr>
      <w:r w:rsidRPr="009B48F3">
        <w:rPr>
          <w:rFonts w:ascii="Times New Roman" w:hAnsi="Times New Roman"/>
          <w:sz w:val="24"/>
          <w:szCs w:val="24"/>
        </w:rPr>
        <w:t xml:space="preserve">This report is published within the scope </w:t>
      </w:r>
      <w:r w:rsidR="009B48F3">
        <w:rPr>
          <w:rFonts w:ascii="Times New Roman" w:hAnsi="Times New Roman"/>
          <w:sz w:val="24"/>
          <w:szCs w:val="24"/>
        </w:rPr>
        <w:t>of Official Statistics Program.</w:t>
      </w:r>
    </w:p>
    <w:p w:rsidR="007D4658" w:rsidRPr="00A7219E" w:rsidRDefault="007D4658" w:rsidP="007D4658">
      <w:pPr>
        <w:rPr>
          <w:rFonts w:ascii="Times New Roman" w:eastAsia="Calibri" w:hAnsi="Times New Roman" w:cs="Times New Roman"/>
          <w:bCs/>
          <w:sz w:val="24"/>
          <w:szCs w:val="24"/>
        </w:rPr>
      </w:pPr>
      <w:r w:rsidRPr="00A7219E">
        <w:rPr>
          <w:rFonts w:ascii="Times New Roman" w:eastAsia="Calibri" w:hAnsi="Times New Roman" w:cs="Times New Roman"/>
          <w:bCs/>
          <w:sz w:val="24"/>
          <w:szCs w:val="24"/>
        </w:rPr>
        <w:br w:type="page"/>
      </w:r>
    </w:p>
    <w:p w:rsidR="00E06504" w:rsidRDefault="007D4658" w:rsidP="00A30ABC">
      <w:pPr>
        <w:pStyle w:val="AralkYok"/>
        <w:spacing w:line="360" w:lineRule="auto"/>
        <w:jc w:val="center"/>
        <w:rPr>
          <w:rFonts w:cs="Times New Roman"/>
          <w:szCs w:val="24"/>
        </w:rPr>
      </w:pPr>
      <w:r w:rsidRPr="00A30ABC">
        <w:rPr>
          <w:rFonts w:cs="Times New Roman"/>
          <w:szCs w:val="24"/>
        </w:rPr>
        <w:lastRenderedPageBreak/>
        <w:t>PRESIDENT’S MESSAGE</w:t>
      </w:r>
    </w:p>
    <w:p w:rsidR="00041ED7" w:rsidRPr="00A30ABC" w:rsidRDefault="00041ED7" w:rsidP="00A30ABC">
      <w:pPr>
        <w:pStyle w:val="AralkYok"/>
        <w:spacing w:line="360" w:lineRule="auto"/>
        <w:jc w:val="center"/>
        <w:rPr>
          <w:rFonts w:cs="Times New Roman"/>
          <w:szCs w:val="24"/>
        </w:rPr>
      </w:pPr>
    </w:p>
    <w:p w:rsidR="000A47AC" w:rsidRPr="00A30ABC" w:rsidRDefault="007E6F7A" w:rsidP="00A30ABC">
      <w:pPr>
        <w:pStyle w:val="HTMLncedenBiimlendirilmi"/>
        <w:shd w:val="clear" w:color="auto" w:fill="FFFFFF"/>
        <w:jc w:val="both"/>
        <w:rPr>
          <w:rFonts w:ascii="Times New Roman" w:eastAsia="Times New Roman" w:hAnsi="Times New Roman" w:cs="Times New Roman"/>
          <w:color w:val="212121"/>
          <w:sz w:val="24"/>
          <w:szCs w:val="24"/>
          <w:lang w:val="en" w:eastAsia="tr-TR"/>
        </w:rPr>
      </w:pPr>
      <w:r w:rsidRPr="00A30ABC">
        <w:rPr>
          <w:rFonts w:ascii="Times New Roman" w:eastAsia="Times New Roman" w:hAnsi="Times New Roman" w:cs="Times New Roman"/>
          <w:color w:val="212121"/>
          <w:sz w:val="24"/>
          <w:szCs w:val="24"/>
          <w:lang w:val="en" w:eastAsia="tr-TR"/>
        </w:rPr>
        <w:t>In the natural gas market in 2018,</w:t>
      </w:r>
      <w:r w:rsidR="000B1B5F" w:rsidRPr="00A30ABC">
        <w:rPr>
          <w:rFonts w:ascii="Times New Roman" w:eastAsia="Times New Roman" w:hAnsi="Times New Roman" w:cs="Times New Roman"/>
          <w:color w:val="212121"/>
          <w:sz w:val="24"/>
          <w:szCs w:val="24"/>
          <w:lang w:val="en" w:eastAsia="tr-TR"/>
        </w:rPr>
        <w:t xml:space="preserve"> I am pleased to report that there have been important developments</w:t>
      </w:r>
      <w:r w:rsidRPr="00A30ABC">
        <w:rPr>
          <w:rFonts w:ascii="Times New Roman" w:eastAsia="Times New Roman" w:hAnsi="Times New Roman" w:cs="Times New Roman"/>
          <w:color w:val="212121"/>
          <w:sz w:val="24"/>
          <w:szCs w:val="24"/>
          <w:lang w:val="en" w:eastAsia="tr-TR"/>
        </w:rPr>
        <w:t xml:space="preserve"> </w:t>
      </w:r>
      <w:r w:rsidR="000B1B5F" w:rsidRPr="00A30ABC">
        <w:rPr>
          <w:rFonts w:ascii="Times New Roman" w:hAnsi="Times New Roman" w:cs="Times New Roman"/>
          <w:color w:val="212121"/>
          <w:sz w:val="24"/>
          <w:szCs w:val="24"/>
          <w:shd w:val="clear" w:color="auto" w:fill="FFFFFF"/>
        </w:rPr>
        <w:t>to ensure that Turkey's regional energy trade center.</w:t>
      </w:r>
      <w:r w:rsidR="00A7219E" w:rsidRPr="00A30ABC">
        <w:rPr>
          <w:rFonts w:ascii="Times New Roman" w:eastAsia="Times New Roman" w:hAnsi="Times New Roman" w:cs="Times New Roman"/>
          <w:color w:val="212121"/>
          <w:sz w:val="24"/>
          <w:szCs w:val="24"/>
          <w:lang w:val="en" w:eastAsia="tr-TR"/>
        </w:rPr>
        <w:t xml:space="preserve"> </w:t>
      </w:r>
    </w:p>
    <w:p w:rsidR="00A30ABC" w:rsidRDefault="00A30ABC" w:rsidP="00A30ABC">
      <w:pPr>
        <w:pStyle w:val="HTMLncedenBiimlendirilmi"/>
        <w:shd w:val="clear" w:color="auto" w:fill="FFFFFF"/>
        <w:jc w:val="both"/>
        <w:rPr>
          <w:rFonts w:ascii="Times New Roman" w:eastAsia="Times New Roman" w:hAnsi="Times New Roman" w:cs="Times New Roman"/>
          <w:color w:val="212121"/>
          <w:sz w:val="24"/>
          <w:szCs w:val="24"/>
          <w:lang w:val="en" w:eastAsia="tr-TR"/>
        </w:rPr>
      </w:pPr>
    </w:p>
    <w:p w:rsidR="000A47AC" w:rsidRPr="00A30ABC" w:rsidRDefault="00A7219E" w:rsidP="00A30ABC">
      <w:pPr>
        <w:pStyle w:val="HTMLncedenBiimlendirilmi"/>
        <w:shd w:val="clear" w:color="auto" w:fill="FFFFFF"/>
        <w:jc w:val="both"/>
        <w:rPr>
          <w:rFonts w:ascii="Times New Roman" w:eastAsia="Times New Roman" w:hAnsi="Times New Roman" w:cs="Times New Roman"/>
          <w:color w:val="212121"/>
          <w:sz w:val="24"/>
          <w:szCs w:val="24"/>
          <w:lang w:val="tr-TR" w:eastAsia="tr-TR"/>
        </w:rPr>
      </w:pPr>
      <w:r w:rsidRPr="00A30ABC">
        <w:rPr>
          <w:rFonts w:ascii="Times New Roman" w:eastAsia="Times New Roman" w:hAnsi="Times New Roman" w:cs="Times New Roman"/>
          <w:color w:val="212121"/>
          <w:sz w:val="24"/>
          <w:szCs w:val="24"/>
          <w:lang w:val="en" w:eastAsia="tr-TR"/>
        </w:rPr>
        <w:t>The first of these is the opening of the Organized Wholesale Natural Gas Sales Market on September 1, 2018, which is of great importance in the direction of our country's goal of becoming an energy trade center and will enable our country to have an effective role in the pricing of natural gas.</w:t>
      </w:r>
      <w:r w:rsidR="009170C4" w:rsidRPr="00A30ABC">
        <w:rPr>
          <w:rFonts w:ascii="Times New Roman" w:eastAsia="Times New Roman" w:hAnsi="Times New Roman" w:cs="Times New Roman"/>
          <w:color w:val="212121"/>
          <w:sz w:val="24"/>
          <w:szCs w:val="24"/>
          <w:lang w:val="en" w:eastAsia="tr-TR"/>
        </w:rPr>
        <w:t xml:space="preserve"> </w:t>
      </w:r>
      <w:r w:rsidR="000A47AC" w:rsidRPr="00A30ABC">
        <w:rPr>
          <w:rFonts w:ascii="Times New Roman" w:eastAsia="Times New Roman" w:hAnsi="Times New Roman" w:cs="Times New Roman"/>
          <w:color w:val="212121"/>
          <w:sz w:val="24"/>
          <w:szCs w:val="24"/>
          <w:lang w:val="en" w:eastAsia="tr-TR"/>
        </w:rPr>
        <w:t>Only Turkey among countries in the region has t</w:t>
      </w:r>
      <w:r w:rsidR="00566592" w:rsidRPr="00A30ABC">
        <w:rPr>
          <w:rFonts w:ascii="Times New Roman" w:eastAsia="Times New Roman" w:hAnsi="Times New Roman" w:cs="Times New Roman"/>
          <w:color w:val="212121"/>
          <w:sz w:val="24"/>
          <w:szCs w:val="24"/>
          <w:lang w:val="en" w:eastAsia="tr-TR"/>
        </w:rPr>
        <w:t xml:space="preserve">his </w:t>
      </w:r>
      <w:r w:rsidR="000A47AC" w:rsidRPr="00A30ABC">
        <w:rPr>
          <w:rFonts w:ascii="Times New Roman" w:eastAsia="Times New Roman" w:hAnsi="Times New Roman" w:cs="Times New Roman"/>
          <w:color w:val="212121"/>
          <w:sz w:val="24"/>
          <w:szCs w:val="24"/>
          <w:lang w:val="en" w:eastAsia="tr-TR"/>
        </w:rPr>
        <w:t>m</w:t>
      </w:r>
      <w:r w:rsidR="00566592" w:rsidRPr="00A30ABC">
        <w:rPr>
          <w:rFonts w:ascii="Times New Roman" w:eastAsia="Times New Roman" w:hAnsi="Times New Roman" w:cs="Times New Roman"/>
          <w:color w:val="212121"/>
          <w:sz w:val="24"/>
          <w:szCs w:val="24"/>
          <w:lang w:val="en" w:eastAsia="tr-TR"/>
        </w:rPr>
        <w:t xml:space="preserve">arket which has started to perform natural gas trading in equal and transparent </w:t>
      </w:r>
      <w:r w:rsidR="000A47AC" w:rsidRPr="00A30ABC">
        <w:rPr>
          <w:rFonts w:ascii="Times New Roman" w:eastAsia="Times New Roman" w:hAnsi="Times New Roman" w:cs="Times New Roman"/>
          <w:color w:val="212121"/>
          <w:sz w:val="24"/>
          <w:szCs w:val="24"/>
          <w:lang w:val="en" w:eastAsia="tr-TR"/>
        </w:rPr>
        <w:t>conditions. This situation indicates importance of knowledge and experience for us.</w:t>
      </w:r>
    </w:p>
    <w:p w:rsidR="00A30ABC" w:rsidRDefault="00A30ABC" w:rsidP="00A30ABC">
      <w:pPr>
        <w:pStyle w:val="HTMLncedenBiimlendirilmi"/>
        <w:shd w:val="clear" w:color="auto" w:fill="FFFFFF"/>
        <w:jc w:val="both"/>
        <w:rPr>
          <w:rFonts w:ascii="Times New Roman" w:hAnsi="Times New Roman" w:cs="Times New Roman"/>
          <w:color w:val="212121"/>
          <w:sz w:val="24"/>
          <w:szCs w:val="24"/>
          <w:shd w:val="clear" w:color="auto" w:fill="FFFFFF"/>
        </w:rPr>
      </w:pPr>
    </w:p>
    <w:p w:rsidR="00E536C7" w:rsidRPr="00A30ABC" w:rsidRDefault="000A47AC" w:rsidP="00041ED7">
      <w:pPr>
        <w:pStyle w:val="HTMLncedenBiimlendirilmi"/>
        <w:shd w:val="clear" w:color="auto" w:fill="FFFFFF"/>
        <w:jc w:val="both"/>
        <w:rPr>
          <w:rFonts w:ascii="Times New Roman" w:eastAsia="Times New Roman" w:hAnsi="Times New Roman" w:cs="Times New Roman"/>
          <w:color w:val="212121"/>
          <w:sz w:val="24"/>
          <w:szCs w:val="24"/>
          <w:lang w:val="tr-TR" w:eastAsia="tr-TR"/>
        </w:rPr>
      </w:pPr>
      <w:r w:rsidRPr="00A30ABC">
        <w:rPr>
          <w:rFonts w:ascii="Times New Roman" w:hAnsi="Times New Roman" w:cs="Times New Roman"/>
          <w:color w:val="212121"/>
          <w:sz w:val="24"/>
          <w:szCs w:val="24"/>
          <w:shd w:val="clear" w:color="auto" w:fill="FFFFFF"/>
        </w:rPr>
        <w:t>The second</w:t>
      </w:r>
      <w:r w:rsidR="007A3391">
        <w:rPr>
          <w:rFonts w:ascii="Times New Roman" w:hAnsi="Times New Roman" w:cs="Times New Roman"/>
          <w:color w:val="212121"/>
          <w:sz w:val="24"/>
          <w:szCs w:val="24"/>
          <w:shd w:val="clear" w:color="auto" w:fill="FFFFFF"/>
        </w:rPr>
        <w:t xml:space="preserve"> of all</w:t>
      </w:r>
      <w:r w:rsidRPr="00A30ABC">
        <w:rPr>
          <w:rFonts w:ascii="Times New Roman" w:hAnsi="Times New Roman" w:cs="Times New Roman"/>
          <w:color w:val="212121"/>
          <w:sz w:val="24"/>
          <w:szCs w:val="24"/>
          <w:shd w:val="clear" w:color="auto" w:fill="FFFFFF"/>
        </w:rPr>
        <w:t xml:space="preserve"> </w:t>
      </w:r>
      <w:r w:rsidR="007A3391">
        <w:rPr>
          <w:rFonts w:ascii="Times New Roman" w:hAnsi="Times New Roman" w:cs="Times New Roman"/>
          <w:color w:val="212121"/>
          <w:sz w:val="24"/>
          <w:szCs w:val="24"/>
          <w:shd w:val="clear" w:color="auto" w:fill="FFFFFF"/>
        </w:rPr>
        <w:t>was</w:t>
      </w:r>
      <w:r w:rsidR="00E536C7" w:rsidRPr="00A30ABC">
        <w:rPr>
          <w:rFonts w:ascii="Times New Roman" w:hAnsi="Times New Roman" w:cs="Times New Roman"/>
          <w:color w:val="212121"/>
          <w:sz w:val="24"/>
          <w:szCs w:val="24"/>
          <w:shd w:val="clear" w:color="auto" w:fill="FFFFFF"/>
        </w:rPr>
        <w:t xml:space="preserve"> the opening of</w:t>
      </w:r>
      <w:r w:rsidRPr="00A30ABC">
        <w:rPr>
          <w:rFonts w:ascii="Times New Roman" w:eastAsia="Times New Roman" w:hAnsi="Times New Roman" w:cs="Times New Roman"/>
          <w:color w:val="212121"/>
          <w:sz w:val="24"/>
          <w:szCs w:val="24"/>
          <w:lang w:val="en" w:eastAsia="tr-TR"/>
        </w:rPr>
        <w:t xml:space="preserve"> Trans-Anatolian Natural Gas Pipeline</w:t>
      </w:r>
      <w:r w:rsidRPr="00A30ABC">
        <w:rPr>
          <w:rFonts w:ascii="Times New Roman" w:hAnsi="Times New Roman" w:cs="Times New Roman"/>
          <w:color w:val="212121"/>
          <w:sz w:val="24"/>
          <w:szCs w:val="24"/>
          <w:shd w:val="clear" w:color="auto" w:fill="FFFFFF"/>
        </w:rPr>
        <w:t xml:space="preserve"> (TANAP</w:t>
      </w:r>
      <w:r w:rsidR="00E536C7" w:rsidRPr="00A30ABC">
        <w:rPr>
          <w:rFonts w:ascii="Times New Roman" w:hAnsi="Times New Roman" w:cs="Times New Roman"/>
          <w:color w:val="212121"/>
          <w:sz w:val="24"/>
          <w:szCs w:val="24"/>
          <w:shd w:val="clear" w:color="auto" w:fill="FFFFFF"/>
        </w:rPr>
        <w:t>) which</w:t>
      </w:r>
      <w:r w:rsidRPr="00A30ABC">
        <w:rPr>
          <w:rFonts w:ascii="Times New Roman" w:hAnsi="Times New Roman" w:cs="Times New Roman"/>
          <w:color w:val="212121"/>
          <w:sz w:val="24"/>
          <w:szCs w:val="24"/>
          <w:shd w:val="clear" w:color="auto" w:fill="FFFFFF"/>
        </w:rPr>
        <w:t xml:space="preserve"> will carry Azerbaijani natural gas to Europe via Turkey</w:t>
      </w:r>
      <w:r w:rsidRPr="00A30ABC">
        <w:rPr>
          <w:rFonts w:ascii="Times New Roman" w:eastAsia="Times New Roman" w:hAnsi="Times New Roman" w:cs="Times New Roman"/>
          <w:color w:val="212121"/>
          <w:sz w:val="24"/>
          <w:szCs w:val="24"/>
          <w:lang w:val="en" w:eastAsia="tr-TR"/>
        </w:rPr>
        <w:t xml:space="preserve"> </w:t>
      </w:r>
      <w:r w:rsidRPr="00A30ABC">
        <w:rPr>
          <w:rFonts w:ascii="Times New Roman" w:hAnsi="Times New Roman" w:cs="Times New Roman"/>
          <w:color w:val="212121"/>
          <w:sz w:val="24"/>
          <w:szCs w:val="24"/>
          <w:shd w:val="clear" w:color="auto" w:fill="FFFFFF"/>
        </w:rPr>
        <w:t>on June 12, 2018.</w:t>
      </w:r>
      <w:r w:rsidR="00E536C7" w:rsidRPr="00A30ABC">
        <w:rPr>
          <w:rFonts w:ascii="Times New Roman" w:hAnsi="Times New Roman" w:cs="Times New Roman"/>
          <w:sz w:val="24"/>
          <w:szCs w:val="24"/>
        </w:rPr>
        <w:t xml:space="preserve"> </w:t>
      </w:r>
      <w:r w:rsidR="00E536C7" w:rsidRPr="00A30ABC">
        <w:rPr>
          <w:rFonts w:ascii="Times New Roman" w:hAnsi="Times New Roman" w:cs="Times New Roman"/>
          <w:color w:val="212121"/>
          <w:sz w:val="24"/>
          <w:szCs w:val="24"/>
          <w:shd w:val="clear" w:color="auto" w:fill="FFFFFF"/>
        </w:rPr>
        <w:t>TANAP Project,</w:t>
      </w:r>
      <w:r w:rsidR="00041ED7">
        <w:rPr>
          <w:rFonts w:ascii="Times New Roman" w:hAnsi="Times New Roman" w:cs="Times New Roman"/>
          <w:color w:val="212121"/>
          <w:sz w:val="24"/>
          <w:szCs w:val="24"/>
          <w:shd w:val="clear" w:color="auto" w:fill="FFFFFF"/>
        </w:rPr>
        <w:t xml:space="preserve"> known as the s</w:t>
      </w:r>
      <w:r w:rsidR="00E536C7" w:rsidRPr="00A30ABC">
        <w:rPr>
          <w:rFonts w:ascii="Times New Roman" w:hAnsi="Times New Roman" w:cs="Times New Roman"/>
          <w:color w:val="212121"/>
          <w:sz w:val="24"/>
          <w:szCs w:val="24"/>
          <w:shd w:val="clear" w:color="auto" w:fill="FFFFFF"/>
        </w:rPr>
        <w:t>ilk</w:t>
      </w:r>
      <w:r w:rsidR="00041ED7">
        <w:rPr>
          <w:rFonts w:ascii="Times New Roman" w:hAnsi="Times New Roman" w:cs="Times New Roman"/>
          <w:color w:val="212121"/>
          <w:sz w:val="24"/>
          <w:szCs w:val="24"/>
          <w:shd w:val="clear" w:color="auto" w:fill="FFFFFF"/>
        </w:rPr>
        <w:t xml:space="preserve"> </w:t>
      </w:r>
      <w:r w:rsidR="00E536C7" w:rsidRPr="00A30ABC">
        <w:rPr>
          <w:rFonts w:ascii="Times New Roman" w:hAnsi="Times New Roman" w:cs="Times New Roman"/>
          <w:color w:val="212121"/>
          <w:sz w:val="24"/>
          <w:szCs w:val="24"/>
          <w:shd w:val="clear" w:color="auto" w:fill="FFFFFF"/>
        </w:rPr>
        <w:t xml:space="preserve">road of the Energy will maximize </w:t>
      </w:r>
      <w:r w:rsidR="00E536C7" w:rsidRPr="00A30ABC">
        <w:rPr>
          <w:rFonts w:ascii="Times New Roman" w:eastAsia="Times New Roman" w:hAnsi="Times New Roman" w:cs="Times New Roman"/>
          <w:color w:val="212121"/>
          <w:sz w:val="24"/>
          <w:szCs w:val="24"/>
          <w:lang w:val="en" w:eastAsia="tr-TR"/>
        </w:rPr>
        <w:t>Turkey's geopolitical importance</w:t>
      </w:r>
      <w:r w:rsidR="00E536C7" w:rsidRPr="00A30ABC">
        <w:rPr>
          <w:rFonts w:ascii="Times New Roman" w:hAnsi="Times New Roman" w:cs="Times New Roman"/>
          <w:sz w:val="24"/>
          <w:szCs w:val="24"/>
        </w:rPr>
        <w:t xml:space="preserve"> </w:t>
      </w:r>
      <w:r w:rsidR="00E536C7" w:rsidRPr="00A30ABC">
        <w:rPr>
          <w:rFonts w:ascii="Times New Roman" w:hAnsi="Times New Roman" w:cs="Times New Roman"/>
          <w:color w:val="212121"/>
          <w:sz w:val="24"/>
          <w:szCs w:val="24"/>
          <w:shd w:val="clear" w:color="auto" w:fill="FFFFFF"/>
        </w:rPr>
        <w:t>starting with Baku Tbilisi Ceyhan Pipeline.</w:t>
      </w:r>
    </w:p>
    <w:p w:rsidR="00566592" w:rsidRPr="00A30ABC" w:rsidRDefault="00566592" w:rsidP="00041ED7">
      <w:pPr>
        <w:pStyle w:val="HTMLncedenBiimlendirilmi"/>
        <w:shd w:val="clear" w:color="auto" w:fill="FFFFFF"/>
        <w:jc w:val="both"/>
        <w:rPr>
          <w:rFonts w:ascii="Times New Roman" w:eastAsia="Times New Roman" w:hAnsi="Times New Roman" w:cs="Times New Roman"/>
          <w:color w:val="212121"/>
          <w:sz w:val="24"/>
          <w:szCs w:val="24"/>
          <w:lang w:val="tr-TR" w:eastAsia="tr-TR"/>
        </w:rPr>
      </w:pPr>
    </w:p>
    <w:p w:rsidR="00A30ABC" w:rsidRDefault="00E536C7" w:rsidP="00041ED7">
      <w:pPr>
        <w:pStyle w:val="HTMLncedenBiimlendirilmi"/>
        <w:shd w:val="clear" w:color="auto" w:fill="FFFFFF"/>
        <w:jc w:val="both"/>
        <w:rPr>
          <w:rFonts w:ascii="Times New Roman" w:hAnsi="Times New Roman" w:cs="Times New Roman"/>
          <w:color w:val="212121"/>
          <w:sz w:val="24"/>
          <w:szCs w:val="24"/>
          <w:shd w:val="clear" w:color="auto" w:fill="FFFFFF"/>
        </w:rPr>
      </w:pPr>
      <w:r w:rsidRPr="00E536C7">
        <w:rPr>
          <w:rFonts w:ascii="Times New Roman" w:eastAsia="Times New Roman" w:hAnsi="Times New Roman" w:cs="Times New Roman"/>
          <w:color w:val="212121"/>
          <w:sz w:val="24"/>
          <w:szCs w:val="24"/>
          <w:lang w:val="en" w:eastAsia="tr-TR"/>
        </w:rPr>
        <w:t xml:space="preserve">The third </w:t>
      </w:r>
      <w:r w:rsidR="007A3391">
        <w:rPr>
          <w:rFonts w:ascii="Times New Roman" w:eastAsia="Times New Roman" w:hAnsi="Times New Roman" w:cs="Times New Roman"/>
          <w:color w:val="212121"/>
          <w:sz w:val="24"/>
          <w:szCs w:val="24"/>
          <w:lang w:val="en" w:eastAsia="tr-TR"/>
        </w:rPr>
        <w:t xml:space="preserve">of all </w:t>
      </w:r>
      <w:r w:rsidRPr="00E536C7">
        <w:rPr>
          <w:rFonts w:ascii="Times New Roman" w:eastAsia="Times New Roman" w:hAnsi="Times New Roman" w:cs="Times New Roman"/>
          <w:color w:val="212121"/>
          <w:sz w:val="24"/>
          <w:szCs w:val="24"/>
          <w:lang w:val="en" w:eastAsia="tr-TR"/>
        </w:rPr>
        <w:t>was the steps taken for supply diversity and security.</w:t>
      </w:r>
      <w:r w:rsidRPr="00A30ABC">
        <w:rPr>
          <w:rFonts w:ascii="Times New Roman" w:eastAsia="Times New Roman" w:hAnsi="Times New Roman" w:cs="Times New Roman"/>
          <w:color w:val="212121"/>
          <w:sz w:val="24"/>
          <w:szCs w:val="24"/>
          <w:lang w:val="en" w:eastAsia="tr-TR"/>
        </w:rPr>
        <w:t xml:space="preserve"> LNG imports were made from 11 countries through 4 LNG terminals this year.</w:t>
      </w:r>
      <w:r w:rsidRPr="00A30ABC">
        <w:rPr>
          <w:rFonts w:ascii="Times New Roman" w:hAnsi="Times New Roman" w:cs="Times New Roman"/>
          <w:sz w:val="24"/>
          <w:szCs w:val="24"/>
        </w:rPr>
        <w:t xml:space="preserve"> </w:t>
      </w:r>
      <w:r w:rsidRPr="00A30ABC">
        <w:rPr>
          <w:rFonts w:ascii="Times New Roman" w:hAnsi="Times New Roman" w:cs="Times New Roman"/>
          <w:sz w:val="24"/>
          <w:szCs w:val="24"/>
        </w:rPr>
        <w:br/>
      </w:r>
      <w:r w:rsidR="00A30ABC" w:rsidRPr="00A30ABC">
        <w:rPr>
          <w:rFonts w:ascii="Times New Roman" w:hAnsi="Times New Roman" w:cs="Times New Roman"/>
          <w:color w:val="212121"/>
          <w:sz w:val="24"/>
          <w:szCs w:val="24"/>
          <w:shd w:val="clear" w:color="auto" w:fill="FFFFFF"/>
        </w:rPr>
        <w:t>T</w:t>
      </w:r>
      <w:r w:rsidRPr="00A30ABC">
        <w:rPr>
          <w:rFonts w:ascii="Times New Roman" w:hAnsi="Times New Roman" w:cs="Times New Roman"/>
          <w:color w:val="212121"/>
          <w:sz w:val="24"/>
          <w:szCs w:val="24"/>
          <w:shd w:val="clear" w:color="auto" w:fill="FFFFFF"/>
        </w:rPr>
        <w:t xml:space="preserve">his </w:t>
      </w:r>
      <w:r w:rsidR="00A30ABC" w:rsidRPr="00A30ABC">
        <w:rPr>
          <w:rFonts w:ascii="Times New Roman" w:hAnsi="Times New Roman" w:cs="Times New Roman"/>
          <w:color w:val="212121"/>
          <w:sz w:val="24"/>
          <w:szCs w:val="24"/>
          <w:shd w:val="clear" w:color="auto" w:fill="FFFFFF"/>
        </w:rPr>
        <w:t>indicates</w:t>
      </w:r>
      <w:r w:rsidRPr="00A30ABC">
        <w:rPr>
          <w:rFonts w:ascii="Times New Roman" w:hAnsi="Times New Roman" w:cs="Times New Roman"/>
          <w:color w:val="212121"/>
          <w:sz w:val="24"/>
          <w:szCs w:val="24"/>
          <w:shd w:val="clear" w:color="auto" w:fill="FFFFFF"/>
        </w:rPr>
        <w:t xml:space="preserve"> that the geo-strategic position of our country has been developed.</w:t>
      </w:r>
      <w:r w:rsidR="00A30ABC" w:rsidRPr="00A30ABC">
        <w:rPr>
          <w:rFonts w:ascii="Times New Roman" w:hAnsi="Times New Roman" w:cs="Times New Roman"/>
          <w:color w:val="212121"/>
          <w:sz w:val="24"/>
          <w:szCs w:val="24"/>
          <w:shd w:val="clear" w:color="auto" w:fill="FFFFFF"/>
        </w:rPr>
        <w:t xml:space="preserve"> On the other hand,</w:t>
      </w:r>
      <w:r w:rsidR="00A30ABC" w:rsidRPr="00A30ABC">
        <w:rPr>
          <w:rFonts w:ascii="Times New Roman" w:eastAsia="Times New Roman" w:hAnsi="Times New Roman" w:cs="Times New Roman"/>
          <w:color w:val="212121"/>
          <w:sz w:val="24"/>
          <w:szCs w:val="24"/>
          <w:lang w:val="en" w:eastAsia="tr-TR"/>
        </w:rPr>
        <w:t xml:space="preserve"> 2018 was the year that reached the highest stock level thanks to 2 natura</w:t>
      </w:r>
      <w:r w:rsidR="00041ED7">
        <w:rPr>
          <w:rFonts w:ascii="Times New Roman" w:eastAsia="Times New Roman" w:hAnsi="Times New Roman" w:cs="Times New Roman"/>
          <w:color w:val="212121"/>
          <w:sz w:val="24"/>
          <w:szCs w:val="24"/>
          <w:lang w:val="en" w:eastAsia="tr-TR"/>
        </w:rPr>
        <w:t xml:space="preserve">l gas underground reservoirs in </w:t>
      </w:r>
      <w:r w:rsidR="00A30ABC" w:rsidRPr="00A30ABC">
        <w:rPr>
          <w:rFonts w:ascii="Times New Roman" w:eastAsia="Times New Roman" w:hAnsi="Times New Roman" w:cs="Times New Roman"/>
          <w:color w:val="212121"/>
          <w:sz w:val="24"/>
          <w:szCs w:val="24"/>
          <w:lang w:val="en" w:eastAsia="tr-TR"/>
        </w:rPr>
        <w:t>operation.</w:t>
      </w:r>
    </w:p>
    <w:p w:rsidR="00041ED7" w:rsidRDefault="00041ED7" w:rsidP="00A30ABC">
      <w:pPr>
        <w:pStyle w:val="HTMLncedenBiimlendirilmi"/>
        <w:shd w:val="clear" w:color="auto" w:fill="FFFFFF"/>
        <w:jc w:val="both"/>
        <w:rPr>
          <w:rFonts w:ascii="Times New Roman" w:hAnsi="Times New Roman" w:cs="Times New Roman"/>
          <w:color w:val="212121"/>
          <w:sz w:val="24"/>
          <w:szCs w:val="24"/>
          <w:shd w:val="clear" w:color="auto" w:fill="FFFFFF"/>
        </w:rPr>
      </w:pPr>
    </w:p>
    <w:p w:rsidR="00A30ABC" w:rsidRPr="00A30ABC" w:rsidRDefault="00A30ABC" w:rsidP="00A30ABC">
      <w:pPr>
        <w:pStyle w:val="HTMLncedenBiimlendirilmi"/>
        <w:shd w:val="clear" w:color="auto" w:fill="FFFFFF"/>
        <w:jc w:val="both"/>
        <w:rPr>
          <w:rFonts w:ascii="Times New Roman" w:eastAsia="Times New Roman" w:hAnsi="Times New Roman" w:cs="Times New Roman"/>
          <w:color w:val="212121"/>
          <w:sz w:val="24"/>
          <w:szCs w:val="24"/>
          <w:lang w:val="tr-TR" w:eastAsia="tr-TR"/>
        </w:rPr>
      </w:pPr>
      <w:r w:rsidRPr="00A30ABC">
        <w:rPr>
          <w:rFonts w:ascii="Times New Roman" w:hAnsi="Times New Roman" w:cs="Times New Roman"/>
          <w:color w:val="212121"/>
          <w:sz w:val="24"/>
          <w:szCs w:val="24"/>
          <w:shd w:val="clear" w:color="auto" w:fill="FFFFFF"/>
        </w:rPr>
        <w:t>All these indicators mean that Turkey is approaching its goal of becoming an energy trade center in the near future with great steps.</w:t>
      </w:r>
      <w:r w:rsidRPr="00A30ABC">
        <w:rPr>
          <w:rFonts w:ascii="Times New Roman" w:eastAsia="Times New Roman" w:hAnsi="Times New Roman" w:cs="Times New Roman"/>
          <w:color w:val="212121"/>
          <w:sz w:val="24"/>
          <w:szCs w:val="24"/>
          <w:lang w:val="en" w:eastAsia="tr-TR"/>
        </w:rPr>
        <w:t xml:space="preserve"> Actual use of natural gas has started in 81 provinces and 495 districts </w:t>
      </w:r>
      <w:r w:rsidRPr="00A30ABC">
        <w:rPr>
          <w:rFonts w:ascii="Times New Roman" w:hAnsi="Times New Roman" w:cs="Times New Roman"/>
          <w:color w:val="212121"/>
          <w:sz w:val="24"/>
          <w:szCs w:val="24"/>
          <w:shd w:val="clear" w:color="auto" w:fill="FFFFFF"/>
        </w:rPr>
        <w:t>with the aim of expanding the use of natural gas throughout the country.</w:t>
      </w:r>
    </w:p>
    <w:p w:rsidR="00A30ABC" w:rsidRPr="00A30ABC" w:rsidRDefault="00A30ABC" w:rsidP="00A30A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4"/>
          <w:szCs w:val="24"/>
          <w:lang w:val="tr-TR" w:eastAsia="tr-TR"/>
        </w:rPr>
      </w:pPr>
      <w:r w:rsidRPr="00A30ABC">
        <w:rPr>
          <w:rFonts w:ascii="Times New Roman" w:eastAsia="Times New Roman" w:hAnsi="Times New Roman" w:cs="Times New Roman"/>
          <w:color w:val="212121"/>
          <w:sz w:val="24"/>
          <w:szCs w:val="24"/>
          <w:lang w:val="en" w:eastAsia="tr-TR"/>
        </w:rPr>
        <w:t>More than 11 thousand people were employed by 72 distribution companies operating in this context.</w:t>
      </w:r>
    </w:p>
    <w:p w:rsidR="00041ED7" w:rsidRDefault="00041ED7" w:rsidP="00A30ABC">
      <w:pPr>
        <w:pStyle w:val="AralkYok"/>
        <w:jc w:val="both"/>
        <w:rPr>
          <w:rFonts w:cs="Times New Roman"/>
          <w:b w:val="0"/>
          <w:szCs w:val="24"/>
        </w:rPr>
      </w:pPr>
    </w:p>
    <w:p w:rsidR="00A30ABC" w:rsidRPr="00A30ABC" w:rsidRDefault="00A30ABC" w:rsidP="00A30ABC">
      <w:pPr>
        <w:pStyle w:val="AralkYok"/>
        <w:jc w:val="both"/>
        <w:rPr>
          <w:rFonts w:cs="Times New Roman"/>
          <w:b w:val="0"/>
          <w:szCs w:val="24"/>
        </w:rPr>
      </w:pPr>
      <w:r w:rsidRPr="00A30ABC">
        <w:rPr>
          <w:rFonts w:cs="Times New Roman"/>
          <w:b w:val="0"/>
          <w:szCs w:val="24"/>
        </w:rPr>
        <w:t>We are decisive to take the necessary steps required for the consumers and the investors as the watchdog of the natural gas market. At this point, we regard the views of all market players as the key of taking the right decisions. For this reason, we will not give up listening to their voices as long as we take the pulse of our investors and our consumers.</w:t>
      </w:r>
    </w:p>
    <w:p w:rsidR="00041ED7" w:rsidRDefault="00041ED7" w:rsidP="00A30ABC">
      <w:pPr>
        <w:pStyle w:val="AralkYok"/>
        <w:jc w:val="both"/>
        <w:rPr>
          <w:rFonts w:cs="Times New Roman"/>
          <w:b w:val="0"/>
          <w:szCs w:val="24"/>
        </w:rPr>
      </w:pPr>
    </w:p>
    <w:p w:rsidR="00A30ABC" w:rsidRPr="00A30ABC" w:rsidRDefault="00A30ABC" w:rsidP="00A30ABC">
      <w:pPr>
        <w:pStyle w:val="AralkYok"/>
        <w:jc w:val="both"/>
        <w:rPr>
          <w:rFonts w:cs="Times New Roman"/>
          <w:b w:val="0"/>
          <w:szCs w:val="24"/>
        </w:rPr>
      </w:pPr>
      <w:r w:rsidRPr="00A30ABC">
        <w:rPr>
          <w:rFonts w:cs="Times New Roman"/>
          <w:b w:val="0"/>
          <w:szCs w:val="24"/>
        </w:rPr>
        <w:t>As the Chairman o</w:t>
      </w:r>
      <w:r w:rsidR="00041ED7">
        <w:rPr>
          <w:rFonts w:cs="Times New Roman"/>
          <w:b w:val="0"/>
          <w:szCs w:val="24"/>
        </w:rPr>
        <w:t>f the EMRA, I wish that the 2018</w:t>
      </w:r>
      <w:r w:rsidRPr="00A30ABC">
        <w:rPr>
          <w:rFonts w:cs="Times New Roman"/>
          <w:b w:val="0"/>
          <w:szCs w:val="24"/>
        </w:rPr>
        <w:t xml:space="preserve"> Natural Gas Market Sector Report, which is the result of our intensive work, will be useful for all stakeholders of the natural gas sector.</w:t>
      </w:r>
    </w:p>
    <w:p w:rsidR="00A30ABC" w:rsidRPr="00A30ABC" w:rsidRDefault="00A30ABC" w:rsidP="00A30ABC">
      <w:pPr>
        <w:pStyle w:val="AralkYok"/>
        <w:jc w:val="right"/>
        <w:rPr>
          <w:rFonts w:cs="Times New Roman"/>
          <w:color w:val="000000"/>
          <w:szCs w:val="24"/>
        </w:rPr>
      </w:pPr>
      <w:r w:rsidRPr="00A30ABC">
        <w:rPr>
          <w:rFonts w:cs="Times New Roman"/>
          <w:szCs w:val="24"/>
          <w:lang w:eastAsia="tr-TR"/>
        </w:rPr>
        <w:t>Mustafa YILMAZ</w:t>
      </w:r>
    </w:p>
    <w:p w:rsidR="00A30ABC" w:rsidRPr="00257428" w:rsidRDefault="00A30ABC" w:rsidP="00257428">
      <w:pPr>
        <w:pStyle w:val="AralkYok"/>
        <w:ind w:left="6372" w:firstLine="708"/>
        <w:jc w:val="center"/>
        <w:rPr>
          <w:rFonts w:cs="Times New Roman"/>
          <w:szCs w:val="24"/>
          <w:lang w:eastAsia="tr-TR"/>
        </w:rPr>
        <w:sectPr w:rsidR="00A30ABC" w:rsidRPr="00257428" w:rsidSect="005C6764">
          <w:footerReference w:type="first" r:id="rId10"/>
          <w:pgSz w:w="11906" w:h="16838"/>
          <w:pgMar w:top="1417" w:right="1417" w:bottom="1417" w:left="1417" w:header="708" w:footer="708" w:gutter="0"/>
          <w:pgNumType w:fmt="lowerRoman" w:start="1"/>
          <w:cols w:space="708"/>
          <w:docGrid w:linePitch="360"/>
        </w:sectPr>
      </w:pPr>
      <w:r w:rsidRPr="00B271BA">
        <w:rPr>
          <w:rFonts w:cs="Times New Roman"/>
          <w:color w:val="000000"/>
          <w:szCs w:val="24"/>
        </w:rPr>
        <w:t xml:space="preserve">President </w:t>
      </w:r>
    </w:p>
    <w:p w:rsidR="007D4658" w:rsidRPr="009B48F3" w:rsidRDefault="007D4658" w:rsidP="007D4658">
      <w:pPr>
        <w:pStyle w:val="AralkYok"/>
        <w:rPr>
          <w:b w:val="0"/>
          <w:szCs w:val="24"/>
          <w:lang w:eastAsia="tr-TR"/>
        </w:rPr>
      </w:pPr>
      <w:r w:rsidRPr="009B48F3">
        <w:rPr>
          <w:szCs w:val="24"/>
          <w:lang w:eastAsia="tr-TR"/>
        </w:rPr>
        <w:lastRenderedPageBreak/>
        <w:t>Executive Summary</w:t>
      </w:r>
    </w:p>
    <w:p w:rsidR="007D4658" w:rsidRPr="009B48F3" w:rsidRDefault="007D4658" w:rsidP="007D4658">
      <w:pPr>
        <w:pStyle w:val="AralkYok"/>
        <w:rPr>
          <w:b w:val="0"/>
          <w:szCs w:val="24"/>
          <w:lang w:eastAsia="tr-TR"/>
        </w:rPr>
      </w:pP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Production</w:t>
      </w:r>
    </w:p>
    <w:p w:rsidR="007D4658" w:rsidRPr="009B48F3" w:rsidRDefault="007D4658" w:rsidP="007D4658">
      <w:pPr>
        <w:jc w:val="both"/>
        <w:rPr>
          <w:rFonts w:ascii="Times New Roman" w:hAnsi="Times New Roman"/>
          <w:sz w:val="24"/>
          <w:szCs w:val="24"/>
        </w:rPr>
      </w:pPr>
      <w:r w:rsidRPr="009B48F3">
        <w:rPr>
          <w:rFonts w:ascii="Times New Roman" w:hAnsi="Times New Roman"/>
          <w:sz w:val="24"/>
          <w:szCs w:val="24"/>
        </w:rPr>
        <w:t>In 2018, 428</w:t>
      </w:r>
      <w:proofErr w:type="gramStart"/>
      <w:r w:rsidRPr="009B48F3">
        <w:rPr>
          <w:rFonts w:ascii="Times New Roman" w:hAnsi="Times New Roman"/>
          <w:sz w:val="24"/>
          <w:szCs w:val="24"/>
        </w:rPr>
        <w:t>,17</w:t>
      </w:r>
      <w:proofErr w:type="gramEnd"/>
      <w:r w:rsidRPr="009B48F3">
        <w:rPr>
          <w:rFonts w:ascii="Times New Roman" w:hAnsi="Times New Roman"/>
          <w:sz w:val="24"/>
          <w:szCs w:val="24"/>
        </w:rPr>
        <w:t xml:space="preserve"> million Sm</w:t>
      </w:r>
      <w:r w:rsidRPr="009B48F3">
        <w:rPr>
          <w:rFonts w:ascii="Times New Roman" w:hAnsi="Times New Roman"/>
          <w:sz w:val="24"/>
          <w:szCs w:val="24"/>
          <w:vertAlign w:val="superscript"/>
        </w:rPr>
        <w:t>3</w:t>
      </w:r>
      <w:r w:rsidRPr="009B48F3">
        <w:rPr>
          <w:rFonts w:ascii="Times New Roman" w:hAnsi="Times New Roman"/>
          <w:sz w:val="24"/>
          <w:szCs w:val="24"/>
        </w:rPr>
        <w:t xml:space="preserve"> of natural gas was offered for sale by 10 producer companies that have wholesale license. The amount of domestic production increased by 20</w:t>
      </w:r>
      <w:proofErr w:type="gramStart"/>
      <w:r w:rsidRPr="009B48F3">
        <w:rPr>
          <w:rFonts w:ascii="Times New Roman" w:hAnsi="Times New Roman"/>
          <w:sz w:val="24"/>
          <w:szCs w:val="24"/>
        </w:rPr>
        <w:t>,9</w:t>
      </w:r>
      <w:proofErr w:type="gramEnd"/>
      <w:r w:rsidRPr="009B48F3">
        <w:rPr>
          <w:rFonts w:ascii="Times New Roman" w:hAnsi="Times New Roman"/>
          <w:sz w:val="24"/>
          <w:szCs w:val="24"/>
        </w:rPr>
        <w:t>% compared to 2017.</w:t>
      </w: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Import</w:t>
      </w:r>
    </w:p>
    <w:p w:rsidR="007D4658" w:rsidRPr="009B48F3" w:rsidRDefault="007D4658" w:rsidP="007D4658">
      <w:pPr>
        <w:jc w:val="both"/>
        <w:rPr>
          <w:rFonts w:ascii="Times New Roman" w:eastAsia="Times New Roman" w:hAnsi="Times New Roman"/>
          <w:sz w:val="24"/>
          <w:szCs w:val="24"/>
        </w:rPr>
      </w:pPr>
      <w:r w:rsidRPr="009B48F3">
        <w:rPr>
          <w:rFonts w:ascii="Times New Roman" w:eastAsia="Times New Roman" w:hAnsi="Times New Roman"/>
          <w:sz w:val="24"/>
          <w:szCs w:val="24"/>
        </w:rPr>
        <w:t xml:space="preserve">In 201, </w:t>
      </w:r>
      <w:r w:rsidRPr="009B48F3">
        <w:rPr>
          <w:rFonts w:ascii="Times New Roman" w:hAnsi="Times New Roman" w:cs="Times New Roman"/>
          <w:bCs/>
          <w:sz w:val="24"/>
          <w:szCs w:val="24"/>
        </w:rPr>
        <w:t xml:space="preserve">50.360,58 </w:t>
      </w:r>
      <w:r w:rsidRPr="009B48F3">
        <w:rPr>
          <w:rFonts w:ascii="Times New Roman" w:eastAsia="Times New Roman" w:hAnsi="Times New Roman"/>
          <w:sz w:val="24"/>
          <w:szCs w:val="24"/>
        </w:rPr>
        <w:t>million Sm</w:t>
      </w:r>
      <w:r w:rsidRPr="009B48F3">
        <w:rPr>
          <w:rFonts w:ascii="Times New Roman" w:eastAsia="Times New Roman" w:hAnsi="Times New Roman"/>
          <w:sz w:val="24"/>
          <w:szCs w:val="24"/>
          <w:vertAlign w:val="superscript"/>
        </w:rPr>
        <w:t>3</w:t>
      </w:r>
      <w:r w:rsidRPr="009B48F3">
        <w:rPr>
          <w:rFonts w:ascii="Times New Roman" w:eastAsia="Times New Roman" w:hAnsi="Times New Roman"/>
          <w:sz w:val="24"/>
          <w:szCs w:val="24"/>
        </w:rPr>
        <w:t xml:space="preserve"> of natural gas was imported. Natural gas imports decreased by 8</w:t>
      </w:r>
      <w:proofErr w:type="gramStart"/>
      <w:r w:rsidRPr="009B48F3">
        <w:rPr>
          <w:rFonts w:ascii="Times New Roman" w:eastAsia="Times New Roman" w:hAnsi="Times New Roman"/>
          <w:sz w:val="24"/>
          <w:szCs w:val="24"/>
        </w:rPr>
        <w:t>,85</w:t>
      </w:r>
      <w:proofErr w:type="gramEnd"/>
      <w:r w:rsidRPr="009B48F3">
        <w:rPr>
          <w:rFonts w:ascii="Times New Roman" w:eastAsia="Times New Roman" w:hAnsi="Times New Roman"/>
          <w:sz w:val="24"/>
          <w:szCs w:val="24"/>
        </w:rPr>
        <w:t xml:space="preserve"> % compared to the 2017. In 2018, the majority of imports with a share of 46</w:t>
      </w:r>
      <w:proofErr w:type="gramStart"/>
      <w:r w:rsidRPr="009B48F3">
        <w:rPr>
          <w:rFonts w:ascii="Times New Roman" w:eastAsia="Times New Roman" w:hAnsi="Times New Roman"/>
          <w:sz w:val="24"/>
          <w:szCs w:val="24"/>
        </w:rPr>
        <w:t>,95</w:t>
      </w:r>
      <w:proofErr w:type="gramEnd"/>
      <w:r w:rsidRPr="009B48F3">
        <w:rPr>
          <w:rFonts w:ascii="Times New Roman" w:eastAsia="Times New Roman" w:hAnsi="Times New Roman"/>
          <w:sz w:val="24"/>
          <w:szCs w:val="24"/>
        </w:rPr>
        <w:t xml:space="preserve"> % was done from Russia. </w:t>
      </w:r>
    </w:p>
    <w:p w:rsidR="007D4658" w:rsidRPr="009B48F3" w:rsidRDefault="007D4658" w:rsidP="007D4658">
      <w:pPr>
        <w:jc w:val="both"/>
        <w:rPr>
          <w:rFonts w:ascii="Times New Roman" w:eastAsia="Times New Roman" w:hAnsi="Times New Roman"/>
          <w:sz w:val="24"/>
          <w:szCs w:val="24"/>
        </w:rPr>
      </w:pPr>
      <w:r w:rsidRPr="009B48F3">
        <w:rPr>
          <w:rFonts w:ascii="Times New Roman" w:eastAsia="Times New Roman" w:hAnsi="Times New Roman"/>
          <w:sz w:val="24"/>
          <w:szCs w:val="24"/>
        </w:rPr>
        <w:t xml:space="preserve">In 2018, </w:t>
      </w:r>
      <w:r w:rsidRPr="009B48F3">
        <w:rPr>
          <w:rFonts w:ascii="Times New Roman" w:eastAsiaTheme="majorEastAsia" w:hAnsi="Times New Roman" w:cs="Times New Roman"/>
          <w:sz w:val="24"/>
          <w:szCs w:val="24"/>
          <w:lang w:eastAsia="tr-TR"/>
        </w:rPr>
        <w:t xml:space="preserve">11.328,45 </w:t>
      </w:r>
      <w:r w:rsidRPr="009B48F3">
        <w:rPr>
          <w:rFonts w:ascii="Times New Roman" w:eastAsia="Times New Roman" w:hAnsi="Times New Roman"/>
          <w:sz w:val="24"/>
          <w:szCs w:val="24"/>
        </w:rPr>
        <w:t>million Sm</w:t>
      </w:r>
      <w:r w:rsidRPr="009B48F3">
        <w:rPr>
          <w:rFonts w:ascii="Times New Roman" w:eastAsia="Times New Roman" w:hAnsi="Times New Roman"/>
          <w:sz w:val="24"/>
          <w:szCs w:val="24"/>
          <w:vertAlign w:val="superscript"/>
        </w:rPr>
        <w:t xml:space="preserve">3 </w:t>
      </w:r>
      <w:r w:rsidRPr="009B48F3">
        <w:rPr>
          <w:rFonts w:ascii="Times New Roman" w:eastAsia="Times New Roman" w:hAnsi="Times New Roman"/>
          <w:sz w:val="24"/>
          <w:szCs w:val="24"/>
        </w:rPr>
        <w:t>of LNG (both long-term contracts and spot) was imported, which is 22</w:t>
      </w:r>
      <w:proofErr w:type="gramStart"/>
      <w:r w:rsidRPr="009B48F3">
        <w:rPr>
          <w:rFonts w:ascii="Times New Roman" w:eastAsia="Times New Roman" w:hAnsi="Times New Roman"/>
          <w:sz w:val="24"/>
          <w:szCs w:val="24"/>
        </w:rPr>
        <w:t>,49</w:t>
      </w:r>
      <w:proofErr w:type="gramEnd"/>
      <w:r w:rsidRPr="009B48F3">
        <w:rPr>
          <w:rFonts w:ascii="Times New Roman" w:eastAsia="Times New Roman" w:hAnsi="Times New Roman"/>
          <w:sz w:val="24"/>
          <w:szCs w:val="24"/>
        </w:rPr>
        <w:t xml:space="preserve"> % of the total imports. While 45</w:t>
      </w:r>
      <w:proofErr w:type="gramStart"/>
      <w:r w:rsidRPr="009B48F3">
        <w:rPr>
          <w:rFonts w:ascii="Times New Roman" w:eastAsia="Times New Roman" w:hAnsi="Times New Roman"/>
          <w:sz w:val="24"/>
          <w:szCs w:val="24"/>
        </w:rPr>
        <w:t>,37</w:t>
      </w:r>
      <w:proofErr w:type="gramEnd"/>
      <w:r w:rsidRPr="009B48F3">
        <w:rPr>
          <w:rFonts w:ascii="Times New Roman" w:eastAsia="Times New Roman" w:hAnsi="Times New Roman"/>
          <w:sz w:val="24"/>
          <w:szCs w:val="24"/>
        </w:rPr>
        <w:t xml:space="preserve"> % of the total LNG imports was supplied form spot markets, the rest came from the long-term contracts of BOTAŞ with Algeria and Nigeria.</w:t>
      </w: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Export</w:t>
      </w:r>
    </w:p>
    <w:p w:rsidR="007D4658" w:rsidRPr="009B48F3" w:rsidRDefault="007D4658" w:rsidP="007D4658">
      <w:pPr>
        <w:jc w:val="both"/>
        <w:rPr>
          <w:rFonts w:ascii="Times New Roman" w:hAnsi="Times New Roman"/>
          <w:sz w:val="24"/>
          <w:szCs w:val="24"/>
        </w:rPr>
      </w:pPr>
      <w:r w:rsidRPr="009B48F3">
        <w:rPr>
          <w:rFonts w:ascii="Times New Roman" w:hAnsi="Times New Roman"/>
          <w:sz w:val="24"/>
          <w:szCs w:val="24"/>
        </w:rPr>
        <w:t>In 2018, only BOTAŞ was active among licensed 8 export companies and 673</w:t>
      </w:r>
      <w:proofErr w:type="gramStart"/>
      <w:r w:rsidRPr="009B48F3">
        <w:rPr>
          <w:rFonts w:ascii="Times New Roman" w:hAnsi="Times New Roman"/>
          <w:sz w:val="24"/>
          <w:szCs w:val="24"/>
        </w:rPr>
        <w:t>,28</w:t>
      </w:r>
      <w:proofErr w:type="gramEnd"/>
      <w:r w:rsidRPr="009B48F3">
        <w:rPr>
          <w:rFonts w:ascii="Times New Roman" w:hAnsi="Times New Roman"/>
          <w:sz w:val="24"/>
          <w:szCs w:val="24"/>
        </w:rPr>
        <w:t xml:space="preserve"> million Sm</w:t>
      </w:r>
      <w:r w:rsidRPr="009B48F3">
        <w:rPr>
          <w:rFonts w:ascii="Times New Roman" w:hAnsi="Times New Roman"/>
          <w:sz w:val="24"/>
          <w:szCs w:val="24"/>
          <w:vertAlign w:val="superscript"/>
        </w:rPr>
        <w:t xml:space="preserve">3 </w:t>
      </w:r>
      <w:r w:rsidRPr="009B48F3">
        <w:rPr>
          <w:rFonts w:ascii="Times New Roman" w:hAnsi="Times New Roman"/>
          <w:sz w:val="24"/>
          <w:szCs w:val="24"/>
        </w:rPr>
        <w:t>of natural gas was exported by BOTAŞ to Greece. The amount of exported natural gas decreased by 6</w:t>
      </w:r>
      <w:proofErr w:type="gramStart"/>
      <w:r w:rsidRPr="009B48F3">
        <w:rPr>
          <w:rFonts w:ascii="Times New Roman" w:hAnsi="Times New Roman"/>
          <w:sz w:val="24"/>
          <w:szCs w:val="24"/>
        </w:rPr>
        <w:t>,76</w:t>
      </w:r>
      <w:proofErr w:type="gramEnd"/>
      <w:r w:rsidRPr="009B48F3">
        <w:rPr>
          <w:rFonts w:ascii="Times New Roman" w:hAnsi="Times New Roman"/>
          <w:sz w:val="24"/>
          <w:szCs w:val="24"/>
        </w:rPr>
        <w:t xml:space="preserve"> % compared to 2017.</w:t>
      </w: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Storage</w:t>
      </w:r>
    </w:p>
    <w:p w:rsidR="007D4658" w:rsidRPr="009B48F3" w:rsidRDefault="007D4658" w:rsidP="007D4658">
      <w:pPr>
        <w:jc w:val="both"/>
        <w:rPr>
          <w:rFonts w:ascii="Times New Roman" w:hAnsi="Times New Roman" w:cs="Times New Roman"/>
          <w:sz w:val="24"/>
          <w:szCs w:val="24"/>
        </w:rPr>
      </w:pPr>
      <w:r w:rsidRPr="009B48F3">
        <w:rPr>
          <w:rFonts w:ascii="Times New Roman" w:hAnsi="Times New Roman" w:cs="Times New Roman"/>
          <w:sz w:val="24"/>
          <w:szCs w:val="24"/>
        </w:rPr>
        <w:t>Licensed actual underground storage capacity was 3,391 billion m</w:t>
      </w:r>
      <w:r w:rsidRPr="009B48F3">
        <w:rPr>
          <w:rFonts w:ascii="Times New Roman" w:hAnsi="Times New Roman" w:cs="Times New Roman"/>
          <w:sz w:val="24"/>
          <w:szCs w:val="24"/>
          <w:vertAlign w:val="superscript"/>
        </w:rPr>
        <w:t>3</w:t>
      </w:r>
      <w:r w:rsidRPr="009B48F3">
        <w:rPr>
          <w:rFonts w:ascii="Times New Roman" w:hAnsi="Times New Roman" w:cs="Times New Roman"/>
          <w:sz w:val="24"/>
          <w:szCs w:val="24"/>
        </w:rPr>
        <w:t>, and licensed actual LNG storage capacity was 0,943 m</w:t>
      </w:r>
      <w:r w:rsidRPr="009B48F3">
        <w:rPr>
          <w:rFonts w:ascii="Times New Roman" w:hAnsi="Times New Roman" w:cs="Times New Roman"/>
          <w:sz w:val="24"/>
          <w:szCs w:val="24"/>
          <w:vertAlign w:val="superscript"/>
        </w:rPr>
        <w:t>3</w:t>
      </w:r>
      <w:r w:rsidRPr="009B48F3">
        <w:rPr>
          <w:rFonts w:ascii="Times New Roman" w:hAnsi="Times New Roman" w:cs="Times New Roman"/>
          <w:sz w:val="24"/>
          <w:szCs w:val="24"/>
        </w:rPr>
        <w:t xml:space="preserve"> LNG. With comparing to 2017, actual underground storage increased by 19</w:t>
      </w:r>
      <w:proofErr w:type="gramStart"/>
      <w:r w:rsidRPr="009B48F3">
        <w:rPr>
          <w:rFonts w:ascii="Times New Roman" w:hAnsi="Times New Roman" w:cs="Times New Roman"/>
          <w:sz w:val="24"/>
          <w:szCs w:val="24"/>
        </w:rPr>
        <w:t>,9</w:t>
      </w:r>
      <w:proofErr w:type="gramEnd"/>
      <w:r w:rsidRPr="009B48F3">
        <w:rPr>
          <w:rFonts w:ascii="Times New Roman" w:hAnsi="Times New Roman" w:cs="Times New Roman"/>
          <w:sz w:val="24"/>
          <w:szCs w:val="24"/>
        </w:rPr>
        <w:t>% and actual LNG storage capacity increased by 6,27%.</w:t>
      </w: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Consumption</w:t>
      </w:r>
    </w:p>
    <w:p w:rsidR="007D4658" w:rsidRPr="009B48F3" w:rsidRDefault="007D4658" w:rsidP="007D4658">
      <w:pPr>
        <w:jc w:val="both"/>
        <w:rPr>
          <w:rFonts w:ascii="Times New Roman" w:hAnsi="Times New Roman"/>
          <w:sz w:val="24"/>
          <w:szCs w:val="24"/>
        </w:rPr>
      </w:pPr>
      <w:r w:rsidRPr="009B48F3">
        <w:rPr>
          <w:rFonts w:ascii="Times New Roman" w:hAnsi="Times New Roman"/>
          <w:sz w:val="24"/>
          <w:szCs w:val="24"/>
        </w:rPr>
        <w:t xml:space="preserve">With the Board Decision No. 6884 dated </w:t>
      </w:r>
      <w:r w:rsidRPr="009B48F3">
        <w:rPr>
          <w:rFonts w:ascii="Times New Roman" w:hAnsi="Times New Roman" w:cs="Times New Roman"/>
          <w:sz w:val="24"/>
          <w:szCs w:val="24"/>
        </w:rPr>
        <w:t>18/01/2018</w:t>
      </w:r>
      <w:r w:rsidRPr="009B48F3">
        <w:rPr>
          <w:rFonts w:ascii="Times New Roman" w:hAnsi="Times New Roman"/>
          <w:sz w:val="24"/>
          <w:szCs w:val="24"/>
        </w:rPr>
        <w:t xml:space="preserve">, the national natural gas consumption was estimated as </w:t>
      </w:r>
      <w:r w:rsidR="009C2CD7" w:rsidRPr="009B48F3">
        <w:rPr>
          <w:rFonts w:ascii="Times New Roman" w:hAnsi="Times New Roman" w:cs="Times New Roman"/>
          <w:sz w:val="24"/>
          <w:szCs w:val="24"/>
        </w:rPr>
        <w:t xml:space="preserve">54.523.999.692 </w:t>
      </w:r>
      <w:r w:rsidRPr="009B48F3">
        <w:rPr>
          <w:rFonts w:ascii="Times New Roman" w:hAnsi="Times New Roman"/>
          <w:sz w:val="24"/>
          <w:szCs w:val="24"/>
        </w:rPr>
        <w:t>Sm</w:t>
      </w:r>
      <w:r w:rsidRPr="009B48F3">
        <w:rPr>
          <w:rFonts w:ascii="Times New Roman" w:hAnsi="Times New Roman"/>
          <w:sz w:val="24"/>
          <w:szCs w:val="24"/>
          <w:vertAlign w:val="superscript"/>
        </w:rPr>
        <w:t>3</w:t>
      </w:r>
      <w:r w:rsidRPr="009B48F3">
        <w:rPr>
          <w:rFonts w:ascii="Times New Roman" w:hAnsi="Times New Roman"/>
          <w:sz w:val="24"/>
          <w:szCs w:val="24"/>
        </w:rPr>
        <w:t xml:space="preserve"> </w:t>
      </w:r>
      <w:r w:rsidR="009C2CD7" w:rsidRPr="009B48F3">
        <w:rPr>
          <w:rFonts w:ascii="Times New Roman" w:hAnsi="Times New Roman"/>
          <w:sz w:val="24"/>
          <w:szCs w:val="24"/>
        </w:rPr>
        <w:t>for gas year 2018</w:t>
      </w:r>
      <w:r w:rsidRPr="009B48F3">
        <w:rPr>
          <w:rFonts w:ascii="Times New Roman" w:hAnsi="Times New Roman"/>
          <w:sz w:val="24"/>
          <w:szCs w:val="24"/>
        </w:rPr>
        <w:t>. However, it was realized as</w:t>
      </w:r>
      <w:r w:rsidR="009C2CD7" w:rsidRPr="009B48F3">
        <w:rPr>
          <w:rFonts w:ascii="Times New Roman" w:hAnsi="Times New Roman" w:cs="Times New Roman"/>
          <w:sz w:val="24"/>
          <w:szCs w:val="24"/>
        </w:rPr>
        <w:t xml:space="preserve"> 49.328.933.112</w:t>
      </w:r>
      <w:proofErr w:type="gramStart"/>
      <w:r w:rsidR="009C2CD7" w:rsidRPr="009B48F3">
        <w:rPr>
          <w:rFonts w:ascii="Times New Roman" w:hAnsi="Times New Roman" w:cs="Times New Roman"/>
          <w:sz w:val="24"/>
          <w:szCs w:val="24"/>
        </w:rPr>
        <w:t>,03</w:t>
      </w:r>
      <w:proofErr w:type="gramEnd"/>
      <w:r w:rsidR="009C2CD7" w:rsidRPr="009B48F3">
        <w:rPr>
          <w:rFonts w:ascii="Times New Roman" w:hAnsi="Times New Roman" w:cs="Times New Roman"/>
          <w:sz w:val="24"/>
          <w:szCs w:val="24"/>
        </w:rPr>
        <w:t xml:space="preserve"> </w:t>
      </w:r>
      <w:r w:rsidRPr="009B48F3">
        <w:rPr>
          <w:rFonts w:ascii="Times New Roman" w:hAnsi="Times New Roman"/>
          <w:sz w:val="24"/>
          <w:szCs w:val="24"/>
        </w:rPr>
        <w:t xml:space="preserve"> Sm</w:t>
      </w:r>
      <w:r w:rsidRPr="009B48F3">
        <w:rPr>
          <w:rFonts w:ascii="Times New Roman" w:hAnsi="Times New Roman"/>
          <w:sz w:val="24"/>
          <w:szCs w:val="24"/>
          <w:vertAlign w:val="superscript"/>
        </w:rPr>
        <w:t>3</w:t>
      </w:r>
      <w:r w:rsidRPr="009B48F3">
        <w:rPr>
          <w:rFonts w:ascii="Times New Roman" w:hAnsi="Times New Roman"/>
          <w:sz w:val="24"/>
          <w:szCs w:val="24"/>
        </w:rPr>
        <w:t xml:space="preserve"> with a deviation of </w:t>
      </w:r>
      <w:r w:rsidR="009C2CD7" w:rsidRPr="009B48F3">
        <w:rPr>
          <w:rFonts w:ascii="Times New Roman" w:hAnsi="Times New Roman"/>
          <w:sz w:val="24"/>
          <w:szCs w:val="24"/>
        </w:rPr>
        <w:t>9,5</w:t>
      </w:r>
      <w:r w:rsidRPr="009B48F3">
        <w:rPr>
          <w:rFonts w:ascii="Times New Roman" w:hAnsi="Times New Roman"/>
          <w:sz w:val="24"/>
          <w:szCs w:val="24"/>
        </w:rPr>
        <w:t xml:space="preserve"> %.</w:t>
      </w:r>
    </w:p>
    <w:p w:rsidR="007D4658" w:rsidRPr="009B48F3" w:rsidRDefault="009C2CD7" w:rsidP="007D4658">
      <w:pPr>
        <w:jc w:val="both"/>
        <w:rPr>
          <w:rFonts w:ascii="Times New Roman" w:hAnsi="Times New Roman"/>
          <w:sz w:val="24"/>
          <w:szCs w:val="24"/>
        </w:rPr>
      </w:pPr>
      <w:r w:rsidRPr="009B48F3">
        <w:rPr>
          <w:rFonts w:ascii="Times New Roman" w:hAnsi="Times New Roman"/>
          <w:sz w:val="24"/>
          <w:szCs w:val="24"/>
        </w:rPr>
        <w:t>In 2018</w:t>
      </w:r>
      <w:r w:rsidR="007D4658" w:rsidRPr="009B48F3">
        <w:rPr>
          <w:rFonts w:ascii="Times New Roman" w:hAnsi="Times New Roman"/>
          <w:sz w:val="24"/>
          <w:szCs w:val="24"/>
        </w:rPr>
        <w:t xml:space="preserve">, </w:t>
      </w:r>
      <w:r w:rsidRPr="009B48F3">
        <w:rPr>
          <w:rFonts w:ascii="Times New Roman" w:hAnsi="Times New Roman" w:cs="Times New Roman"/>
          <w:sz w:val="24"/>
          <w:szCs w:val="24"/>
        </w:rPr>
        <w:t>600</w:t>
      </w:r>
      <w:proofErr w:type="gramStart"/>
      <w:r w:rsidRPr="009B48F3">
        <w:rPr>
          <w:rFonts w:ascii="Times New Roman" w:hAnsi="Times New Roman" w:cs="Times New Roman"/>
          <w:sz w:val="24"/>
          <w:szCs w:val="24"/>
        </w:rPr>
        <w:t>,13</w:t>
      </w:r>
      <w:proofErr w:type="gramEnd"/>
      <w:r w:rsidRPr="009B48F3">
        <w:rPr>
          <w:rFonts w:ascii="Times New Roman" w:hAnsi="Times New Roman" w:cs="Times New Roman"/>
          <w:sz w:val="24"/>
          <w:szCs w:val="24"/>
        </w:rPr>
        <w:t xml:space="preserve"> </w:t>
      </w:r>
      <w:r w:rsidR="007D4658" w:rsidRPr="009B48F3">
        <w:rPr>
          <w:rFonts w:ascii="Times New Roman" w:hAnsi="Times New Roman"/>
          <w:sz w:val="24"/>
          <w:szCs w:val="24"/>
        </w:rPr>
        <w:t>million Sm</w:t>
      </w:r>
      <w:r w:rsidR="007D4658" w:rsidRPr="009B48F3">
        <w:rPr>
          <w:rFonts w:ascii="Times New Roman" w:hAnsi="Times New Roman"/>
          <w:sz w:val="24"/>
          <w:szCs w:val="24"/>
          <w:vertAlign w:val="superscript"/>
        </w:rPr>
        <w:t xml:space="preserve">3 </w:t>
      </w:r>
      <w:r w:rsidR="007D4658" w:rsidRPr="009B48F3">
        <w:rPr>
          <w:rFonts w:ascii="Times New Roman" w:hAnsi="Times New Roman"/>
          <w:sz w:val="24"/>
          <w:szCs w:val="24"/>
        </w:rPr>
        <w:t xml:space="preserve">of LNG went directly to consumers without using the national transmission network. The share of this amount in total national </w:t>
      </w:r>
      <w:r w:rsidRPr="009B48F3">
        <w:rPr>
          <w:rFonts w:ascii="Times New Roman" w:hAnsi="Times New Roman"/>
          <w:sz w:val="24"/>
          <w:szCs w:val="24"/>
        </w:rPr>
        <w:t>natural gas consumption was 1</w:t>
      </w:r>
      <w:proofErr w:type="gramStart"/>
      <w:r w:rsidRPr="009B48F3">
        <w:rPr>
          <w:rFonts w:ascii="Times New Roman" w:hAnsi="Times New Roman"/>
          <w:sz w:val="24"/>
          <w:szCs w:val="24"/>
        </w:rPr>
        <w:t>,21</w:t>
      </w:r>
      <w:proofErr w:type="gramEnd"/>
      <w:r w:rsidR="007D4658" w:rsidRPr="009B48F3">
        <w:rPr>
          <w:rFonts w:ascii="Times New Roman" w:hAnsi="Times New Roman"/>
          <w:sz w:val="24"/>
          <w:szCs w:val="24"/>
        </w:rPr>
        <w:t xml:space="preserve"> %. </w:t>
      </w:r>
    </w:p>
    <w:p w:rsidR="007D4658" w:rsidRPr="009B48F3" w:rsidRDefault="007D4658" w:rsidP="007D4658">
      <w:pPr>
        <w:pStyle w:val="ListeParagraf"/>
        <w:numPr>
          <w:ilvl w:val="0"/>
          <w:numId w:val="2"/>
        </w:numPr>
        <w:rPr>
          <w:rFonts w:ascii="Times New Roman" w:hAnsi="Times New Roman"/>
          <w:b/>
          <w:sz w:val="24"/>
          <w:szCs w:val="24"/>
        </w:rPr>
      </w:pPr>
      <w:r w:rsidRPr="009B48F3">
        <w:rPr>
          <w:rFonts w:ascii="Times New Roman" w:hAnsi="Times New Roman"/>
          <w:b/>
          <w:sz w:val="24"/>
          <w:szCs w:val="24"/>
        </w:rPr>
        <w:t>Natural Gas Distribution</w:t>
      </w:r>
    </w:p>
    <w:p w:rsidR="007D4658" w:rsidRPr="009B48F3" w:rsidRDefault="009C2CD7" w:rsidP="007D4658">
      <w:pPr>
        <w:jc w:val="both"/>
        <w:rPr>
          <w:rFonts w:ascii="Times New Roman" w:eastAsia="Times New Roman" w:hAnsi="Times New Roman"/>
          <w:sz w:val="24"/>
          <w:szCs w:val="24"/>
          <w:lang w:eastAsia="tr-TR"/>
        </w:rPr>
      </w:pPr>
      <w:r w:rsidRPr="009B48F3">
        <w:rPr>
          <w:rFonts w:ascii="Times New Roman" w:eastAsia="Times New Roman" w:hAnsi="Times New Roman"/>
          <w:sz w:val="24"/>
          <w:szCs w:val="24"/>
          <w:lang w:eastAsia="tr-TR"/>
        </w:rPr>
        <w:t>By the end of 2018</w:t>
      </w:r>
      <w:r w:rsidR="007D4658" w:rsidRPr="009B48F3">
        <w:rPr>
          <w:rFonts w:ascii="Times New Roman" w:eastAsia="Times New Roman" w:hAnsi="Times New Roman"/>
          <w:sz w:val="24"/>
          <w:szCs w:val="24"/>
          <w:lang w:eastAsia="tr-TR"/>
        </w:rPr>
        <w:t xml:space="preserve">, the total investments (excluding operating expenses and VAT) realized by the distribution companies had reached to </w:t>
      </w:r>
      <w:r w:rsidRPr="009B48F3">
        <w:rPr>
          <w:rFonts w:ascii="Times New Roman" w:eastAsia="Times New Roman" w:hAnsi="Times New Roman"/>
          <w:sz w:val="24"/>
          <w:szCs w:val="24"/>
          <w:lang w:eastAsia="tr-TR"/>
        </w:rPr>
        <w:t>13.486 km</w:t>
      </w:r>
      <w:r w:rsidR="007D4658" w:rsidRPr="009B48F3">
        <w:rPr>
          <w:rFonts w:ascii="Times New Roman" w:eastAsia="Times New Roman" w:hAnsi="Times New Roman"/>
          <w:sz w:val="24"/>
          <w:szCs w:val="24"/>
          <w:lang w:eastAsia="tr-TR"/>
        </w:rPr>
        <w:t xml:space="preserve"> increased by </w:t>
      </w:r>
      <w:r w:rsidRPr="009B48F3">
        <w:rPr>
          <w:rFonts w:ascii="Times New Roman" w:eastAsia="Times New Roman" w:hAnsi="Times New Roman"/>
          <w:sz w:val="24"/>
          <w:szCs w:val="24"/>
          <w:lang w:eastAsia="tr-TR"/>
        </w:rPr>
        <w:t>9,41</w:t>
      </w:r>
      <w:r w:rsidR="007D4658" w:rsidRPr="009B48F3">
        <w:rPr>
          <w:rFonts w:ascii="Times New Roman" w:eastAsia="Times New Roman" w:hAnsi="Times New Roman"/>
          <w:sz w:val="24"/>
          <w:szCs w:val="24"/>
          <w:lang w:eastAsia="tr-TR"/>
        </w:rPr>
        <w:t xml:space="preserve">% </w:t>
      </w:r>
      <w:r w:rsidRPr="009B48F3">
        <w:rPr>
          <w:rFonts w:ascii="Times New Roman" w:eastAsia="Times New Roman" w:hAnsi="Times New Roman"/>
          <w:sz w:val="24"/>
          <w:szCs w:val="24"/>
          <w:lang w:eastAsia="tr-TR"/>
        </w:rPr>
        <w:t>and t</w:t>
      </w:r>
      <w:r w:rsidR="007D4658" w:rsidRPr="009B48F3">
        <w:rPr>
          <w:rFonts w:ascii="Times New Roman" w:eastAsia="Times New Roman" w:hAnsi="Times New Roman"/>
          <w:sz w:val="24"/>
          <w:szCs w:val="24"/>
          <w:lang w:eastAsia="tr-TR"/>
        </w:rPr>
        <w:t xml:space="preserve">he length of polyethylene pipelines (excluding service line length) was increased by </w:t>
      </w:r>
      <w:r w:rsidRPr="009B48F3">
        <w:rPr>
          <w:rFonts w:ascii="Times New Roman" w:eastAsia="Times New Roman" w:hAnsi="Times New Roman"/>
          <w:sz w:val="24"/>
          <w:szCs w:val="24"/>
          <w:lang w:eastAsia="tr-TR"/>
        </w:rPr>
        <w:t>10,63</w:t>
      </w:r>
      <w:r w:rsidR="007D4658" w:rsidRPr="009B48F3">
        <w:rPr>
          <w:rFonts w:ascii="Times New Roman" w:eastAsia="Times New Roman" w:hAnsi="Times New Roman"/>
          <w:sz w:val="24"/>
          <w:szCs w:val="24"/>
          <w:lang w:eastAsia="tr-TR"/>
        </w:rPr>
        <w:t xml:space="preserve">% which reached to </w:t>
      </w:r>
      <w:r w:rsidRPr="009B48F3">
        <w:rPr>
          <w:rFonts w:ascii="Times New Roman" w:eastAsia="Times New Roman" w:hAnsi="Times New Roman"/>
          <w:sz w:val="24"/>
          <w:szCs w:val="24"/>
          <w:lang w:eastAsia="tr-TR"/>
        </w:rPr>
        <w:t xml:space="preserve">90.140 </w:t>
      </w:r>
      <w:r w:rsidR="007D4658" w:rsidRPr="009B48F3">
        <w:rPr>
          <w:rFonts w:ascii="Times New Roman" w:eastAsia="Times New Roman" w:hAnsi="Times New Roman"/>
          <w:sz w:val="24"/>
          <w:szCs w:val="24"/>
          <w:lang w:eastAsia="tr-TR"/>
        </w:rPr>
        <w:t>km</w:t>
      </w:r>
      <w:r w:rsidRPr="009B48F3">
        <w:rPr>
          <w:rFonts w:ascii="Times New Roman" w:eastAsia="Times New Roman" w:hAnsi="Times New Roman"/>
          <w:sz w:val="24"/>
          <w:szCs w:val="24"/>
          <w:lang w:eastAsia="tr-TR"/>
        </w:rPr>
        <w:t xml:space="preserve"> compared by previous year.</w:t>
      </w:r>
    </w:p>
    <w:p w:rsidR="007D4658" w:rsidRDefault="009C2CD7" w:rsidP="007D4658">
      <w:pPr>
        <w:jc w:val="both"/>
        <w:rPr>
          <w:rFonts w:ascii="Times New Roman" w:hAnsi="Times New Roman" w:cs="Times New Roman"/>
          <w:bCs/>
          <w:sz w:val="24"/>
          <w:szCs w:val="24"/>
        </w:rPr>
      </w:pPr>
      <w:r w:rsidRPr="009B48F3">
        <w:rPr>
          <w:rFonts w:ascii="Times New Roman" w:eastAsia="Times New Roman" w:hAnsi="Times New Roman"/>
          <w:sz w:val="24"/>
          <w:szCs w:val="24"/>
          <w:lang w:eastAsia="tr-TR"/>
        </w:rPr>
        <w:t>As of the end of 2018</w:t>
      </w:r>
      <w:r w:rsidR="007D4658" w:rsidRPr="009B48F3">
        <w:rPr>
          <w:rFonts w:ascii="Times New Roman" w:eastAsia="Times New Roman" w:hAnsi="Times New Roman"/>
          <w:sz w:val="24"/>
          <w:szCs w:val="24"/>
          <w:lang w:eastAsia="tr-TR"/>
        </w:rPr>
        <w:t xml:space="preserve">, the total number of the subscribers of natural gas distribution companies was </w:t>
      </w:r>
      <w:r w:rsidRPr="009B48F3">
        <w:rPr>
          <w:rFonts w:ascii="Times New Roman" w:hAnsi="Times New Roman" w:cs="Times New Roman"/>
          <w:bCs/>
          <w:sz w:val="24"/>
          <w:szCs w:val="24"/>
        </w:rPr>
        <w:t>increased by 8</w:t>
      </w:r>
      <w:proofErr w:type="gramStart"/>
      <w:r w:rsidRPr="009B48F3">
        <w:rPr>
          <w:rFonts w:ascii="Times New Roman" w:hAnsi="Times New Roman" w:cs="Times New Roman"/>
          <w:bCs/>
          <w:sz w:val="24"/>
          <w:szCs w:val="24"/>
        </w:rPr>
        <w:t>,71</w:t>
      </w:r>
      <w:proofErr w:type="gramEnd"/>
      <w:r w:rsidR="007D4658" w:rsidRPr="009B48F3">
        <w:rPr>
          <w:rFonts w:ascii="Times New Roman" w:hAnsi="Times New Roman" w:cs="Times New Roman"/>
          <w:bCs/>
          <w:sz w:val="24"/>
          <w:szCs w:val="24"/>
        </w:rPr>
        <w:t>% which reached to</w:t>
      </w:r>
      <w:r w:rsidRPr="009B48F3">
        <w:rPr>
          <w:rFonts w:ascii="Times New Roman" w:hAnsi="Times New Roman" w:cs="Times New Roman"/>
          <w:bCs/>
          <w:sz w:val="24"/>
          <w:szCs w:val="24"/>
        </w:rPr>
        <w:t xml:space="preserve"> </w:t>
      </w:r>
      <w:r w:rsidRPr="009B48F3">
        <w:rPr>
          <w:rFonts w:ascii="Times New Roman" w:hAnsi="Times New Roman" w:cs="Times New Roman"/>
          <w:sz w:val="24"/>
          <w:szCs w:val="24"/>
        </w:rPr>
        <w:t>14.755.011</w:t>
      </w:r>
      <w:r w:rsidR="007D4658" w:rsidRPr="009B48F3">
        <w:rPr>
          <w:rFonts w:ascii="Times New Roman" w:hAnsi="Times New Roman" w:cs="Times New Roman"/>
          <w:bCs/>
          <w:sz w:val="24"/>
          <w:szCs w:val="24"/>
        </w:rPr>
        <w:t>,</w:t>
      </w:r>
      <w:r w:rsidR="007D4658" w:rsidRPr="009B48F3">
        <w:rPr>
          <w:rFonts w:ascii="Times New Roman" w:eastAsia="Times New Roman" w:hAnsi="Times New Roman"/>
          <w:sz w:val="24"/>
          <w:szCs w:val="24"/>
          <w:lang w:eastAsia="tr-TR"/>
        </w:rPr>
        <w:t xml:space="preserve"> and the number of eligible consumers was </w:t>
      </w:r>
      <w:r w:rsidR="007D4658" w:rsidRPr="009B48F3">
        <w:rPr>
          <w:rFonts w:ascii="Times New Roman" w:hAnsi="Times New Roman" w:cs="Times New Roman"/>
          <w:bCs/>
          <w:sz w:val="24"/>
          <w:szCs w:val="24"/>
        </w:rPr>
        <w:t xml:space="preserve">increased by </w:t>
      </w:r>
      <w:r w:rsidRPr="009B48F3">
        <w:rPr>
          <w:rFonts w:ascii="Times New Roman" w:hAnsi="Times New Roman" w:cs="Times New Roman"/>
          <w:bCs/>
          <w:sz w:val="24"/>
          <w:szCs w:val="24"/>
        </w:rPr>
        <w:t>8,94</w:t>
      </w:r>
      <w:r w:rsidR="007D4658" w:rsidRPr="009B48F3">
        <w:rPr>
          <w:rFonts w:ascii="Times New Roman" w:hAnsi="Times New Roman" w:cs="Times New Roman"/>
          <w:bCs/>
          <w:sz w:val="24"/>
          <w:szCs w:val="24"/>
        </w:rPr>
        <w:t>%</w:t>
      </w:r>
      <w:r w:rsidR="007D4658" w:rsidRPr="009B48F3">
        <w:rPr>
          <w:rFonts w:ascii="Times New Roman" w:eastAsia="Times New Roman" w:hAnsi="Times New Roman"/>
          <w:sz w:val="24"/>
          <w:szCs w:val="24"/>
          <w:lang w:eastAsia="tr-TR"/>
        </w:rPr>
        <w:t xml:space="preserve"> which reached to </w:t>
      </w:r>
      <w:r w:rsidRPr="009B48F3">
        <w:rPr>
          <w:rFonts w:ascii="Times New Roman" w:hAnsi="Times New Roman" w:cs="Times New Roman"/>
          <w:bCs/>
          <w:sz w:val="24"/>
          <w:szCs w:val="24"/>
        </w:rPr>
        <w:t>601.348</w:t>
      </w:r>
      <w:r w:rsidR="007D4658" w:rsidRPr="009B48F3">
        <w:rPr>
          <w:rFonts w:ascii="Times New Roman" w:hAnsi="Times New Roman" w:cs="Times New Roman"/>
          <w:bCs/>
          <w:sz w:val="24"/>
          <w:szCs w:val="24"/>
        </w:rPr>
        <w:t xml:space="preserve">. </w:t>
      </w:r>
    </w:p>
    <w:p w:rsidR="001F13B4" w:rsidRDefault="001F13B4" w:rsidP="007D4658">
      <w:pPr>
        <w:jc w:val="both"/>
        <w:rPr>
          <w:rFonts w:ascii="Times New Roman" w:eastAsia="Times New Roman" w:hAnsi="Times New Roman"/>
          <w:sz w:val="24"/>
          <w:szCs w:val="24"/>
          <w:lang w:eastAsia="tr-TR"/>
        </w:rPr>
        <w:sectPr w:rsidR="001F13B4" w:rsidSect="002A3A8A">
          <w:footerReference w:type="first" r:id="rId11"/>
          <w:pgSz w:w="11906" w:h="16838"/>
          <w:pgMar w:top="1417" w:right="1417" w:bottom="1417" w:left="1417" w:header="708" w:footer="708" w:gutter="0"/>
          <w:pgNumType w:fmt="lowerRoman" w:start="1"/>
          <w:cols w:space="708"/>
          <w:titlePg/>
          <w:docGrid w:linePitch="360"/>
        </w:sectPr>
      </w:pPr>
    </w:p>
    <w:p w:rsidR="00131E1C" w:rsidRPr="009B48F3" w:rsidRDefault="00131E1C" w:rsidP="007D4658">
      <w:pPr>
        <w:jc w:val="both"/>
        <w:rPr>
          <w:rFonts w:ascii="Times New Roman" w:eastAsia="Times New Roman" w:hAnsi="Times New Roman"/>
          <w:sz w:val="24"/>
          <w:szCs w:val="24"/>
          <w:lang w:eastAsia="tr-TR"/>
        </w:rPr>
      </w:pPr>
    </w:p>
    <w:p w:rsidR="007D4658" w:rsidRPr="009B48F3" w:rsidRDefault="007D4658" w:rsidP="007D4658">
      <w:pPr>
        <w:jc w:val="both"/>
        <w:rPr>
          <w:rFonts w:ascii="Times New Roman" w:eastAsia="Times New Roman" w:hAnsi="Times New Roman"/>
          <w:sz w:val="24"/>
          <w:szCs w:val="24"/>
          <w:lang w:eastAsia="tr-TR"/>
        </w:rPr>
      </w:pPr>
      <w:r w:rsidRPr="009B48F3">
        <w:rPr>
          <w:rFonts w:ascii="Times New Roman" w:eastAsia="Times New Roman" w:hAnsi="Times New Roman"/>
          <w:sz w:val="24"/>
          <w:szCs w:val="24"/>
          <w:lang w:eastAsia="tr-TR"/>
        </w:rPr>
        <w:t>As of the end of 20</w:t>
      </w:r>
      <w:r w:rsidR="009C2CD7" w:rsidRPr="009B48F3">
        <w:rPr>
          <w:rFonts w:ascii="Times New Roman" w:eastAsia="Times New Roman" w:hAnsi="Times New Roman"/>
          <w:sz w:val="24"/>
          <w:szCs w:val="24"/>
          <w:lang w:eastAsia="tr-TR"/>
        </w:rPr>
        <w:t>18</w:t>
      </w:r>
      <w:r w:rsidRPr="009B48F3">
        <w:rPr>
          <w:rFonts w:ascii="Times New Roman" w:eastAsia="Times New Roman" w:hAnsi="Times New Roman"/>
          <w:sz w:val="24"/>
          <w:szCs w:val="24"/>
          <w:lang w:eastAsia="tr-TR"/>
        </w:rPr>
        <w:t>, the total consumption of the subscribers of natural gas distribution companies was</w:t>
      </w:r>
      <w:r w:rsidR="009C2CD7" w:rsidRPr="009B48F3">
        <w:rPr>
          <w:rFonts w:ascii="Times New Roman" w:hAnsi="Times New Roman" w:cs="Times New Roman"/>
          <w:bCs/>
          <w:sz w:val="24"/>
          <w:szCs w:val="24"/>
        </w:rPr>
        <w:t xml:space="preserve"> 12.039,58 </w:t>
      </w:r>
      <w:r w:rsidRPr="009B48F3">
        <w:rPr>
          <w:rFonts w:ascii="Times New Roman" w:eastAsia="Times New Roman" w:hAnsi="Times New Roman"/>
          <w:sz w:val="24"/>
          <w:szCs w:val="24"/>
          <w:lang w:eastAsia="tr-TR"/>
        </w:rPr>
        <w:t xml:space="preserve"> </w:t>
      </w:r>
      <w:r w:rsidRPr="009B48F3">
        <w:rPr>
          <w:rFonts w:ascii="Times New Roman" w:hAnsi="Times New Roman" w:cs="Times New Roman"/>
          <w:bCs/>
          <w:sz w:val="24"/>
          <w:szCs w:val="24"/>
        </w:rPr>
        <w:t xml:space="preserve">million </w:t>
      </w:r>
      <w:r w:rsidRPr="009B48F3">
        <w:rPr>
          <w:rFonts w:ascii="Times New Roman" w:hAnsi="Times New Roman" w:cs="Times New Roman"/>
          <w:sz w:val="24"/>
          <w:szCs w:val="24"/>
        </w:rPr>
        <w:t>Sm</w:t>
      </w:r>
      <w:r w:rsidRPr="009B48F3">
        <w:rPr>
          <w:rFonts w:ascii="Times New Roman" w:hAnsi="Times New Roman" w:cs="Times New Roman"/>
          <w:sz w:val="24"/>
          <w:szCs w:val="24"/>
          <w:vertAlign w:val="superscript"/>
        </w:rPr>
        <w:t xml:space="preserve">3 </w:t>
      </w:r>
      <w:r w:rsidRPr="009B48F3">
        <w:rPr>
          <w:rFonts w:ascii="Times New Roman" w:hAnsi="Times New Roman" w:cs="Times New Roman"/>
          <w:sz w:val="24"/>
          <w:szCs w:val="24"/>
        </w:rPr>
        <w:t xml:space="preserve">which was </w:t>
      </w:r>
      <w:r w:rsidR="009C2CD7" w:rsidRPr="009B48F3">
        <w:rPr>
          <w:rFonts w:ascii="Times New Roman" w:hAnsi="Times New Roman" w:cs="Times New Roman"/>
          <w:bCs/>
          <w:sz w:val="24"/>
          <w:szCs w:val="24"/>
        </w:rPr>
        <w:t>de</w:t>
      </w:r>
      <w:r w:rsidRPr="009B48F3">
        <w:rPr>
          <w:rFonts w:ascii="Times New Roman" w:hAnsi="Times New Roman" w:cs="Times New Roman"/>
          <w:bCs/>
          <w:sz w:val="24"/>
          <w:szCs w:val="24"/>
        </w:rPr>
        <w:t xml:space="preserve">creased by </w:t>
      </w:r>
      <w:r w:rsidR="009C2CD7" w:rsidRPr="009B48F3">
        <w:rPr>
          <w:rFonts w:ascii="Times New Roman" w:hAnsi="Times New Roman" w:cs="Times New Roman"/>
          <w:bCs/>
          <w:sz w:val="24"/>
          <w:szCs w:val="24"/>
        </w:rPr>
        <w:t xml:space="preserve">7,96 </w:t>
      </w:r>
      <w:r w:rsidRPr="009B48F3">
        <w:rPr>
          <w:rFonts w:ascii="Times New Roman" w:hAnsi="Times New Roman" w:cs="Times New Roman"/>
          <w:bCs/>
          <w:sz w:val="24"/>
          <w:szCs w:val="24"/>
        </w:rPr>
        <w:t>%</w:t>
      </w:r>
      <w:r w:rsidRPr="009B48F3">
        <w:rPr>
          <w:rFonts w:ascii="Times New Roman" w:eastAsia="Times New Roman" w:hAnsi="Times New Roman"/>
          <w:sz w:val="24"/>
          <w:szCs w:val="24"/>
          <w:lang w:eastAsia="tr-TR"/>
        </w:rPr>
        <w:t xml:space="preserve">, and the consumption of eligible consumers was </w:t>
      </w:r>
      <w:r w:rsidR="009C2CD7" w:rsidRPr="009B48F3">
        <w:rPr>
          <w:rFonts w:ascii="Times New Roman" w:hAnsi="Times New Roman" w:cs="Times New Roman"/>
          <w:sz w:val="24"/>
          <w:szCs w:val="24"/>
        </w:rPr>
        <w:t xml:space="preserve">9.781, 63 </w:t>
      </w:r>
      <w:r w:rsidRPr="009B48F3">
        <w:rPr>
          <w:rFonts w:ascii="Times New Roman" w:hAnsi="Times New Roman" w:cs="Times New Roman"/>
          <w:sz w:val="24"/>
          <w:szCs w:val="24"/>
        </w:rPr>
        <w:t>million</w:t>
      </w:r>
      <w:r w:rsidRPr="009B48F3">
        <w:rPr>
          <w:rFonts w:ascii="Times New Roman" w:hAnsi="Times New Roman" w:cs="Times New Roman"/>
          <w:bCs/>
          <w:sz w:val="24"/>
          <w:szCs w:val="24"/>
        </w:rPr>
        <w:t xml:space="preserve"> </w:t>
      </w:r>
      <w:r w:rsidRPr="009B48F3">
        <w:rPr>
          <w:rFonts w:ascii="Times New Roman" w:hAnsi="Times New Roman" w:cs="Times New Roman"/>
          <w:sz w:val="24"/>
          <w:szCs w:val="24"/>
        </w:rPr>
        <w:t>Sm</w:t>
      </w:r>
      <w:r w:rsidRPr="009B48F3">
        <w:rPr>
          <w:rFonts w:ascii="Times New Roman" w:hAnsi="Times New Roman" w:cs="Times New Roman"/>
          <w:sz w:val="24"/>
          <w:szCs w:val="24"/>
          <w:vertAlign w:val="superscript"/>
        </w:rPr>
        <w:t xml:space="preserve">3 </w:t>
      </w:r>
      <w:r w:rsidRPr="009B48F3">
        <w:rPr>
          <w:rFonts w:ascii="Times New Roman" w:hAnsi="Times New Roman" w:cs="Times New Roman"/>
          <w:sz w:val="24"/>
          <w:szCs w:val="24"/>
        </w:rPr>
        <w:t xml:space="preserve">which was </w:t>
      </w:r>
      <w:r w:rsidRPr="009B48F3">
        <w:rPr>
          <w:rFonts w:ascii="Times New Roman" w:hAnsi="Times New Roman" w:cs="Times New Roman"/>
          <w:bCs/>
          <w:sz w:val="24"/>
          <w:szCs w:val="24"/>
        </w:rPr>
        <w:t xml:space="preserve">increased by </w:t>
      </w:r>
      <w:r w:rsidR="009C2CD7" w:rsidRPr="009B48F3">
        <w:rPr>
          <w:rFonts w:ascii="Times New Roman" w:hAnsi="Times New Roman" w:cs="Times New Roman"/>
          <w:bCs/>
          <w:sz w:val="24"/>
          <w:szCs w:val="24"/>
        </w:rPr>
        <w:t>19,45</w:t>
      </w:r>
      <w:r w:rsidRPr="009B48F3">
        <w:rPr>
          <w:rFonts w:ascii="Times New Roman" w:hAnsi="Times New Roman" w:cs="Times New Roman"/>
          <w:bCs/>
          <w:sz w:val="24"/>
          <w:szCs w:val="24"/>
        </w:rPr>
        <w:t>%</w:t>
      </w:r>
      <w:r w:rsidRPr="009B48F3">
        <w:rPr>
          <w:rFonts w:ascii="Times New Roman" w:eastAsia="Times New Roman" w:hAnsi="Times New Roman"/>
          <w:sz w:val="24"/>
          <w:szCs w:val="24"/>
          <w:lang w:eastAsia="tr-TR"/>
        </w:rPr>
        <w:t>.</w:t>
      </w:r>
    </w:p>
    <w:p w:rsidR="009C2CD7" w:rsidRDefault="009C2CD7" w:rsidP="009C2CD7">
      <w:pPr>
        <w:jc w:val="center"/>
        <w:rPr>
          <w:rFonts w:ascii="Times New Roman" w:hAnsi="Times New Roman" w:cs="Times New Roman"/>
          <w:b/>
          <w:sz w:val="24"/>
          <w:szCs w:val="24"/>
        </w:rPr>
      </w:pPr>
      <w:r w:rsidRPr="009B48F3">
        <w:rPr>
          <w:rFonts w:ascii="Times New Roman" w:hAnsi="Times New Roman" w:cs="Times New Roman"/>
          <w:b/>
          <w:sz w:val="24"/>
          <w:szCs w:val="24"/>
        </w:rPr>
        <w:t xml:space="preserve">The </w:t>
      </w:r>
      <w:r w:rsidR="009B48F3" w:rsidRPr="009B48F3">
        <w:rPr>
          <w:rFonts w:ascii="Times New Roman" w:hAnsi="Times New Roman" w:cs="Times New Roman"/>
          <w:b/>
          <w:sz w:val="24"/>
          <w:szCs w:val="24"/>
        </w:rPr>
        <w:t>Distribution</w:t>
      </w:r>
      <w:r w:rsidRPr="009B48F3">
        <w:rPr>
          <w:rFonts w:ascii="Times New Roman" w:hAnsi="Times New Roman" w:cs="Times New Roman"/>
          <w:b/>
          <w:sz w:val="24"/>
          <w:szCs w:val="24"/>
        </w:rPr>
        <w:t xml:space="preserve"> of the Number of the Licenses in Natural Gas Market Made within the Types of Licenses </w:t>
      </w:r>
      <w:r w:rsidR="009B48F3" w:rsidRPr="009B48F3">
        <w:rPr>
          <w:rFonts w:ascii="Times New Roman" w:hAnsi="Times New Roman" w:cs="Times New Roman"/>
          <w:b/>
          <w:sz w:val="24"/>
          <w:szCs w:val="24"/>
        </w:rPr>
        <w:t>during 2018</w:t>
      </w:r>
    </w:p>
    <w:tbl>
      <w:tblPr>
        <w:tblW w:w="7200" w:type="dxa"/>
        <w:jc w:val="center"/>
        <w:tblCellMar>
          <w:left w:w="70" w:type="dxa"/>
          <w:right w:w="70" w:type="dxa"/>
        </w:tblCellMar>
        <w:tblLook w:val="04A0" w:firstRow="1" w:lastRow="0" w:firstColumn="1" w:lastColumn="0" w:noHBand="0" w:noVBand="1"/>
      </w:tblPr>
      <w:tblGrid>
        <w:gridCol w:w="2720"/>
        <w:gridCol w:w="2220"/>
        <w:gridCol w:w="2260"/>
      </w:tblGrid>
      <w:tr w:rsidR="009B48F3" w:rsidTr="009B48F3">
        <w:trPr>
          <w:trHeight w:val="645"/>
          <w:jc w:val="center"/>
        </w:trPr>
        <w:tc>
          <w:tcPr>
            <w:tcW w:w="2720" w:type="dxa"/>
            <w:tcBorders>
              <w:top w:val="single" w:sz="8" w:space="0" w:color="auto"/>
              <w:left w:val="single" w:sz="8" w:space="0" w:color="auto"/>
              <w:bottom w:val="single" w:sz="8" w:space="0" w:color="auto"/>
              <w:right w:val="single" w:sz="8" w:space="0" w:color="auto"/>
            </w:tcBorders>
            <w:shd w:val="clear" w:color="auto" w:fill="538DD5"/>
            <w:noWrap/>
            <w:vAlign w:val="center"/>
            <w:hideMark/>
          </w:tcPr>
          <w:p w:rsidR="009B48F3" w:rsidRPr="009B48F3" w:rsidRDefault="009B48F3" w:rsidP="009B48F3">
            <w:pPr>
              <w:spacing w:after="0" w:line="240" w:lineRule="auto"/>
              <w:jc w:val="both"/>
              <w:rPr>
                <w:rFonts w:ascii="Times New Roman" w:eastAsia="Times New Roman" w:hAnsi="Times New Roman" w:cs="Times New Roman"/>
                <w:b/>
                <w:bCs/>
                <w:color w:val="FFFFFF"/>
                <w:sz w:val="24"/>
                <w:szCs w:val="24"/>
                <w:lang w:eastAsia="tr-TR"/>
              </w:rPr>
            </w:pPr>
            <w:r w:rsidRPr="009B48F3">
              <w:rPr>
                <w:rFonts w:ascii="Times New Roman" w:eastAsia="Times New Roman" w:hAnsi="Times New Roman" w:cs="Times New Roman"/>
                <w:b/>
                <w:bCs/>
                <w:color w:val="FFFFFF"/>
                <w:sz w:val="24"/>
                <w:szCs w:val="24"/>
                <w:lang w:eastAsia="tr-TR"/>
              </w:rPr>
              <w:t> License Type</w:t>
            </w:r>
          </w:p>
        </w:tc>
        <w:tc>
          <w:tcPr>
            <w:tcW w:w="2220" w:type="dxa"/>
            <w:tcBorders>
              <w:top w:val="nil"/>
              <w:left w:val="nil"/>
              <w:bottom w:val="single" w:sz="8" w:space="0" w:color="auto"/>
              <w:right w:val="single" w:sz="8" w:space="0" w:color="auto"/>
            </w:tcBorders>
            <w:shd w:val="clear" w:color="auto" w:fill="538DD5"/>
            <w:noWrap/>
            <w:vAlign w:val="center"/>
            <w:hideMark/>
          </w:tcPr>
          <w:p w:rsidR="009B48F3" w:rsidRPr="009B48F3" w:rsidRDefault="009B48F3">
            <w:pPr>
              <w:spacing w:after="0" w:line="240" w:lineRule="auto"/>
              <w:jc w:val="center"/>
              <w:rPr>
                <w:rFonts w:ascii="Times New Roman" w:eastAsia="Times New Roman" w:hAnsi="Times New Roman" w:cs="Times New Roman"/>
                <w:b/>
                <w:bCs/>
                <w:color w:val="FFFFFF"/>
                <w:lang w:eastAsia="tr-TR"/>
              </w:rPr>
            </w:pPr>
            <w:r w:rsidRPr="009B48F3">
              <w:rPr>
                <w:rFonts w:ascii="Times New Roman" w:eastAsia="Times New Roman" w:hAnsi="Times New Roman" w:cs="Times New Roman"/>
                <w:b/>
                <w:bCs/>
                <w:color w:val="FFFFFF"/>
                <w:lang w:eastAsia="tr-TR"/>
              </w:rPr>
              <w:t>Number of License</w:t>
            </w:r>
          </w:p>
        </w:tc>
        <w:tc>
          <w:tcPr>
            <w:tcW w:w="2260" w:type="dxa"/>
            <w:tcBorders>
              <w:top w:val="nil"/>
              <w:left w:val="nil"/>
              <w:bottom w:val="single" w:sz="8" w:space="0" w:color="auto"/>
              <w:right w:val="single" w:sz="8" w:space="0" w:color="auto"/>
            </w:tcBorders>
            <w:shd w:val="clear" w:color="auto" w:fill="538DD5"/>
            <w:noWrap/>
            <w:vAlign w:val="center"/>
            <w:hideMark/>
          </w:tcPr>
          <w:p w:rsidR="009B48F3" w:rsidRPr="009B48F3" w:rsidRDefault="009B48F3">
            <w:pPr>
              <w:spacing w:after="0" w:line="240" w:lineRule="auto"/>
              <w:jc w:val="center"/>
              <w:rPr>
                <w:rFonts w:ascii="Times New Roman" w:eastAsia="Times New Roman" w:hAnsi="Times New Roman" w:cs="Times New Roman"/>
                <w:b/>
                <w:bCs/>
                <w:color w:val="FFFFFF"/>
                <w:lang w:eastAsia="tr-TR"/>
              </w:rPr>
            </w:pPr>
            <w:r w:rsidRPr="009B48F3">
              <w:rPr>
                <w:rFonts w:ascii="Times New Roman" w:eastAsia="Times New Roman" w:hAnsi="Times New Roman" w:cs="Times New Roman"/>
                <w:b/>
                <w:bCs/>
                <w:color w:val="FFFFFF"/>
                <w:lang w:eastAsia="tr-TR"/>
              </w:rPr>
              <w:t>Number of Active License</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Import License (Long Term)</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18</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15</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Export License (SPOT LNG)</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47</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14</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Transmission License (Pipe Line)</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Transmission License (LNG)</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16</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9</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Storage License (LNG)</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Storage License (Underground)</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5</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2</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Wholesale License</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45</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22</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9B48F3">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Wholesale License (Production)</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14</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12</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D1021B">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CNG License (Transmission-Distribution)</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41</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26</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D1021B">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CNG License (Sale)</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43</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35</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D1021B">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CNG License (</w:t>
            </w:r>
            <w:proofErr w:type="spellStart"/>
            <w:r w:rsidRPr="009B48F3">
              <w:rPr>
                <w:rFonts w:ascii="Times New Roman" w:eastAsia="Times New Roman" w:hAnsi="Times New Roman" w:cs="Times New Roman"/>
                <w:color w:val="000000"/>
                <w:sz w:val="24"/>
                <w:szCs w:val="24"/>
                <w:lang w:eastAsia="tr-TR"/>
              </w:rPr>
              <w:t>Oto</w:t>
            </w:r>
            <w:proofErr w:type="spellEnd"/>
            <w:r w:rsidRPr="009B48F3">
              <w:rPr>
                <w:rFonts w:ascii="Times New Roman" w:eastAsia="Times New Roman" w:hAnsi="Times New Roman" w:cs="Times New Roman"/>
                <w:color w:val="000000"/>
                <w:sz w:val="24"/>
                <w:szCs w:val="24"/>
                <w:lang w:eastAsia="tr-TR"/>
              </w:rPr>
              <w:t xml:space="preserve"> CNG)</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17</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15</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D1021B">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Export License</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11</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1</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DCE6F1"/>
            <w:noWrap/>
            <w:vAlign w:val="center"/>
            <w:hideMark/>
          </w:tcPr>
          <w:p w:rsidR="009B48F3" w:rsidRPr="009B48F3" w:rsidRDefault="009B48F3" w:rsidP="00D1021B">
            <w:pPr>
              <w:spacing w:after="0" w:line="240" w:lineRule="auto"/>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Distribution License</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72</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color w:val="000000"/>
                <w:sz w:val="24"/>
                <w:szCs w:val="24"/>
                <w:lang w:eastAsia="tr-TR"/>
              </w:rPr>
            </w:pPr>
            <w:r w:rsidRPr="009B48F3">
              <w:rPr>
                <w:rFonts w:ascii="Times New Roman" w:eastAsia="Times New Roman" w:hAnsi="Times New Roman" w:cs="Times New Roman"/>
                <w:color w:val="000000"/>
                <w:sz w:val="24"/>
                <w:szCs w:val="24"/>
                <w:lang w:eastAsia="tr-TR"/>
              </w:rPr>
              <w:t>72</w:t>
            </w:r>
          </w:p>
        </w:tc>
      </w:tr>
      <w:tr w:rsidR="009B48F3" w:rsidTr="009B48F3">
        <w:trPr>
          <w:trHeight w:val="330"/>
          <w:jc w:val="center"/>
        </w:trPr>
        <w:tc>
          <w:tcPr>
            <w:tcW w:w="2720" w:type="dxa"/>
            <w:tcBorders>
              <w:top w:val="nil"/>
              <w:left w:val="single" w:sz="8" w:space="0" w:color="auto"/>
              <w:bottom w:val="single" w:sz="8" w:space="0" w:color="auto"/>
              <w:right w:val="single" w:sz="8" w:space="0" w:color="auto"/>
            </w:tcBorders>
            <w:shd w:val="clear" w:color="auto" w:fill="538DD5"/>
            <w:noWrap/>
            <w:vAlign w:val="center"/>
            <w:hideMark/>
          </w:tcPr>
          <w:p w:rsidR="009B48F3" w:rsidRPr="009B48F3" w:rsidRDefault="009B48F3" w:rsidP="009B48F3">
            <w:pPr>
              <w:spacing w:after="0" w:line="240" w:lineRule="auto"/>
              <w:jc w:val="both"/>
              <w:rPr>
                <w:rFonts w:ascii="Times New Roman" w:eastAsia="Times New Roman" w:hAnsi="Times New Roman" w:cs="Times New Roman"/>
                <w:b/>
                <w:bCs/>
                <w:color w:val="FFFFFF"/>
                <w:sz w:val="24"/>
                <w:szCs w:val="24"/>
                <w:lang w:eastAsia="tr-TR"/>
              </w:rPr>
            </w:pPr>
            <w:r w:rsidRPr="009B48F3">
              <w:rPr>
                <w:rFonts w:ascii="Times New Roman" w:eastAsia="Times New Roman" w:hAnsi="Times New Roman" w:cs="Times New Roman"/>
                <w:b/>
                <w:bCs/>
                <w:color w:val="FFFFFF"/>
                <w:sz w:val="24"/>
                <w:szCs w:val="24"/>
                <w:lang w:eastAsia="tr-TR"/>
              </w:rPr>
              <w:t>Total</w:t>
            </w:r>
          </w:p>
        </w:tc>
        <w:tc>
          <w:tcPr>
            <w:tcW w:w="222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b/>
                <w:bCs/>
                <w:color w:val="000000"/>
                <w:sz w:val="24"/>
                <w:szCs w:val="24"/>
                <w:lang w:eastAsia="tr-TR"/>
              </w:rPr>
            </w:pPr>
            <w:r w:rsidRPr="009B48F3">
              <w:rPr>
                <w:rFonts w:ascii="Times New Roman" w:eastAsia="Times New Roman" w:hAnsi="Times New Roman" w:cs="Times New Roman"/>
                <w:b/>
                <w:bCs/>
                <w:color w:val="000000"/>
                <w:sz w:val="24"/>
                <w:szCs w:val="24"/>
                <w:lang w:eastAsia="tr-TR"/>
              </w:rPr>
              <w:t>334</w:t>
            </w:r>
          </w:p>
        </w:tc>
        <w:tc>
          <w:tcPr>
            <w:tcW w:w="2260" w:type="dxa"/>
            <w:tcBorders>
              <w:top w:val="nil"/>
              <w:left w:val="nil"/>
              <w:bottom w:val="single" w:sz="8" w:space="0" w:color="auto"/>
              <w:right w:val="single" w:sz="8" w:space="0" w:color="auto"/>
            </w:tcBorders>
            <w:noWrap/>
            <w:vAlign w:val="center"/>
            <w:hideMark/>
          </w:tcPr>
          <w:p w:rsidR="009B48F3" w:rsidRPr="009B48F3" w:rsidRDefault="009B48F3">
            <w:pPr>
              <w:spacing w:after="0" w:line="240" w:lineRule="auto"/>
              <w:jc w:val="center"/>
              <w:rPr>
                <w:rFonts w:ascii="Times New Roman" w:eastAsia="Times New Roman" w:hAnsi="Times New Roman" w:cs="Times New Roman"/>
                <w:b/>
                <w:bCs/>
                <w:color w:val="000000"/>
                <w:sz w:val="24"/>
                <w:szCs w:val="24"/>
                <w:lang w:eastAsia="tr-TR"/>
              </w:rPr>
            </w:pPr>
            <w:r w:rsidRPr="009B48F3">
              <w:rPr>
                <w:rFonts w:ascii="Times New Roman" w:eastAsia="Times New Roman" w:hAnsi="Times New Roman" w:cs="Times New Roman"/>
                <w:b/>
                <w:bCs/>
                <w:color w:val="000000"/>
                <w:sz w:val="24"/>
                <w:szCs w:val="24"/>
                <w:lang w:eastAsia="tr-TR"/>
              </w:rPr>
              <w:t>228</w:t>
            </w:r>
          </w:p>
        </w:tc>
      </w:tr>
    </w:tbl>
    <w:p w:rsidR="009B48F3" w:rsidRPr="009B48F3" w:rsidRDefault="009B48F3" w:rsidP="009C2CD7">
      <w:pPr>
        <w:jc w:val="center"/>
        <w:rPr>
          <w:rFonts w:ascii="Times New Roman" w:hAnsi="Times New Roman" w:cs="Times New Roman"/>
          <w:b/>
          <w:sz w:val="24"/>
          <w:szCs w:val="24"/>
        </w:rPr>
      </w:pPr>
    </w:p>
    <w:p w:rsidR="009B48F3" w:rsidRDefault="009B48F3" w:rsidP="009B48F3">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cs="Times New Roman"/>
          <w:b/>
          <w:bCs/>
          <w:color w:val="000000"/>
          <w:lang w:eastAsia="tr-TR"/>
        </w:rPr>
        <w:t xml:space="preserve">Overview of the Natural Gas Market </w:t>
      </w:r>
      <w:r>
        <w:rPr>
          <w:rFonts w:ascii="Times New Roman" w:eastAsia="Times New Roman" w:hAnsi="Times New Roman" w:cs="Times New Roman"/>
          <w:b/>
          <w:bCs/>
          <w:color w:val="000000"/>
          <w:lang w:eastAsia="tr-TR"/>
        </w:rPr>
        <w:t>by the end of the December, 2018</w:t>
      </w:r>
      <w:r w:rsidRPr="002C141F">
        <w:rPr>
          <w:rFonts w:ascii="Times New Roman" w:eastAsia="Times New Roman" w:hAnsi="Times New Roman" w:cs="Times New Roman"/>
          <w:b/>
          <w:bCs/>
          <w:color w:val="000000"/>
          <w:lang w:eastAsia="tr-TR"/>
        </w:rPr>
        <w:t xml:space="preserve"> (Million Sm</w:t>
      </w:r>
      <w:r w:rsidRPr="002C141F">
        <w:rPr>
          <w:rFonts w:ascii="Times New Roman" w:eastAsia="Times New Roman" w:hAnsi="Times New Roman" w:cs="Times New Roman"/>
          <w:b/>
          <w:bCs/>
          <w:color w:val="000000"/>
          <w:vertAlign w:val="superscript"/>
          <w:lang w:eastAsia="tr-TR"/>
        </w:rPr>
        <w:t>3</w:t>
      </w:r>
      <w:r w:rsidRPr="002C141F">
        <w:rPr>
          <w:rFonts w:ascii="Times New Roman" w:eastAsia="Times New Roman" w:hAnsi="Times New Roman" w:cs="Times New Roman"/>
          <w:b/>
          <w:bCs/>
          <w:color w:val="000000"/>
          <w:lang w:eastAsia="tr-TR"/>
        </w:rPr>
        <w:t>)</w:t>
      </w:r>
    </w:p>
    <w:p w:rsidR="009B48F3" w:rsidRPr="002C141F" w:rsidRDefault="009B48F3" w:rsidP="009B48F3">
      <w:pPr>
        <w:spacing w:after="0" w:line="240" w:lineRule="auto"/>
        <w:jc w:val="center"/>
        <w:rPr>
          <w:rFonts w:ascii="Times New Roman" w:eastAsia="Times New Roman" w:hAnsi="Times New Roman" w:cs="Times New Roman"/>
          <w:b/>
          <w:bCs/>
          <w:color w:val="000000"/>
          <w:lang w:eastAsia="tr-TR"/>
        </w:rPr>
      </w:pPr>
    </w:p>
    <w:tbl>
      <w:tblPr>
        <w:tblW w:w="9344" w:type="dxa"/>
        <w:jc w:val="center"/>
        <w:tblCellMar>
          <w:left w:w="70" w:type="dxa"/>
          <w:right w:w="70" w:type="dxa"/>
        </w:tblCellMar>
        <w:tblLook w:val="04A0" w:firstRow="1" w:lastRow="0" w:firstColumn="1" w:lastColumn="0" w:noHBand="0" w:noVBand="1"/>
      </w:tblPr>
      <w:tblGrid>
        <w:gridCol w:w="1398"/>
        <w:gridCol w:w="1253"/>
        <w:gridCol w:w="1705"/>
        <w:gridCol w:w="1114"/>
        <w:gridCol w:w="1943"/>
        <w:gridCol w:w="1931"/>
      </w:tblGrid>
      <w:tr w:rsidR="009B48F3" w:rsidRPr="009B48F3" w:rsidTr="009B48F3">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auto" w:fill="548DD4"/>
            <w:vAlign w:val="center"/>
            <w:hideMark/>
          </w:tcPr>
          <w:p w:rsidR="009B48F3" w:rsidRPr="009B48F3" w:rsidRDefault="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Production</w:t>
            </w:r>
          </w:p>
        </w:tc>
        <w:tc>
          <w:tcPr>
            <w:tcW w:w="1264" w:type="dxa"/>
            <w:tcBorders>
              <w:top w:val="single" w:sz="8" w:space="0" w:color="auto"/>
              <w:left w:val="nil"/>
              <w:bottom w:val="single" w:sz="8" w:space="0" w:color="auto"/>
              <w:right w:val="single" w:sz="8" w:space="0" w:color="auto"/>
            </w:tcBorders>
            <w:shd w:val="clear" w:color="auto" w:fill="548DD4"/>
            <w:vAlign w:val="center"/>
            <w:hideMark/>
          </w:tcPr>
          <w:p w:rsidR="009B48F3" w:rsidRPr="009B48F3" w:rsidRDefault="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Import</w:t>
            </w:r>
          </w:p>
        </w:tc>
        <w:tc>
          <w:tcPr>
            <w:tcW w:w="1571" w:type="dxa"/>
            <w:tcBorders>
              <w:top w:val="single" w:sz="8" w:space="0" w:color="auto"/>
              <w:left w:val="nil"/>
              <w:bottom w:val="single" w:sz="8" w:space="0" w:color="auto"/>
              <w:right w:val="single" w:sz="8" w:space="0" w:color="auto"/>
            </w:tcBorders>
            <w:shd w:val="clear" w:color="auto" w:fill="548DD4"/>
            <w:vAlign w:val="center"/>
            <w:hideMark/>
          </w:tcPr>
          <w:p w:rsidR="009B48F3" w:rsidRPr="009B48F3" w:rsidRDefault="009B48F3" w:rsidP="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Domestic Sales (Consumption)</w:t>
            </w:r>
          </w:p>
        </w:tc>
        <w:tc>
          <w:tcPr>
            <w:tcW w:w="1134" w:type="dxa"/>
            <w:tcBorders>
              <w:top w:val="single" w:sz="8" w:space="0" w:color="auto"/>
              <w:left w:val="nil"/>
              <w:bottom w:val="single" w:sz="8" w:space="0" w:color="auto"/>
              <w:right w:val="single" w:sz="8" w:space="0" w:color="auto"/>
            </w:tcBorders>
            <w:shd w:val="clear" w:color="auto" w:fill="548DD4"/>
            <w:vAlign w:val="center"/>
            <w:hideMark/>
          </w:tcPr>
          <w:p w:rsidR="009B48F3" w:rsidRPr="009B48F3" w:rsidRDefault="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Export</w:t>
            </w:r>
          </w:p>
        </w:tc>
        <w:tc>
          <w:tcPr>
            <w:tcW w:w="1985" w:type="dxa"/>
            <w:tcBorders>
              <w:top w:val="single" w:sz="8" w:space="0" w:color="auto"/>
              <w:left w:val="nil"/>
              <w:bottom w:val="single" w:sz="8" w:space="0" w:color="auto"/>
              <w:right w:val="single" w:sz="8" w:space="0" w:color="auto"/>
            </w:tcBorders>
            <w:shd w:val="clear" w:color="auto" w:fill="548DD4"/>
            <w:vAlign w:val="center"/>
            <w:hideMark/>
          </w:tcPr>
          <w:p w:rsidR="009B48F3" w:rsidRPr="009B48F3" w:rsidRDefault="009B48F3" w:rsidP="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TOTAL SUPPLY  (Production + Import)</w:t>
            </w:r>
          </w:p>
        </w:tc>
        <w:tc>
          <w:tcPr>
            <w:tcW w:w="1984" w:type="dxa"/>
            <w:tcBorders>
              <w:top w:val="single" w:sz="8" w:space="0" w:color="auto"/>
              <w:left w:val="nil"/>
              <w:bottom w:val="single" w:sz="8" w:space="0" w:color="auto"/>
              <w:right w:val="single" w:sz="8" w:space="0" w:color="auto"/>
            </w:tcBorders>
            <w:shd w:val="clear" w:color="auto" w:fill="548DD4"/>
            <w:vAlign w:val="center"/>
            <w:hideMark/>
          </w:tcPr>
          <w:p w:rsidR="009B48F3" w:rsidRPr="009B48F3" w:rsidRDefault="009B48F3" w:rsidP="009B48F3">
            <w:pPr>
              <w:spacing w:after="0" w:line="240" w:lineRule="auto"/>
              <w:jc w:val="center"/>
              <w:rPr>
                <w:rFonts w:ascii="Arial" w:eastAsia="Times New Roman" w:hAnsi="Arial" w:cs="Arial"/>
                <w:b/>
                <w:bCs/>
                <w:color w:val="FFFFFF"/>
                <w:lang w:eastAsia="tr-TR"/>
              </w:rPr>
            </w:pPr>
            <w:r w:rsidRPr="009B48F3">
              <w:rPr>
                <w:rFonts w:ascii="Arial" w:eastAsia="Times New Roman" w:hAnsi="Arial" w:cs="Arial"/>
                <w:b/>
                <w:bCs/>
                <w:color w:val="FFFFFF"/>
                <w:lang w:eastAsia="tr-TR"/>
              </w:rPr>
              <w:t>TOTAL DEMAND  (Domestic Sales + Export)</w:t>
            </w:r>
          </w:p>
        </w:tc>
      </w:tr>
      <w:tr w:rsidR="009B48F3" w:rsidTr="009B48F3">
        <w:trPr>
          <w:trHeight w:val="315"/>
          <w:jc w:val="center"/>
        </w:trPr>
        <w:tc>
          <w:tcPr>
            <w:tcW w:w="1406" w:type="dxa"/>
            <w:tcBorders>
              <w:top w:val="nil"/>
              <w:left w:val="single" w:sz="8" w:space="0" w:color="auto"/>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428,17</w:t>
            </w:r>
          </w:p>
        </w:tc>
        <w:tc>
          <w:tcPr>
            <w:tcW w:w="1264" w:type="dxa"/>
            <w:tcBorders>
              <w:top w:val="nil"/>
              <w:left w:val="nil"/>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50.360,58</w:t>
            </w:r>
          </w:p>
        </w:tc>
        <w:tc>
          <w:tcPr>
            <w:tcW w:w="1571" w:type="dxa"/>
            <w:tcBorders>
              <w:top w:val="nil"/>
              <w:left w:val="nil"/>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49.329,93</w:t>
            </w:r>
          </w:p>
        </w:tc>
        <w:tc>
          <w:tcPr>
            <w:tcW w:w="1134" w:type="dxa"/>
            <w:tcBorders>
              <w:top w:val="nil"/>
              <w:left w:val="nil"/>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673,28</w:t>
            </w:r>
          </w:p>
        </w:tc>
        <w:tc>
          <w:tcPr>
            <w:tcW w:w="1985" w:type="dxa"/>
            <w:tcBorders>
              <w:top w:val="nil"/>
              <w:left w:val="nil"/>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50.788,75</w:t>
            </w:r>
          </w:p>
        </w:tc>
        <w:tc>
          <w:tcPr>
            <w:tcW w:w="1984" w:type="dxa"/>
            <w:tcBorders>
              <w:top w:val="nil"/>
              <w:left w:val="nil"/>
              <w:bottom w:val="single" w:sz="8" w:space="0" w:color="auto"/>
              <w:right w:val="single" w:sz="8" w:space="0" w:color="auto"/>
            </w:tcBorders>
            <w:vAlign w:val="center"/>
            <w:hideMark/>
          </w:tcPr>
          <w:p w:rsidR="009B48F3" w:rsidRDefault="009B48F3">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50.003,21</w:t>
            </w:r>
          </w:p>
        </w:tc>
      </w:tr>
    </w:tbl>
    <w:p w:rsidR="009B48F3" w:rsidRPr="009B48F3" w:rsidRDefault="009B48F3" w:rsidP="009C2CD7">
      <w:pPr>
        <w:jc w:val="center"/>
        <w:rPr>
          <w:rFonts w:ascii="Times New Roman" w:hAnsi="Times New Roman" w:cs="Times New Roman"/>
          <w:b/>
          <w:sz w:val="24"/>
          <w:szCs w:val="24"/>
        </w:rPr>
      </w:pPr>
    </w:p>
    <w:p w:rsidR="009C2CD7" w:rsidRPr="002C141F" w:rsidRDefault="009C2CD7" w:rsidP="007D4658">
      <w:pPr>
        <w:jc w:val="both"/>
        <w:rPr>
          <w:rFonts w:ascii="Times New Roman" w:eastAsia="Times New Roman" w:hAnsi="Times New Roman"/>
          <w:sz w:val="24"/>
          <w:szCs w:val="24"/>
          <w:lang w:eastAsia="tr-TR"/>
        </w:rPr>
      </w:pPr>
    </w:p>
    <w:p w:rsidR="007D4658" w:rsidRDefault="007D4658" w:rsidP="007D4658">
      <w:pPr>
        <w:jc w:val="center"/>
        <w:rPr>
          <w:rFonts w:ascii="Times New Roman" w:hAnsi="Times New Roman" w:cs="Times New Roman"/>
          <w:sz w:val="24"/>
          <w:szCs w:val="24"/>
        </w:rPr>
      </w:pPr>
    </w:p>
    <w:p w:rsidR="001F13B4" w:rsidRDefault="001F13B4" w:rsidP="007D4658">
      <w:pPr>
        <w:jc w:val="center"/>
        <w:rPr>
          <w:rFonts w:ascii="Times New Roman" w:hAnsi="Times New Roman" w:cs="Times New Roman"/>
          <w:sz w:val="24"/>
          <w:szCs w:val="24"/>
        </w:rPr>
        <w:sectPr w:rsidR="001F13B4" w:rsidSect="001F13B4">
          <w:pgSz w:w="11906" w:h="16838"/>
          <w:pgMar w:top="1417" w:right="1417" w:bottom="1417" w:left="1417" w:header="708" w:footer="708" w:gutter="0"/>
          <w:pgNumType w:fmt="lowerRoman"/>
          <w:cols w:space="708"/>
          <w:titlePg/>
          <w:docGrid w:linePitch="360"/>
        </w:sectPr>
      </w:pPr>
    </w:p>
    <w:p w:rsidR="009B48F3" w:rsidRDefault="009B48F3" w:rsidP="007D4658">
      <w:pPr>
        <w:jc w:val="center"/>
        <w:rPr>
          <w:rFonts w:ascii="Times New Roman" w:hAnsi="Times New Roman" w:cs="Times New Roman"/>
          <w:b/>
          <w:sz w:val="24"/>
          <w:szCs w:val="24"/>
          <w:lang w:eastAsia="tr-TR"/>
        </w:rPr>
      </w:pPr>
      <w:r w:rsidRPr="009B48F3">
        <w:rPr>
          <w:rFonts w:ascii="Times New Roman" w:hAnsi="Times New Roman" w:cs="Times New Roman"/>
          <w:b/>
          <w:sz w:val="24"/>
          <w:szCs w:val="24"/>
          <w:lang w:eastAsia="tr-TR"/>
        </w:rPr>
        <w:lastRenderedPageBreak/>
        <w:t>NAT</w:t>
      </w:r>
      <w:r>
        <w:rPr>
          <w:rFonts w:ascii="Times New Roman" w:hAnsi="Times New Roman" w:cs="Times New Roman"/>
          <w:b/>
          <w:sz w:val="24"/>
          <w:szCs w:val="24"/>
          <w:lang w:eastAsia="tr-TR"/>
        </w:rPr>
        <w:t>URAL GAS MARKET OVERVIEW IN 2018</w:t>
      </w:r>
    </w:p>
    <w:p w:rsidR="00A00E11" w:rsidRPr="00A00E11" w:rsidRDefault="009B48F3" w:rsidP="00A00E11">
      <w:pPr>
        <w:spacing w:after="0"/>
        <w:jc w:val="center"/>
        <w:rPr>
          <w:rFonts w:ascii="Times New Roman" w:eastAsia="Times New Roman" w:hAnsi="Times New Roman"/>
          <w:b/>
          <w:color w:val="000000"/>
          <w:sz w:val="24"/>
          <w:szCs w:val="24"/>
          <w:lang w:eastAsia="tr-TR"/>
        </w:rPr>
      </w:pPr>
      <w:r w:rsidRPr="002C141F">
        <w:rPr>
          <w:rFonts w:ascii="Times New Roman" w:hAnsi="Times New Roman"/>
          <w:b/>
          <w:sz w:val="24"/>
          <w:szCs w:val="24"/>
        </w:rPr>
        <w:t xml:space="preserve">Amount of Natural Gas Offered for Sale by Production Companies Holding Wholesale License by Provinces of Production Fields </w:t>
      </w:r>
      <w:r w:rsidRPr="002C141F">
        <w:rPr>
          <w:rFonts w:ascii="Times New Roman" w:eastAsia="Times New Roman" w:hAnsi="Times New Roman"/>
          <w:b/>
          <w:color w:val="000000"/>
          <w:sz w:val="24"/>
          <w:szCs w:val="24"/>
          <w:lang w:eastAsia="tr-TR"/>
        </w:rPr>
        <w:t>(Million Sm</w:t>
      </w:r>
      <w:r w:rsidRPr="002C141F">
        <w:rPr>
          <w:rFonts w:ascii="Times New Roman" w:eastAsia="Times New Roman" w:hAnsi="Times New Roman"/>
          <w:b/>
          <w:color w:val="000000"/>
          <w:sz w:val="24"/>
          <w:szCs w:val="24"/>
          <w:vertAlign w:val="superscript"/>
          <w:lang w:eastAsia="tr-TR"/>
        </w:rPr>
        <w:t>3</w:t>
      </w:r>
      <w:r w:rsidRPr="002C141F">
        <w:rPr>
          <w:rFonts w:ascii="Times New Roman" w:eastAsia="Times New Roman" w:hAnsi="Times New Roman"/>
          <w:b/>
          <w:color w:val="000000"/>
          <w:sz w:val="24"/>
          <w:szCs w:val="24"/>
          <w:lang w:eastAsia="tr-TR"/>
        </w:rPr>
        <w:t>)</w:t>
      </w:r>
    </w:p>
    <w:tbl>
      <w:tblPr>
        <w:tblW w:w="3643" w:type="dxa"/>
        <w:jc w:val="center"/>
        <w:tblCellMar>
          <w:left w:w="70" w:type="dxa"/>
          <w:right w:w="70" w:type="dxa"/>
        </w:tblCellMar>
        <w:tblLook w:val="04A0" w:firstRow="1" w:lastRow="0" w:firstColumn="1" w:lastColumn="0" w:noHBand="0" w:noVBand="1"/>
      </w:tblPr>
      <w:tblGrid>
        <w:gridCol w:w="1800"/>
        <w:gridCol w:w="1843"/>
      </w:tblGrid>
      <w:tr w:rsidR="009B48F3" w:rsidTr="009B48F3">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9B48F3"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Provinces</w:t>
            </w:r>
          </w:p>
        </w:tc>
        <w:tc>
          <w:tcPr>
            <w:tcW w:w="1843" w:type="dxa"/>
            <w:tcBorders>
              <w:top w:val="single" w:sz="8" w:space="0" w:color="auto"/>
              <w:left w:val="nil"/>
              <w:bottom w:val="single" w:sz="8" w:space="0" w:color="auto"/>
              <w:right w:val="single" w:sz="8" w:space="0" w:color="auto"/>
            </w:tcBorders>
            <w:shd w:val="clear" w:color="auto" w:fill="DDEBF7"/>
            <w:noWrap/>
            <w:vAlign w:val="center"/>
            <w:hideMark/>
          </w:tcPr>
          <w:p w:rsidR="009B48F3" w:rsidRDefault="00A00E11">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176,39</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156,6</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ÇANAKKALE </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43,51</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40,75</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8,45</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ADANA</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1,76</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0,63</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noWrap/>
            <w:hideMark/>
          </w:tcPr>
          <w:p w:rsidR="009B48F3" w:rsidRDefault="009B48F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HATAY</w:t>
            </w:r>
          </w:p>
        </w:tc>
        <w:tc>
          <w:tcPr>
            <w:tcW w:w="1843" w:type="dxa"/>
            <w:tcBorders>
              <w:top w:val="nil"/>
              <w:left w:val="nil"/>
              <w:bottom w:val="single" w:sz="8" w:space="0" w:color="auto"/>
              <w:right w:val="single" w:sz="8" w:space="0" w:color="auto"/>
            </w:tcBorders>
            <w:noWrap/>
            <w:hideMark/>
          </w:tcPr>
          <w:p w:rsidR="009B48F3" w:rsidRDefault="009B48F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r>
      <w:tr w:rsidR="009B48F3" w:rsidTr="009B48F3">
        <w:trPr>
          <w:trHeight w:val="315"/>
          <w:jc w:val="center"/>
        </w:trPr>
        <w:tc>
          <w:tcPr>
            <w:tcW w:w="1800" w:type="dxa"/>
            <w:tcBorders>
              <w:top w:val="nil"/>
              <w:left w:val="single" w:sz="8" w:space="0" w:color="auto"/>
              <w:bottom w:val="single" w:sz="8" w:space="0" w:color="auto"/>
              <w:right w:val="single" w:sz="8" w:space="0" w:color="auto"/>
            </w:tcBorders>
            <w:shd w:val="clear" w:color="auto" w:fill="DDEBF7"/>
            <w:noWrap/>
            <w:vAlign w:val="center"/>
            <w:hideMark/>
          </w:tcPr>
          <w:p w:rsidR="009B48F3"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843" w:type="dxa"/>
            <w:tcBorders>
              <w:top w:val="nil"/>
              <w:left w:val="nil"/>
              <w:bottom w:val="single" w:sz="8" w:space="0" w:color="auto"/>
              <w:right w:val="single" w:sz="8" w:space="0" w:color="auto"/>
            </w:tcBorders>
            <w:shd w:val="clear" w:color="auto" w:fill="DDEBF7"/>
            <w:noWrap/>
            <w:vAlign w:val="center"/>
            <w:hideMark/>
          </w:tcPr>
          <w:p w:rsidR="009B48F3" w:rsidRDefault="009B48F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428,17</w:t>
            </w:r>
          </w:p>
        </w:tc>
      </w:tr>
    </w:tbl>
    <w:p w:rsidR="00A00E11" w:rsidRDefault="00A00E11" w:rsidP="00A00E11">
      <w:pPr>
        <w:spacing w:after="0"/>
        <w:jc w:val="center"/>
        <w:rPr>
          <w:rFonts w:ascii="Times New Roman" w:hAnsi="Times New Roman"/>
          <w:b/>
          <w:sz w:val="24"/>
          <w:szCs w:val="24"/>
        </w:rPr>
      </w:pPr>
    </w:p>
    <w:p w:rsidR="00A00E11" w:rsidRPr="002C141F" w:rsidRDefault="00A00E11" w:rsidP="00A00E11">
      <w:pPr>
        <w:spacing w:after="0"/>
        <w:jc w:val="center"/>
        <w:rPr>
          <w:rFonts w:ascii="Times New Roman" w:hAnsi="Times New Roman"/>
          <w:b/>
          <w:sz w:val="24"/>
          <w:szCs w:val="24"/>
        </w:rPr>
      </w:pPr>
      <w:r w:rsidRPr="002C141F">
        <w:rPr>
          <w:rFonts w:ascii="Times New Roman" w:hAnsi="Times New Roman"/>
          <w:b/>
          <w:sz w:val="24"/>
          <w:szCs w:val="24"/>
        </w:rPr>
        <w:t>Amount of Imported Natural Gas by Countries of Origin (Million Sm</w:t>
      </w:r>
      <w:r w:rsidRPr="002C141F">
        <w:rPr>
          <w:rFonts w:ascii="Times New Roman" w:hAnsi="Times New Roman"/>
          <w:b/>
          <w:sz w:val="24"/>
          <w:szCs w:val="24"/>
          <w:vertAlign w:val="superscript"/>
        </w:rPr>
        <w:t>3</w:t>
      </w:r>
      <w:r w:rsidRPr="002C141F">
        <w:rPr>
          <w:rFonts w:ascii="Times New Roman" w:hAnsi="Times New Roman"/>
          <w:b/>
          <w:sz w:val="24"/>
          <w:szCs w:val="24"/>
        </w:rPr>
        <w:t>)</w:t>
      </w:r>
    </w:p>
    <w:tbl>
      <w:tblPr>
        <w:tblW w:w="10860" w:type="dxa"/>
        <w:jc w:val="center"/>
        <w:tblCellMar>
          <w:left w:w="70" w:type="dxa"/>
          <w:right w:w="70" w:type="dxa"/>
        </w:tblCellMar>
        <w:tblLook w:val="04A0" w:firstRow="1" w:lastRow="0" w:firstColumn="1" w:lastColumn="0" w:noHBand="0" w:noVBand="1"/>
      </w:tblPr>
      <w:tblGrid>
        <w:gridCol w:w="1796"/>
        <w:gridCol w:w="1336"/>
        <w:gridCol w:w="1514"/>
        <w:gridCol w:w="1265"/>
        <w:gridCol w:w="1238"/>
        <w:gridCol w:w="1237"/>
        <w:gridCol w:w="1236"/>
        <w:gridCol w:w="1238"/>
      </w:tblGrid>
      <w:tr w:rsidR="00A00E11" w:rsidTr="00A00E11">
        <w:trPr>
          <w:trHeight w:val="315"/>
          <w:jc w:val="center"/>
        </w:trPr>
        <w:tc>
          <w:tcPr>
            <w:tcW w:w="1796" w:type="dxa"/>
            <w:tcBorders>
              <w:top w:val="single" w:sz="8" w:space="0" w:color="auto"/>
              <w:left w:val="single" w:sz="8" w:space="0" w:color="auto"/>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 </w:t>
            </w:r>
          </w:p>
        </w:tc>
        <w:tc>
          <w:tcPr>
            <w:tcW w:w="1336"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rsidP="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Russia</w:t>
            </w:r>
          </w:p>
        </w:tc>
        <w:tc>
          <w:tcPr>
            <w:tcW w:w="1514"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Iran</w:t>
            </w:r>
          </w:p>
        </w:tc>
        <w:tc>
          <w:tcPr>
            <w:tcW w:w="1265"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rsidP="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Azerbaijan</w:t>
            </w:r>
          </w:p>
        </w:tc>
        <w:tc>
          <w:tcPr>
            <w:tcW w:w="1238"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Algeria</w:t>
            </w:r>
          </w:p>
        </w:tc>
        <w:tc>
          <w:tcPr>
            <w:tcW w:w="1237"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Nigeria</w:t>
            </w:r>
          </w:p>
        </w:tc>
        <w:tc>
          <w:tcPr>
            <w:tcW w:w="1236"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Spot LNG</w:t>
            </w:r>
          </w:p>
        </w:tc>
        <w:tc>
          <w:tcPr>
            <w:tcW w:w="1238"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rsidP="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r>
      <w:tr w:rsidR="00A00E11" w:rsidTr="00A00E11">
        <w:trPr>
          <w:trHeight w:val="315"/>
          <w:jc w:val="center"/>
        </w:trPr>
        <w:tc>
          <w:tcPr>
            <w:tcW w:w="1796" w:type="dxa"/>
            <w:tcBorders>
              <w:top w:val="nil"/>
              <w:left w:val="single" w:sz="8" w:space="0" w:color="auto"/>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w:t>
            </w:r>
          </w:p>
        </w:tc>
        <w:tc>
          <w:tcPr>
            <w:tcW w:w="1336"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23.642</w:t>
            </w:r>
          </w:p>
        </w:tc>
        <w:tc>
          <w:tcPr>
            <w:tcW w:w="1514"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7.863</w:t>
            </w:r>
          </w:p>
        </w:tc>
        <w:tc>
          <w:tcPr>
            <w:tcW w:w="1265"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7.527</w:t>
            </w:r>
          </w:p>
        </w:tc>
        <w:tc>
          <w:tcPr>
            <w:tcW w:w="1238"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4.521</w:t>
            </w:r>
          </w:p>
        </w:tc>
        <w:tc>
          <w:tcPr>
            <w:tcW w:w="1237"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1.668</w:t>
            </w:r>
          </w:p>
        </w:tc>
        <w:tc>
          <w:tcPr>
            <w:tcW w:w="1236"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5.140</w:t>
            </w:r>
          </w:p>
        </w:tc>
        <w:tc>
          <w:tcPr>
            <w:tcW w:w="1238" w:type="dxa"/>
            <w:tcBorders>
              <w:top w:val="nil"/>
              <w:left w:val="nil"/>
              <w:bottom w:val="single" w:sz="8" w:space="0" w:color="auto"/>
              <w:right w:val="single" w:sz="8" w:space="0" w:color="auto"/>
            </w:tcBorders>
            <w:shd w:val="clear" w:color="auto" w:fill="FFFFFF"/>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50.361</w:t>
            </w:r>
          </w:p>
        </w:tc>
      </w:tr>
    </w:tbl>
    <w:p w:rsidR="00A00E11" w:rsidRDefault="00A00E11" w:rsidP="00A00E11">
      <w:pPr>
        <w:spacing w:after="0" w:line="276" w:lineRule="auto"/>
        <w:jc w:val="center"/>
        <w:rPr>
          <w:rFonts w:ascii="Times New Roman" w:hAnsi="Times New Roman" w:cs="Times New Roman"/>
          <w:b/>
          <w:sz w:val="24"/>
          <w:szCs w:val="24"/>
        </w:rPr>
      </w:pPr>
    </w:p>
    <w:p w:rsidR="00A00E11" w:rsidRPr="002C141F" w:rsidRDefault="00A00E11" w:rsidP="00A00E11">
      <w:pPr>
        <w:spacing w:after="0" w:line="276" w:lineRule="auto"/>
        <w:jc w:val="center"/>
        <w:rPr>
          <w:rFonts w:ascii="Times New Roman" w:hAnsi="Times New Roman" w:cs="Times New Roman"/>
          <w:b/>
          <w:sz w:val="24"/>
          <w:szCs w:val="24"/>
        </w:rPr>
      </w:pPr>
      <w:r w:rsidRPr="002C141F">
        <w:rPr>
          <w:rFonts w:ascii="Times New Roman" w:hAnsi="Times New Roman" w:cs="Times New Roman"/>
          <w:b/>
          <w:sz w:val="24"/>
          <w:szCs w:val="24"/>
        </w:rPr>
        <w:t>Amount of Exported Natural Gas (Million Sm</w:t>
      </w:r>
      <w:r w:rsidRPr="002C141F">
        <w:rPr>
          <w:rFonts w:ascii="Times New Roman" w:hAnsi="Times New Roman" w:cs="Times New Roman"/>
          <w:b/>
          <w:sz w:val="24"/>
          <w:szCs w:val="24"/>
          <w:vertAlign w:val="superscript"/>
        </w:rPr>
        <w:t>3</w:t>
      </w:r>
      <w:r w:rsidRPr="002C141F">
        <w:rPr>
          <w:rFonts w:ascii="Times New Roman" w:hAnsi="Times New Roman" w:cs="Times New Roman"/>
          <w:b/>
          <w:sz w:val="24"/>
          <w:szCs w:val="24"/>
        </w:rPr>
        <w:t>)</w:t>
      </w:r>
    </w:p>
    <w:tbl>
      <w:tblPr>
        <w:tblW w:w="7503" w:type="dxa"/>
        <w:jc w:val="center"/>
        <w:tblCellMar>
          <w:left w:w="70" w:type="dxa"/>
          <w:right w:w="70" w:type="dxa"/>
        </w:tblCellMar>
        <w:tblLook w:val="04A0" w:firstRow="1" w:lastRow="0" w:firstColumn="1" w:lastColumn="0" w:noHBand="0" w:noVBand="1"/>
      </w:tblPr>
      <w:tblGrid>
        <w:gridCol w:w="2684"/>
        <w:gridCol w:w="3402"/>
        <w:gridCol w:w="1417"/>
      </w:tblGrid>
      <w:tr w:rsidR="00A00E11" w:rsidTr="00A00E11">
        <w:trPr>
          <w:trHeight w:val="721"/>
          <w:jc w:val="center"/>
        </w:trPr>
        <w:tc>
          <w:tcPr>
            <w:tcW w:w="2684" w:type="dxa"/>
            <w:tcBorders>
              <w:top w:val="single" w:sz="8" w:space="0" w:color="auto"/>
              <w:left w:val="single" w:sz="8" w:space="0" w:color="auto"/>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Exporting Company</w:t>
            </w:r>
          </w:p>
        </w:tc>
        <w:tc>
          <w:tcPr>
            <w:tcW w:w="3402"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Country</w:t>
            </w:r>
          </w:p>
        </w:tc>
        <w:tc>
          <w:tcPr>
            <w:tcW w:w="1417"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w:t>
            </w:r>
          </w:p>
        </w:tc>
      </w:tr>
      <w:tr w:rsidR="00A00E11" w:rsidTr="00A00E11">
        <w:trPr>
          <w:trHeight w:val="330"/>
          <w:jc w:val="center"/>
        </w:trPr>
        <w:tc>
          <w:tcPr>
            <w:tcW w:w="2684" w:type="dxa"/>
            <w:tcBorders>
              <w:top w:val="nil"/>
              <w:left w:val="single" w:sz="8" w:space="0" w:color="auto"/>
              <w:bottom w:val="single" w:sz="8" w:space="0" w:color="auto"/>
              <w:right w:val="single" w:sz="8" w:space="0" w:color="auto"/>
            </w:tcBorders>
            <w:vAlign w:val="center"/>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BOTAŞ</w:t>
            </w:r>
          </w:p>
        </w:tc>
        <w:tc>
          <w:tcPr>
            <w:tcW w:w="3402" w:type="dxa"/>
            <w:tcBorders>
              <w:top w:val="nil"/>
              <w:left w:val="nil"/>
              <w:bottom w:val="single" w:sz="8" w:space="0" w:color="auto"/>
              <w:right w:val="single" w:sz="8" w:space="0" w:color="auto"/>
            </w:tcBorders>
            <w:vAlign w:val="center"/>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Greece</w:t>
            </w:r>
          </w:p>
        </w:tc>
        <w:tc>
          <w:tcPr>
            <w:tcW w:w="1417" w:type="dxa"/>
            <w:tcBorders>
              <w:top w:val="nil"/>
              <w:left w:val="nil"/>
              <w:bottom w:val="single" w:sz="8" w:space="0" w:color="auto"/>
              <w:right w:val="single" w:sz="8" w:space="0" w:color="auto"/>
            </w:tcBorders>
            <w:vAlign w:val="center"/>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673,3</w:t>
            </w:r>
          </w:p>
        </w:tc>
      </w:tr>
    </w:tbl>
    <w:p w:rsidR="00A00E11" w:rsidRDefault="00A00E11" w:rsidP="00A00E11">
      <w:pPr>
        <w:pStyle w:val="AralkYok"/>
        <w:jc w:val="center"/>
        <w:rPr>
          <w:rFonts w:cs="Times New Roman"/>
          <w:szCs w:val="24"/>
        </w:rPr>
      </w:pPr>
    </w:p>
    <w:p w:rsidR="00A00E11" w:rsidRPr="002C141F" w:rsidRDefault="00A00E11" w:rsidP="00A00E11">
      <w:pPr>
        <w:pStyle w:val="AralkYok"/>
        <w:jc w:val="center"/>
        <w:rPr>
          <w:rFonts w:cs="Times New Roman"/>
          <w:szCs w:val="24"/>
        </w:rPr>
      </w:pPr>
      <w:r w:rsidRPr="002C141F">
        <w:rPr>
          <w:rFonts w:cs="Times New Roman"/>
          <w:szCs w:val="24"/>
        </w:rPr>
        <w:t>Amount of Natural Gas Year-End Stocks by Year (Million Sm</w:t>
      </w:r>
      <w:r w:rsidRPr="002C141F">
        <w:rPr>
          <w:rFonts w:cs="Times New Roman"/>
          <w:szCs w:val="24"/>
          <w:vertAlign w:val="superscript"/>
        </w:rPr>
        <w:t>3</w:t>
      </w:r>
      <w:r w:rsidRPr="002C141F">
        <w:rPr>
          <w:rFonts w:cs="Times New Roman"/>
          <w:szCs w:val="24"/>
        </w:rPr>
        <w:t>)</w:t>
      </w:r>
    </w:p>
    <w:tbl>
      <w:tblPr>
        <w:tblW w:w="3680" w:type="dxa"/>
        <w:jc w:val="center"/>
        <w:tblCellMar>
          <w:left w:w="70" w:type="dxa"/>
          <w:right w:w="70" w:type="dxa"/>
        </w:tblCellMar>
        <w:tblLook w:val="04A0" w:firstRow="1" w:lastRow="0" w:firstColumn="1" w:lastColumn="0" w:noHBand="0" w:noVBand="1"/>
      </w:tblPr>
      <w:tblGrid>
        <w:gridCol w:w="1840"/>
        <w:gridCol w:w="1840"/>
      </w:tblGrid>
      <w:tr w:rsidR="00A00E11" w:rsidTr="00A00E11">
        <w:trPr>
          <w:trHeight w:val="330"/>
          <w:jc w:val="center"/>
        </w:trPr>
        <w:tc>
          <w:tcPr>
            <w:tcW w:w="1840" w:type="dxa"/>
            <w:tcBorders>
              <w:top w:val="single" w:sz="8" w:space="0" w:color="auto"/>
              <w:left w:val="single" w:sz="8" w:space="0" w:color="auto"/>
              <w:bottom w:val="single" w:sz="8" w:space="0" w:color="auto"/>
              <w:right w:val="single" w:sz="8" w:space="0" w:color="auto"/>
            </w:tcBorders>
            <w:shd w:val="clear" w:color="auto" w:fill="BDD6EE"/>
            <w:vAlign w:val="center"/>
            <w:hideMark/>
          </w:tcPr>
          <w:p w:rsidR="00A00E11" w:rsidRDefault="00A00E1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Year</w:t>
            </w:r>
          </w:p>
        </w:tc>
        <w:tc>
          <w:tcPr>
            <w:tcW w:w="1840" w:type="dxa"/>
            <w:tcBorders>
              <w:top w:val="single" w:sz="8" w:space="0" w:color="auto"/>
              <w:left w:val="nil"/>
              <w:bottom w:val="single" w:sz="8" w:space="0" w:color="auto"/>
              <w:right w:val="single" w:sz="8" w:space="0" w:color="auto"/>
            </w:tcBorders>
            <w:shd w:val="clear" w:color="auto" w:fill="BDD6EE"/>
            <w:vAlign w:val="center"/>
            <w:hideMark/>
          </w:tcPr>
          <w:p w:rsidR="00A00E11" w:rsidRDefault="00A00E1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w:t>
            </w:r>
          </w:p>
        </w:tc>
      </w:tr>
      <w:tr w:rsidR="00A00E11" w:rsidTr="00A00E11">
        <w:trPr>
          <w:trHeight w:val="330"/>
          <w:jc w:val="center"/>
        </w:trPr>
        <w:tc>
          <w:tcPr>
            <w:tcW w:w="1840" w:type="dxa"/>
            <w:tcBorders>
              <w:top w:val="nil"/>
              <w:left w:val="single" w:sz="8" w:space="0" w:color="auto"/>
              <w:bottom w:val="single" w:sz="8" w:space="0" w:color="auto"/>
              <w:right w:val="single" w:sz="8" w:space="0" w:color="auto"/>
            </w:tcBorders>
            <w:vAlign w:val="center"/>
            <w:hideMark/>
          </w:tcPr>
          <w:p w:rsidR="00A00E11" w:rsidRDefault="00A00E1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2017</w:t>
            </w:r>
          </w:p>
        </w:tc>
        <w:tc>
          <w:tcPr>
            <w:tcW w:w="1840" w:type="dxa"/>
            <w:tcBorders>
              <w:top w:val="nil"/>
              <w:left w:val="nil"/>
              <w:bottom w:val="single" w:sz="8" w:space="0" w:color="auto"/>
              <w:right w:val="single" w:sz="8" w:space="0" w:color="auto"/>
            </w:tcBorders>
            <w:vAlign w:val="center"/>
            <w:hideMark/>
          </w:tcPr>
          <w:p w:rsidR="00A00E11" w:rsidRDefault="00A00E1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2.948,37</w:t>
            </w:r>
          </w:p>
        </w:tc>
      </w:tr>
      <w:tr w:rsidR="00A00E11" w:rsidTr="00A00E11">
        <w:trPr>
          <w:trHeight w:val="330"/>
          <w:jc w:val="center"/>
        </w:trPr>
        <w:tc>
          <w:tcPr>
            <w:tcW w:w="1840" w:type="dxa"/>
            <w:tcBorders>
              <w:top w:val="nil"/>
              <w:left w:val="single" w:sz="8" w:space="0" w:color="auto"/>
              <w:bottom w:val="single" w:sz="8" w:space="0" w:color="auto"/>
              <w:right w:val="single" w:sz="8" w:space="0" w:color="auto"/>
            </w:tcBorders>
            <w:vAlign w:val="center"/>
            <w:hideMark/>
          </w:tcPr>
          <w:p w:rsidR="00A00E11" w:rsidRDefault="00A00E1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2018</w:t>
            </w:r>
          </w:p>
        </w:tc>
        <w:tc>
          <w:tcPr>
            <w:tcW w:w="1840" w:type="dxa"/>
            <w:tcBorders>
              <w:top w:val="nil"/>
              <w:left w:val="nil"/>
              <w:bottom w:val="single" w:sz="8" w:space="0" w:color="auto"/>
              <w:right w:val="single" w:sz="8" w:space="0" w:color="auto"/>
            </w:tcBorders>
            <w:vAlign w:val="center"/>
            <w:hideMark/>
          </w:tcPr>
          <w:p w:rsidR="00A00E11" w:rsidRDefault="00A00E1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3.167,23</w:t>
            </w:r>
          </w:p>
        </w:tc>
      </w:tr>
    </w:tbl>
    <w:p w:rsidR="00A00E11" w:rsidRDefault="00A00E11" w:rsidP="00A00E11">
      <w:pPr>
        <w:spacing w:after="0" w:line="240" w:lineRule="auto"/>
        <w:jc w:val="center"/>
        <w:rPr>
          <w:rFonts w:ascii="Times New Roman" w:eastAsia="Times New Roman" w:hAnsi="Times New Roman"/>
          <w:b/>
          <w:sz w:val="24"/>
          <w:szCs w:val="24"/>
        </w:rPr>
      </w:pPr>
    </w:p>
    <w:p w:rsidR="00A00E11" w:rsidRPr="002C141F" w:rsidRDefault="00A00E11" w:rsidP="00A00E11">
      <w:pPr>
        <w:spacing w:after="0" w:line="240" w:lineRule="auto"/>
        <w:jc w:val="center"/>
        <w:rPr>
          <w:rFonts w:ascii="Times New Roman" w:eastAsia="Times New Roman" w:hAnsi="Times New Roman"/>
          <w:b/>
          <w:sz w:val="24"/>
          <w:szCs w:val="24"/>
        </w:rPr>
      </w:pPr>
      <w:r w:rsidRPr="002C141F">
        <w:rPr>
          <w:rFonts w:ascii="Times New Roman" w:eastAsia="Times New Roman" w:hAnsi="Times New Roman"/>
          <w:b/>
          <w:sz w:val="24"/>
          <w:szCs w:val="24"/>
        </w:rPr>
        <w:t>Amount of Consumed Natural Gas by Sectors (Million Sm</w:t>
      </w:r>
      <w:r w:rsidRPr="002C141F">
        <w:rPr>
          <w:rFonts w:ascii="Times New Roman" w:eastAsia="Times New Roman" w:hAnsi="Times New Roman"/>
          <w:b/>
          <w:sz w:val="24"/>
          <w:szCs w:val="24"/>
          <w:vertAlign w:val="superscript"/>
        </w:rPr>
        <w:t>3</w:t>
      </w:r>
      <w:r w:rsidRPr="002C141F">
        <w:rPr>
          <w:rFonts w:ascii="Times New Roman" w:eastAsia="Times New Roman" w:hAnsi="Times New Roman"/>
          <w:b/>
          <w:sz w:val="24"/>
          <w:szCs w:val="24"/>
        </w:rPr>
        <w:t>)</w:t>
      </w:r>
    </w:p>
    <w:tbl>
      <w:tblPr>
        <w:tblW w:w="5180" w:type="dxa"/>
        <w:jc w:val="center"/>
        <w:tblCellMar>
          <w:left w:w="70" w:type="dxa"/>
          <w:right w:w="70" w:type="dxa"/>
        </w:tblCellMar>
        <w:tblLook w:val="04A0" w:firstRow="1" w:lastRow="0" w:firstColumn="1" w:lastColumn="0" w:noHBand="0" w:noVBand="1"/>
      </w:tblPr>
      <w:tblGrid>
        <w:gridCol w:w="3260"/>
        <w:gridCol w:w="960"/>
        <w:gridCol w:w="960"/>
      </w:tblGrid>
      <w:tr w:rsidR="00A00E11" w:rsidTr="00A00E11">
        <w:trPr>
          <w:trHeight w:val="315"/>
          <w:jc w:val="center"/>
        </w:trPr>
        <w:tc>
          <w:tcPr>
            <w:tcW w:w="326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A00E11" w:rsidRDefault="00A00E11">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Sectors</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A00E11" w:rsidRDefault="00A00E1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Conversion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20.536,52</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18.197,51</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Energy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2.056,51</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1.735,04</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Transportation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529,42</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430,5</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Industry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13.372,13</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11.987,95</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rsidP="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Service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3.725,76</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4.043,15</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Household</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13.514,94</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12.701,85</w:t>
            </w:r>
          </w:p>
        </w:tc>
      </w:tr>
      <w:tr w:rsidR="00A00E11" w:rsidTr="00A00E11">
        <w:trPr>
          <w:trHeight w:val="315"/>
          <w:jc w:val="center"/>
        </w:trPr>
        <w:tc>
          <w:tcPr>
            <w:tcW w:w="3260" w:type="dxa"/>
            <w:tcBorders>
              <w:top w:val="nil"/>
              <w:left w:val="single" w:sz="8" w:space="0" w:color="auto"/>
              <w:bottom w:val="single" w:sz="8" w:space="0" w:color="auto"/>
              <w:right w:val="single" w:sz="8" w:space="0" w:color="auto"/>
            </w:tcBorders>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Other Sectors</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121,86</w:t>
            </w:r>
          </w:p>
        </w:tc>
        <w:tc>
          <w:tcPr>
            <w:tcW w:w="960" w:type="dxa"/>
            <w:tcBorders>
              <w:top w:val="nil"/>
              <w:left w:val="nil"/>
              <w:bottom w:val="single" w:sz="8" w:space="0" w:color="auto"/>
              <w:right w:val="single" w:sz="8" w:space="0" w:color="auto"/>
            </w:tcBorders>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232,93</w:t>
            </w:r>
          </w:p>
        </w:tc>
      </w:tr>
      <w:tr w:rsidR="00A00E11" w:rsidTr="00A00E11">
        <w:trPr>
          <w:trHeight w:val="315"/>
          <w:jc w:val="center"/>
        </w:trPr>
        <w:tc>
          <w:tcPr>
            <w:tcW w:w="3260" w:type="dxa"/>
            <w:tcBorders>
              <w:top w:val="nil"/>
              <w:left w:val="single" w:sz="8" w:space="0" w:color="auto"/>
              <w:bottom w:val="nil"/>
              <w:right w:val="single" w:sz="8" w:space="0" w:color="auto"/>
            </w:tcBorders>
            <w:shd w:val="clear" w:color="auto" w:fill="DDEBF7"/>
            <w:noWrap/>
            <w:vAlign w:val="center"/>
            <w:hideMark/>
          </w:tcPr>
          <w:p w:rsidR="00A00E11" w:rsidRDefault="00A00E1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960" w:type="dxa"/>
            <w:tcBorders>
              <w:top w:val="nil"/>
              <w:left w:val="nil"/>
              <w:bottom w:val="nil"/>
              <w:right w:val="single" w:sz="8" w:space="0" w:color="auto"/>
            </w:tcBorders>
            <w:shd w:val="clear" w:color="auto" w:fill="DDEBF7"/>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53.857,14</w:t>
            </w:r>
          </w:p>
        </w:tc>
        <w:tc>
          <w:tcPr>
            <w:tcW w:w="960" w:type="dxa"/>
            <w:tcBorders>
              <w:top w:val="nil"/>
              <w:left w:val="nil"/>
              <w:bottom w:val="nil"/>
              <w:right w:val="single" w:sz="8" w:space="0" w:color="auto"/>
            </w:tcBorders>
            <w:shd w:val="clear" w:color="auto" w:fill="DDEBF7"/>
            <w:noWrap/>
            <w:vAlign w:val="center"/>
            <w:hideMark/>
          </w:tcPr>
          <w:p w:rsidR="00A00E11" w:rsidRDefault="00A00E1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49.328,93</w:t>
            </w:r>
          </w:p>
        </w:tc>
      </w:tr>
    </w:tbl>
    <w:p w:rsidR="009B48F3" w:rsidRDefault="009B48F3" w:rsidP="007D4658">
      <w:pPr>
        <w:jc w:val="center"/>
        <w:rPr>
          <w:rFonts w:ascii="Times New Roman" w:hAnsi="Times New Roman" w:cs="Times New Roman"/>
          <w:b/>
          <w:sz w:val="24"/>
          <w:szCs w:val="24"/>
        </w:rPr>
      </w:pPr>
    </w:p>
    <w:p w:rsidR="00A00E11" w:rsidRDefault="00A00E11" w:rsidP="007D4658">
      <w:pPr>
        <w:jc w:val="center"/>
        <w:rPr>
          <w:rFonts w:ascii="Times New Roman" w:hAnsi="Times New Roman" w:cs="Times New Roman"/>
          <w:b/>
          <w:sz w:val="24"/>
          <w:szCs w:val="24"/>
        </w:rPr>
      </w:pPr>
    </w:p>
    <w:p w:rsidR="00A00E11" w:rsidRDefault="00A00E11" w:rsidP="00A00E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12121"/>
          <w:sz w:val="24"/>
          <w:szCs w:val="24"/>
          <w:lang w:val="en" w:eastAsia="tr-TR"/>
        </w:rPr>
      </w:pPr>
      <w:r w:rsidRPr="00A00E11">
        <w:rPr>
          <w:rFonts w:ascii="Times New Roman" w:eastAsia="Times New Roman" w:hAnsi="Times New Roman" w:cs="Times New Roman"/>
          <w:b/>
          <w:color w:val="212121"/>
          <w:sz w:val="24"/>
          <w:szCs w:val="24"/>
          <w:lang w:val="en" w:eastAsia="tr-TR"/>
        </w:rPr>
        <w:lastRenderedPageBreak/>
        <w:t>Natural Gas Market Overview by Years (million Sm3)</w:t>
      </w:r>
    </w:p>
    <w:p w:rsidR="00A00E11" w:rsidRPr="00A00E11" w:rsidRDefault="00A00E11" w:rsidP="00A00E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12121"/>
          <w:sz w:val="24"/>
          <w:szCs w:val="24"/>
          <w:lang w:val="tr-TR" w:eastAsia="tr-TR"/>
        </w:rPr>
      </w:pPr>
    </w:p>
    <w:tbl>
      <w:tblPr>
        <w:tblW w:w="8608" w:type="dxa"/>
        <w:jc w:val="right"/>
        <w:tblCellMar>
          <w:left w:w="70" w:type="dxa"/>
          <w:right w:w="70" w:type="dxa"/>
        </w:tblCellMar>
        <w:tblLook w:val="0600" w:firstRow="0" w:lastRow="0" w:firstColumn="0" w:lastColumn="0" w:noHBand="1" w:noVBand="1"/>
      </w:tblPr>
      <w:tblGrid>
        <w:gridCol w:w="1694"/>
        <w:gridCol w:w="1414"/>
        <w:gridCol w:w="1413"/>
        <w:gridCol w:w="1428"/>
        <w:gridCol w:w="1100"/>
        <w:gridCol w:w="1559"/>
      </w:tblGrid>
      <w:tr w:rsidR="00A00E11" w:rsidTr="0080099B">
        <w:trPr>
          <w:trHeight w:val="1020"/>
          <w:jc w:val="right"/>
        </w:trPr>
        <w:tc>
          <w:tcPr>
            <w:tcW w:w="1694" w:type="dxa"/>
            <w:tcBorders>
              <w:top w:val="single" w:sz="4" w:space="0" w:color="D3D3D3"/>
              <w:left w:val="single" w:sz="4" w:space="0" w:color="D3D3D3"/>
              <w:bottom w:val="single" w:sz="4" w:space="0" w:color="D3D3D3"/>
              <w:right w:val="single" w:sz="4" w:space="0" w:color="D3D3D3"/>
            </w:tcBorders>
            <w:shd w:val="clear" w:color="auto" w:fill="6E9ECA"/>
            <w:vAlign w:val="center"/>
            <w:hideMark/>
          </w:tcPr>
          <w:p w:rsidR="00A00E11" w:rsidRDefault="00A00E11">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 </w:t>
            </w:r>
          </w:p>
        </w:tc>
        <w:tc>
          <w:tcPr>
            <w:tcW w:w="1414" w:type="dxa"/>
            <w:tcBorders>
              <w:top w:val="single" w:sz="4" w:space="0" w:color="D3D3D3"/>
              <w:left w:val="nil"/>
              <w:bottom w:val="single" w:sz="4" w:space="0" w:color="D3D3D3"/>
              <w:right w:val="single" w:sz="4" w:space="0" w:color="D3D3D3"/>
            </w:tcBorders>
            <w:shd w:val="clear" w:color="auto" w:fill="6E9ECA"/>
            <w:vAlign w:val="center"/>
            <w:hideMark/>
          </w:tcPr>
          <w:p w:rsidR="00A00E11" w:rsidRDefault="00A00E11">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2015</w:t>
            </w:r>
          </w:p>
        </w:tc>
        <w:tc>
          <w:tcPr>
            <w:tcW w:w="1413" w:type="dxa"/>
            <w:tcBorders>
              <w:top w:val="single" w:sz="4" w:space="0" w:color="D3D3D3"/>
              <w:left w:val="nil"/>
              <w:bottom w:val="single" w:sz="4" w:space="0" w:color="D3D3D3"/>
              <w:right w:val="single" w:sz="4" w:space="0" w:color="D3D3D3"/>
            </w:tcBorders>
            <w:shd w:val="clear" w:color="auto" w:fill="6E9ECA"/>
            <w:vAlign w:val="center"/>
            <w:hideMark/>
          </w:tcPr>
          <w:p w:rsidR="00A00E11" w:rsidRDefault="00A00E11">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2016</w:t>
            </w:r>
          </w:p>
        </w:tc>
        <w:tc>
          <w:tcPr>
            <w:tcW w:w="1428" w:type="dxa"/>
            <w:tcBorders>
              <w:top w:val="single" w:sz="4" w:space="0" w:color="D3D3D3"/>
              <w:left w:val="nil"/>
              <w:bottom w:val="single" w:sz="4" w:space="0" w:color="D3D3D3"/>
              <w:right w:val="single" w:sz="4" w:space="0" w:color="D3D3D3"/>
            </w:tcBorders>
            <w:shd w:val="clear" w:color="auto" w:fill="6E9ECA"/>
            <w:vAlign w:val="center"/>
            <w:hideMark/>
          </w:tcPr>
          <w:p w:rsidR="00A00E11" w:rsidRDefault="00A00E11">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2017</w:t>
            </w:r>
          </w:p>
        </w:tc>
        <w:tc>
          <w:tcPr>
            <w:tcW w:w="1100" w:type="dxa"/>
            <w:tcBorders>
              <w:top w:val="single" w:sz="4" w:space="0" w:color="D3D3D3"/>
              <w:left w:val="nil"/>
              <w:bottom w:val="single" w:sz="4" w:space="0" w:color="D3D3D3"/>
              <w:right w:val="single" w:sz="4" w:space="0" w:color="D3D3D3"/>
            </w:tcBorders>
            <w:shd w:val="clear" w:color="auto" w:fill="6E9ECA"/>
            <w:vAlign w:val="center"/>
            <w:hideMark/>
          </w:tcPr>
          <w:p w:rsidR="00A00E11" w:rsidRDefault="00A00E11">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2018</w:t>
            </w:r>
          </w:p>
        </w:tc>
        <w:tc>
          <w:tcPr>
            <w:tcW w:w="1559" w:type="dxa"/>
            <w:tcBorders>
              <w:top w:val="single" w:sz="4" w:space="0" w:color="D3D3D3"/>
              <w:left w:val="nil"/>
              <w:bottom w:val="single" w:sz="4" w:space="0" w:color="D3D3D3"/>
              <w:right w:val="single" w:sz="4" w:space="0" w:color="D3D3D3"/>
            </w:tcBorders>
            <w:shd w:val="clear" w:color="auto" w:fill="6E9ECA"/>
            <w:vAlign w:val="center"/>
            <w:hideMark/>
          </w:tcPr>
          <w:p w:rsidR="00A00E11" w:rsidRDefault="0080099B">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Difference</w:t>
            </w:r>
            <w:r w:rsidR="00A00E11">
              <w:rPr>
                <w:rFonts w:ascii="Times New Roman" w:eastAsia="Times New Roman" w:hAnsi="Times New Roman" w:cs="Times New Roman"/>
                <w:b/>
                <w:bCs/>
                <w:color w:val="FFFFFF"/>
                <w:sz w:val="24"/>
                <w:szCs w:val="24"/>
                <w:lang w:eastAsia="tr-TR"/>
              </w:rPr>
              <w:t xml:space="preserve"> % (2017-2018)</w:t>
            </w:r>
          </w:p>
        </w:tc>
      </w:tr>
      <w:tr w:rsidR="00A00E11" w:rsidTr="0080099B">
        <w:trPr>
          <w:trHeight w:val="525"/>
          <w:jc w:val="right"/>
        </w:trPr>
        <w:tc>
          <w:tcPr>
            <w:tcW w:w="1694" w:type="dxa"/>
            <w:tcBorders>
              <w:top w:val="nil"/>
              <w:left w:val="single" w:sz="4" w:space="0" w:color="D3D3D3"/>
              <w:bottom w:val="single" w:sz="4" w:space="0" w:color="D3D3D3"/>
              <w:right w:val="single" w:sz="4" w:space="0" w:color="D3D3D3"/>
            </w:tcBorders>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Import</w:t>
            </w:r>
          </w:p>
        </w:tc>
        <w:tc>
          <w:tcPr>
            <w:tcW w:w="1414"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48.427,08</w:t>
            </w:r>
          </w:p>
        </w:tc>
        <w:tc>
          <w:tcPr>
            <w:tcW w:w="1413"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46.352,17</w:t>
            </w:r>
          </w:p>
        </w:tc>
        <w:tc>
          <w:tcPr>
            <w:tcW w:w="1428"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55.249,95</w:t>
            </w:r>
          </w:p>
        </w:tc>
        <w:tc>
          <w:tcPr>
            <w:tcW w:w="1100"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50.360,58</w:t>
            </w:r>
          </w:p>
        </w:tc>
        <w:tc>
          <w:tcPr>
            <w:tcW w:w="1559" w:type="dxa"/>
            <w:tcBorders>
              <w:top w:val="nil"/>
              <w:left w:val="nil"/>
              <w:bottom w:val="single" w:sz="4" w:space="0" w:color="D3D3D3"/>
              <w:right w:val="single" w:sz="4" w:space="0" w:color="D3D3D3"/>
            </w:tcBorders>
            <w:shd w:val="clear" w:color="auto" w:fill="FFA500"/>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-8,85</w:t>
            </w:r>
          </w:p>
        </w:tc>
      </w:tr>
      <w:tr w:rsidR="00A00E11" w:rsidTr="0080099B">
        <w:trPr>
          <w:trHeight w:val="525"/>
          <w:jc w:val="right"/>
        </w:trPr>
        <w:tc>
          <w:tcPr>
            <w:tcW w:w="1694" w:type="dxa"/>
            <w:tcBorders>
              <w:top w:val="nil"/>
              <w:left w:val="single" w:sz="4" w:space="0" w:color="D3D3D3"/>
              <w:bottom w:val="single" w:sz="4" w:space="0" w:color="D3D3D3"/>
              <w:right w:val="single" w:sz="4" w:space="0" w:color="D3D3D3"/>
            </w:tcBorders>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Production</w:t>
            </w:r>
          </w:p>
        </w:tc>
        <w:tc>
          <w:tcPr>
            <w:tcW w:w="1414"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381,37</w:t>
            </w:r>
          </w:p>
        </w:tc>
        <w:tc>
          <w:tcPr>
            <w:tcW w:w="1413"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367,28</w:t>
            </w:r>
          </w:p>
        </w:tc>
        <w:tc>
          <w:tcPr>
            <w:tcW w:w="1428"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354,15</w:t>
            </w:r>
          </w:p>
        </w:tc>
        <w:tc>
          <w:tcPr>
            <w:tcW w:w="1100"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428,17</w:t>
            </w:r>
          </w:p>
        </w:tc>
        <w:tc>
          <w:tcPr>
            <w:tcW w:w="1559" w:type="dxa"/>
            <w:tcBorders>
              <w:top w:val="nil"/>
              <w:left w:val="nil"/>
              <w:bottom w:val="single" w:sz="4" w:space="0" w:color="D3D3D3"/>
              <w:right w:val="single" w:sz="4" w:space="0" w:color="D3D3D3"/>
            </w:tcBorders>
            <w:shd w:val="clear" w:color="auto" w:fill="0000FF"/>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20,9</w:t>
            </w:r>
          </w:p>
        </w:tc>
      </w:tr>
      <w:tr w:rsidR="00A00E11" w:rsidTr="0080099B">
        <w:trPr>
          <w:trHeight w:val="525"/>
          <w:jc w:val="right"/>
        </w:trPr>
        <w:tc>
          <w:tcPr>
            <w:tcW w:w="1694" w:type="dxa"/>
            <w:tcBorders>
              <w:top w:val="nil"/>
              <w:left w:val="single" w:sz="4" w:space="0" w:color="D3D3D3"/>
              <w:bottom w:val="single" w:sz="4" w:space="0" w:color="D3D3D3"/>
              <w:right w:val="single" w:sz="4" w:space="0" w:color="D3D3D3"/>
            </w:tcBorders>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Export</w:t>
            </w:r>
          </w:p>
        </w:tc>
        <w:tc>
          <w:tcPr>
            <w:tcW w:w="1414"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623,94</w:t>
            </w:r>
          </w:p>
        </w:tc>
        <w:tc>
          <w:tcPr>
            <w:tcW w:w="1413"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674,68</w:t>
            </w:r>
          </w:p>
        </w:tc>
        <w:tc>
          <w:tcPr>
            <w:tcW w:w="1428"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630,67</w:t>
            </w:r>
          </w:p>
        </w:tc>
        <w:tc>
          <w:tcPr>
            <w:tcW w:w="1100"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673,29</w:t>
            </w:r>
          </w:p>
        </w:tc>
        <w:tc>
          <w:tcPr>
            <w:tcW w:w="1559" w:type="dxa"/>
            <w:tcBorders>
              <w:top w:val="nil"/>
              <w:left w:val="nil"/>
              <w:bottom w:val="single" w:sz="4" w:space="0" w:color="D3D3D3"/>
              <w:right w:val="single" w:sz="4" w:space="0" w:color="D3D3D3"/>
            </w:tcBorders>
            <w:shd w:val="clear" w:color="auto" w:fill="0000FF"/>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6,76</w:t>
            </w:r>
          </w:p>
        </w:tc>
      </w:tr>
      <w:tr w:rsidR="00A00E11" w:rsidTr="0080099B">
        <w:trPr>
          <w:trHeight w:val="525"/>
          <w:jc w:val="right"/>
        </w:trPr>
        <w:tc>
          <w:tcPr>
            <w:tcW w:w="1694" w:type="dxa"/>
            <w:tcBorders>
              <w:top w:val="nil"/>
              <w:left w:val="single" w:sz="4" w:space="0" w:color="D3D3D3"/>
              <w:bottom w:val="single" w:sz="4" w:space="0" w:color="D3D3D3"/>
              <w:right w:val="single" w:sz="4" w:space="0" w:color="D3D3D3"/>
            </w:tcBorders>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Consumption</w:t>
            </w:r>
          </w:p>
        </w:tc>
        <w:tc>
          <w:tcPr>
            <w:tcW w:w="1414"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47.999,26</w:t>
            </w:r>
          </w:p>
        </w:tc>
        <w:tc>
          <w:tcPr>
            <w:tcW w:w="1413"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46.395,06</w:t>
            </w:r>
          </w:p>
        </w:tc>
        <w:tc>
          <w:tcPr>
            <w:tcW w:w="1428"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53.857,14</w:t>
            </w:r>
          </w:p>
        </w:tc>
        <w:tc>
          <w:tcPr>
            <w:tcW w:w="1100"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49.328,93</w:t>
            </w:r>
          </w:p>
        </w:tc>
        <w:tc>
          <w:tcPr>
            <w:tcW w:w="1559" w:type="dxa"/>
            <w:tcBorders>
              <w:top w:val="nil"/>
              <w:left w:val="nil"/>
              <w:bottom w:val="single" w:sz="4" w:space="0" w:color="D3D3D3"/>
              <w:right w:val="single" w:sz="4" w:space="0" w:color="D3D3D3"/>
            </w:tcBorders>
            <w:shd w:val="clear" w:color="auto" w:fill="FFA500"/>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-8,41</w:t>
            </w:r>
          </w:p>
        </w:tc>
      </w:tr>
      <w:tr w:rsidR="00A00E11" w:rsidTr="0080099B">
        <w:trPr>
          <w:trHeight w:val="525"/>
          <w:jc w:val="right"/>
        </w:trPr>
        <w:tc>
          <w:tcPr>
            <w:tcW w:w="1694" w:type="dxa"/>
            <w:tcBorders>
              <w:top w:val="nil"/>
              <w:left w:val="single" w:sz="4" w:space="0" w:color="D3D3D3"/>
              <w:bottom w:val="single" w:sz="4" w:space="0" w:color="D3D3D3"/>
              <w:right w:val="single" w:sz="4" w:space="0" w:color="D3D3D3"/>
            </w:tcBorders>
            <w:hideMark/>
          </w:tcPr>
          <w:p w:rsidR="00A00E11" w:rsidRDefault="00A00E1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End of Period Stock</w:t>
            </w:r>
          </w:p>
        </w:tc>
        <w:tc>
          <w:tcPr>
            <w:tcW w:w="1414"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2.126,76</w:t>
            </w:r>
          </w:p>
        </w:tc>
        <w:tc>
          <w:tcPr>
            <w:tcW w:w="1413"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1.700,25</w:t>
            </w:r>
          </w:p>
        </w:tc>
        <w:tc>
          <w:tcPr>
            <w:tcW w:w="1428"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2.948,37</w:t>
            </w:r>
          </w:p>
        </w:tc>
        <w:tc>
          <w:tcPr>
            <w:tcW w:w="1100" w:type="dxa"/>
            <w:tcBorders>
              <w:top w:val="nil"/>
              <w:left w:val="nil"/>
              <w:bottom w:val="single" w:sz="4" w:space="0" w:color="D3D3D3"/>
              <w:right w:val="single" w:sz="4" w:space="0" w:color="D3D3D3"/>
            </w:tcBorders>
            <w:hideMark/>
          </w:tcPr>
          <w:p w:rsidR="00A00E11" w:rsidRDefault="00A00E11">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3.167,23</w:t>
            </w:r>
          </w:p>
        </w:tc>
        <w:tc>
          <w:tcPr>
            <w:tcW w:w="1559" w:type="dxa"/>
            <w:tcBorders>
              <w:top w:val="nil"/>
              <w:left w:val="nil"/>
              <w:bottom w:val="single" w:sz="4" w:space="0" w:color="D3D3D3"/>
              <w:right w:val="single" w:sz="4" w:space="0" w:color="D3D3D3"/>
            </w:tcBorders>
            <w:shd w:val="clear" w:color="auto" w:fill="0000FF"/>
            <w:hideMark/>
          </w:tcPr>
          <w:p w:rsidR="00A00E11" w:rsidRDefault="00A00E11">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7,42</w:t>
            </w:r>
          </w:p>
        </w:tc>
      </w:tr>
    </w:tbl>
    <w:p w:rsidR="00D45B13" w:rsidRDefault="00D45B13" w:rsidP="007D4658">
      <w:pPr>
        <w:jc w:val="center"/>
        <w:sectPr w:rsidR="00D45B13" w:rsidSect="00131E1C">
          <w:pgSz w:w="11906" w:h="16838"/>
          <w:pgMar w:top="1417" w:right="1417" w:bottom="1417" w:left="1417" w:header="708" w:footer="708" w:gutter="0"/>
          <w:pgNumType w:fmt="lowerRoman"/>
          <w:cols w:space="708"/>
          <w:docGrid w:linePitch="360"/>
        </w:sectPr>
      </w:pPr>
    </w:p>
    <w:sdt>
      <w:sdtPr>
        <w:rPr>
          <w:rFonts w:asciiTheme="minorHAnsi" w:eastAsiaTheme="minorHAnsi" w:hAnsiTheme="minorHAnsi" w:cstheme="minorBidi"/>
          <w:b w:val="0"/>
          <w:bCs w:val="0"/>
          <w:color w:val="auto"/>
          <w:sz w:val="22"/>
          <w:szCs w:val="22"/>
          <w:lang w:val="en-US" w:eastAsia="en-US"/>
        </w:rPr>
        <w:id w:val="1306433924"/>
        <w:docPartObj>
          <w:docPartGallery w:val="Table of Contents"/>
          <w:docPartUnique/>
        </w:docPartObj>
      </w:sdtPr>
      <w:sdtContent>
        <w:p w:rsidR="00BF62DC" w:rsidRPr="00BF62DC" w:rsidRDefault="00BF62DC" w:rsidP="00BF62DC">
          <w:pPr>
            <w:pStyle w:val="TBal"/>
            <w:jc w:val="center"/>
            <w:rPr>
              <w:rFonts w:ascii="Times New Roman" w:hAnsi="Times New Roman" w:cs="Times New Roman"/>
              <w:color w:val="auto"/>
            </w:rPr>
          </w:pPr>
          <w:proofErr w:type="spellStart"/>
          <w:r w:rsidRPr="00BF62DC">
            <w:rPr>
              <w:rFonts w:ascii="Times New Roman" w:hAnsi="Times New Roman" w:cs="Times New Roman"/>
              <w:color w:val="auto"/>
            </w:rPr>
            <w:t>Table</w:t>
          </w:r>
          <w:proofErr w:type="spellEnd"/>
          <w:r w:rsidRPr="00BF62DC">
            <w:rPr>
              <w:rFonts w:ascii="Times New Roman" w:hAnsi="Times New Roman" w:cs="Times New Roman"/>
              <w:color w:val="auto"/>
            </w:rPr>
            <w:t xml:space="preserve"> of </w:t>
          </w:r>
          <w:proofErr w:type="spellStart"/>
          <w:r w:rsidRPr="00BF62DC">
            <w:rPr>
              <w:rFonts w:ascii="Times New Roman" w:hAnsi="Times New Roman" w:cs="Times New Roman"/>
              <w:color w:val="auto"/>
            </w:rPr>
            <w:t>Contents</w:t>
          </w:r>
          <w:proofErr w:type="spellEnd"/>
        </w:p>
        <w:p w:rsidR="00A01E04" w:rsidRDefault="00BF62DC" w:rsidP="00A674E8">
          <w:pPr>
            <w:pStyle w:val="T1"/>
            <w:rPr>
              <w:rFonts w:eastAsiaTheme="minorEastAsia"/>
              <w:lang w:val="tr-TR" w:eastAsia="tr-TR"/>
            </w:rPr>
          </w:pPr>
          <w:r>
            <w:fldChar w:fldCharType="begin"/>
          </w:r>
          <w:r>
            <w:instrText xml:space="preserve"> TOC \o "1-3" \h \z \u </w:instrText>
          </w:r>
          <w:r>
            <w:fldChar w:fldCharType="separate"/>
          </w:r>
          <w:hyperlink w:anchor="_Toc9511973" w:history="1">
            <w:r w:rsidR="00A01E04" w:rsidRPr="00B706E2">
              <w:rPr>
                <w:rStyle w:val="Kpr"/>
                <w:b/>
              </w:rPr>
              <w:t>NATURAL GAS MARKET OF TURKEY</w:t>
            </w:r>
            <w:r w:rsidR="00A01E04">
              <w:rPr>
                <w:webHidden/>
              </w:rPr>
              <w:tab/>
            </w:r>
            <w:r w:rsidR="00A01E04">
              <w:rPr>
                <w:webHidden/>
              </w:rPr>
              <w:fldChar w:fldCharType="begin"/>
            </w:r>
            <w:r w:rsidR="00A01E04">
              <w:rPr>
                <w:webHidden/>
              </w:rPr>
              <w:instrText xml:space="preserve"> PAGEREF _Toc9511973 \h </w:instrText>
            </w:r>
            <w:r w:rsidR="00A01E04">
              <w:rPr>
                <w:webHidden/>
              </w:rPr>
            </w:r>
            <w:r w:rsidR="00A01E04">
              <w:rPr>
                <w:webHidden/>
              </w:rPr>
              <w:fldChar w:fldCharType="separate"/>
            </w:r>
            <w:r w:rsidR="00A01E04">
              <w:rPr>
                <w:webHidden/>
              </w:rPr>
              <w:t>1</w:t>
            </w:r>
            <w:r w:rsidR="00A01E04">
              <w:rPr>
                <w:webHidden/>
              </w:rPr>
              <w:fldChar w:fldCharType="end"/>
            </w:r>
          </w:hyperlink>
        </w:p>
        <w:p w:rsidR="00A01E04" w:rsidRDefault="00F916B7" w:rsidP="00A674E8">
          <w:pPr>
            <w:pStyle w:val="T1"/>
            <w:rPr>
              <w:rFonts w:eastAsiaTheme="minorEastAsia"/>
              <w:lang w:val="tr-TR" w:eastAsia="tr-TR"/>
            </w:rPr>
          </w:pPr>
          <w:hyperlink w:anchor="_Toc9511974" w:history="1">
            <w:r w:rsidR="00A01E04" w:rsidRPr="00A674E8">
              <w:rPr>
                <w:rStyle w:val="Kpr"/>
                <w:rFonts w:eastAsia="Times New Roman"/>
                <w:b/>
                <w:lang w:eastAsia="tr-TR"/>
              </w:rPr>
              <w:t>1. PRODUCTION</w:t>
            </w:r>
            <w:r w:rsidR="00A01E04">
              <w:rPr>
                <w:webHidden/>
              </w:rPr>
              <w:tab/>
            </w:r>
            <w:r w:rsidR="00A01E04">
              <w:rPr>
                <w:webHidden/>
              </w:rPr>
              <w:fldChar w:fldCharType="begin"/>
            </w:r>
            <w:r w:rsidR="00A01E04">
              <w:rPr>
                <w:webHidden/>
              </w:rPr>
              <w:instrText xml:space="preserve"> PAGEREF _Toc9511974 \h </w:instrText>
            </w:r>
            <w:r w:rsidR="00A01E04">
              <w:rPr>
                <w:webHidden/>
              </w:rPr>
            </w:r>
            <w:r w:rsidR="00A01E04">
              <w:rPr>
                <w:webHidden/>
              </w:rPr>
              <w:fldChar w:fldCharType="separate"/>
            </w:r>
            <w:r w:rsidR="00A01E04">
              <w:rPr>
                <w:webHidden/>
              </w:rPr>
              <w:t>1</w:t>
            </w:r>
            <w:r w:rsidR="00A01E04">
              <w:rPr>
                <w:webHidden/>
              </w:rPr>
              <w:fldChar w:fldCharType="end"/>
            </w:r>
          </w:hyperlink>
        </w:p>
        <w:p w:rsidR="00A01E04" w:rsidRDefault="00F916B7" w:rsidP="00A674E8">
          <w:pPr>
            <w:pStyle w:val="T3"/>
            <w:rPr>
              <w:rFonts w:eastAsiaTheme="minorEastAsia"/>
              <w:lang w:val="tr-TR" w:eastAsia="tr-TR"/>
            </w:rPr>
          </w:pPr>
          <w:hyperlink w:anchor="_Toc9511978" w:history="1">
            <w:r w:rsidR="00A01E04" w:rsidRPr="00AD2930">
              <w:rPr>
                <w:rStyle w:val="Kpr"/>
              </w:rPr>
              <w:t>1.1 Province Based Production Amounts</w:t>
            </w:r>
            <w:r w:rsidR="00A01E04">
              <w:rPr>
                <w:webHidden/>
              </w:rPr>
              <w:tab/>
            </w:r>
            <w:r w:rsidR="00A01E04">
              <w:rPr>
                <w:webHidden/>
              </w:rPr>
              <w:fldChar w:fldCharType="begin"/>
            </w:r>
            <w:r w:rsidR="00A01E04">
              <w:rPr>
                <w:webHidden/>
              </w:rPr>
              <w:instrText xml:space="preserve"> PAGEREF _Toc9511978 \h </w:instrText>
            </w:r>
            <w:r w:rsidR="00A01E04">
              <w:rPr>
                <w:webHidden/>
              </w:rPr>
            </w:r>
            <w:r w:rsidR="00A01E04">
              <w:rPr>
                <w:webHidden/>
              </w:rPr>
              <w:fldChar w:fldCharType="separate"/>
            </w:r>
            <w:r w:rsidR="00A01E04">
              <w:rPr>
                <w:webHidden/>
              </w:rPr>
              <w:t>3</w:t>
            </w:r>
            <w:r w:rsidR="00A01E04">
              <w:rPr>
                <w:webHidden/>
              </w:rPr>
              <w:fldChar w:fldCharType="end"/>
            </w:r>
          </w:hyperlink>
        </w:p>
        <w:p w:rsidR="00A674E8" w:rsidRDefault="00F916B7" w:rsidP="00A674E8">
          <w:pPr>
            <w:pStyle w:val="T3"/>
            <w:rPr>
              <w:rFonts w:eastAsiaTheme="minorEastAsia"/>
              <w:lang w:val="tr-TR" w:eastAsia="tr-TR"/>
            </w:rPr>
          </w:pPr>
          <w:hyperlink w:anchor="_Toc9511981" w:history="1">
            <w:r w:rsidR="00A01E04" w:rsidRPr="00AD2930">
              <w:rPr>
                <w:rStyle w:val="Kpr"/>
              </w:rPr>
              <w:t>1.2 Production on the basis of Companies</w:t>
            </w:r>
            <w:r w:rsidR="00A01E04">
              <w:rPr>
                <w:webHidden/>
              </w:rPr>
              <w:tab/>
            </w:r>
            <w:r w:rsidR="00A01E04">
              <w:rPr>
                <w:webHidden/>
              </w:rPr>
              <w:fldChar w:fldCharType="begin"/>
            </w:r>
            <w:r w:rsidR="00A01E04">
              <w:rPr>
                <w:webHidden/>
              </w:rPr>
              <w:instrText xml:space="preserve"> PAGEREF _Toc9511981 \h </w:instrText>
            </w:r>
            <w:r w:rsidR="00A01E04">
              <w:rPr>
                <w:webHidden/>
              </w:rPr>
            </w:r>
            <w:r w:rsidR="00A01E04">
              <w:rPr>
                <w:webHidden/>
              </w:rPr>
              <w:fldChar w:fldCharType="separate"/>
            </w:r>
            <w:r w:rsidR="00A01E04">
              <w:rPr>
                <w:webHidden/>
              </w:rPr>
              <w:t>4</w:t>
            </w:r>
            <w:r w:rsidR="00A01E04">
              <w:rPr>
                <w:webHidden/>
              </w:rPr>
              <w:fldChar w:fldCharType="end"/>
            </w:r>
          </w:hyperlink>
        </w:p>
        <w:p w:rsidR="00A01E04" w:rsidRPr="00A674E8" w:rsidRDefault="00F916B7" w:rsidP="00A674E8">
          <w:pPr>
            <w:pStyle w:val="T3"/>
            <w:ind w:firstLine="142"/>
            <w:rPr>
              <w:rFonts w:eastAsiaTheme="minorEastAsia"/>
              <w:lang w:val="tr-TR" w:eastAsia="tr-TR"/>
            </w:rPr>
          </w:pPr>
          <w:hyperlink w:anchor="_Toc9511986" w:history="1">
            <w:r w:rsidR="00A01E04" w:rsidRPr="00A674E8">
              <w:rPr>
                <w:rStyle w:val="Kpr"/>
                <w:b/>
              </w:rPr>
              <w:t>2. INTERNATIONAL NATURAL GAS TRADE</w:t>
            </w:r>
            <w:r w:rsidR="00A01E04" w:rsidRPr="00A674E8">
              <w:rPr>
                <w:webHidden/>
              </w:rPr>
              <w:tab/>
            </w:r>
            <w:r w:rsidR="00A01E04" w:rsidRPr="00A674E8">
              <w:rPr>
                <w:webHidden/>
              </w:rPr>
              <w:fldChar w:fldCharType="begin"/>
            </w:r>
            <w:r w:rsidR="00A01E04" w:rsidRPr="00A674E8">
              <w:rPr>
                <w:webHidden/>
              </w:rPr>
              <w:instrText xml:space="preserve"> PAGEREF _Toc9511986 \h </w:instrText>
            </w:r>
            <w:r w:rsidR="00A01E04" w:rsidRPr="00A674E8">
              <w:rPr>
                <w:webHidden/>
              </w:rPr>
            </w:r>
            <w:r w:rsidR="00A01E04" w:rsidRPr="00A674E8">
              <w:rPr>
                <w:webHidden/>
              </w:rPr>
              <w:fldChar w:fldCharType="separate"/>
            </w:r>
            <w:r w:rsidR="00A01E04" w:rsidRPr="00A674E8">
              <w:rPr>
                <w:webHidden/>
              </w:rPr>
              <w:t>7</w:t>
            </w:r>
            <w:r w:rsidR="00A01E04" w:rsidRPr="00A674E8">
              <w:rPr>
                <w:webHidden/>
              </w:rPr>
              <w:fldChar w:fldCharType="end"/>
            </w:r>
          </w:hyperlink>
        </w:p>
        <w:p w:rsidR="00A01E04" w:rsidRDefault="00F916B7" w:rsidP="00A674E8">
          <w:pPr>
            <w:pStyle w:val="T3"/>
            <w:rPr>
              <w:rFonts w:eastAsiaTheme="minorEastAsia"/>
              <w:lang w:val="tr-TR" w:eastAsia="tr-TR"/>
            </w:rPr>
          </w:pPr>
          <w:hyperlink w:anchor="_Toc9511987" w:history="1">
            <w:r w:rsidR="00A01E04" w:rsidRPr="00AD2930">
              <w:rPr>
                <w:rStyle w:val="Kpr"/>
              </w:rPr>
              <w:t>2.1 IMPORT</w:t>
            </w:r>
            <w:r w:rsidR="00A01E04">
              <w:rPr>
                <w:webHidden/>
              </w:rPr>
              <w:tab/>
            </w:r>
            <w:r w:rsidR="00A01E04">
              <w:rPr>
                <w:webHidden/>
              </w:rPr>
              <w:fldChar w:fldCharType="begin"/>
            </w:r>
            <w:r w:rsidR="00A01E04">
              <w:rPr>
                <w:webHidden/>
              </w:rPr>
              <w:instrText xml:space="preserve"> PAGEREF _Toc9511987 \h </w:instrText>
            </w:r>
            <w:r w:rsidR="00A01E04">
              <w:rPr>
                <w:webHidden/>
              </w:rPr>
            </w:r>
            <w:r w:rsidR="00A01E04">
              <w:rPr>
                <w:webHidden/>
              </w:rPr>
              <w:fldChar w:fldCharType="separate"/>
            </w:r>
            <w:r w:rsidR="00A01E04">
              <w:rPr>
                <w:webHidden/>
              </w:rPr>
              <w:t>7</w:t>
            </w:r>
            <w:r w:rsidR="00A01E04">
              <w:rPr>
                <w:webHidden/>
              </w:rPr>
              <w:fldChar w:fldCharType="end"/>
            </w:r>
          </w:hyperlink>
        </w:p>
        <w:p w:rsidR="00A01E04" w:rsidRDefault="00A674E8" w:rsidP="00A674E8">
          <w:pPr>
            <w:pStyle w:val="T3"/>
            <w:rPr>
              <w:rFonts w:eastAsiaTheme="minorEastAsia"/>
              <w:lang w:val="tr-TR" w:eastAsia="tr-TR"/>
            </w:rPr>
          </w:pPr>
          <w:r>
            <w:rPr>
              <w:rStyle w:val="Kpr"/>
              <w:u w:val="none"/>
            </w:rPr>
            <w:t xml:space="preserve">    </w:t>
          </w:r>
          <w:hyperlink w:anchor="_Toc9511988" w:history="1">
            <w:r w:rsidR="00A01E04" w:rsidRPr="00AD2930">
              <w:rPr>
                <w:rStyle w:val="Kpr"/>
              </w:rPr>
              <w:t>2.1.1 Import by Pipelines</w:t>
            </w:r>
            <w:r w:rsidR="00A01E04">
              <w:rPr>
                <w:webHidden/>
              </w:rPr>
              <w:tab/>
            </w:r>
            <w:r w:rsidR="00A01E04">
              <w:rPr>
                <w:webHidden/>
              </w:rPr>
              <w:fldChar w:fldCharType="begin"/>
            </w:r>
            <w:r w:rsidR="00A01E04">
              <w:rPr>
                <w:webHidden/>
              </w:rPr>
              <w:instrText xml:space="preserve"> PAGEREF _Toc9511988 \h </w:instrText>
            </w:r>
            <w:r w:rsidR="00A01E04">
              <w:rPr>
                <w:webHidden/>
              </w:rPr>
            </w:r>
            <w:r w:rsidR="00A01E04">
              <w:rPr>
                <w:webHidden/>
              </w:rPr>
              <w:fldChar w:fldCharType="separate"/>
            </w:r>
            <w:r w:rsidR="00A01E04">
              <w:rPr>
                <w:webHidden/>
              </w:rPr>
              <w:t>7</w:t>
            </w:r>
            <w:r w:rsidR="00A01E04">
              <w:rPr>
                <w:webHidden/>
              </w:rPr>
              <w:fldChar w:fldCharType="end"/>
            </w:r>
          </w:hyperlink>
        </w:p>
        <w:p w:rsidR="00A01E04" w:rsidRDefault="00A674E8" w:rsidP="00A674E8">
          <w:pPr>
            <w:pStyle w:val="T3"/>
            <w:rPr>
              <w:rFonts w:eastAsiaTheme="minorEastAsia"/>
              <w:lang w:val="tr-TR" w:eastAsia="tr-TR"/>
            </w:rPr>
          </w:pPr>
          <w:r>
            <w:rPr>
              <w:rStyle w:val="Kpr"/>
              <w:u w:val="none"/>
            </w:rPr>
            <w:t xml:space="preserve">    </w:t>
          </w:r>
          <w:hyperlink w:anchor="_Toc9511989" w:history="1">
            <w:r w:rsidR="00A01E04" w:rsidRPr="00AD2930">
              <w:rPr>
                <w:rStyle w:val="Kpr"/>
              </w:rPr>
              <w:t>2.1.2 Liquefied Natural Gas (LNG) and Spot LNG Import</w:t>
            </w:r>
            <w:r w:rsidR="00A01E04">
              <w:rPr>
                <w:webHidden/>
              </w:rPr>
              <w:tab/>
            </w:r>
            <w:r w:rsidR="00A01E04">
              <w:rPr>
                <w:webHidden/>
              </w:rPr>
              <w:fldChar w:fldCharType="begin"/>
            </w:r>
            <w:r w:rsidR="00A01E04">
              <w:rPr>
                <w:webHidden/>
              </w:rPr>
              <w:instrText xml:space="preserve"> PAGEREF _Toc9511989 \h </w:instrText>
            </w:r>
            <w:r w:rsidR="00A01E04">
              <w:rPr>
                <w:webHidden/>
              </w:rPr>
            </w:r>
            <w:r w:rsidR="00A01E04">
              <w:rPr>
                <w:webHidden/>
              </w:rPr>
              <w:fldChar w:fldCharType="separate"/>
            </w:r>
            <w:r w:rsidR="00A01E04">
              <w:rPr>
                <w:webHidden/>
              </w:rPr>
              <w:t>7</w:t>
            </w:r>
            <w:r w:rsidR="00A01E04">
              <w:rPr>
                <w:webHidden/>
              </w:rPr>
              <w:fldChar w:fldCharType="end"/>
            </w:r>
          </w:hyperlink>
        </w:p>
        <w:p w:rsidR="00A01E04" w:rsidRDefault="00A674E8" w:rsidP="00A674E8">
          <w:pPr>
            <w:pStyle w:val="T3"/>
            <w:rPr>
              <w:rFonts w:eastAsiaTheme="minorEastAsia"/>
              <w:lang w:val="tr-TR" w:eastAsia="tr-TR"/>
            </w:rPr>
          </w:pPr>
          <w:r>
            <w:rPr>
              <w:rStyle w:val="Kpr"/>
              <w:u w:val="none"/>
            </w:rPr>
            <w:t xml:space="preserve">    </w:t>
          </w:r>
          <w:hyperlink w:anchor="_Toc9511990" w:history="1">
            <w:r w:rsidR="00A01E04" w:rsidRPr="00AD2930">
              <w:rPr>
                <w:rStyle w:val="Kpr"/>
              </w:rPr>
              <w:t>2.1.3 Natural Gas Import Data</w:t>
            </w:r>
            <w:r w:rsidR="00A01E04">
              <w:rPr>
                <w:webHidden/>
              </w:rPr>
              <w:tab/>
            </w:r>
            <w:r w:rsidR="00A01E04">
              <w:rPr>
                <w:webHidden/>
              </w:rPr>
              <w:fldChar w:fldCharType="begin"/>
            </w:r>
            <w:r w:rsidR="00A01E04">
              <w:rPr>
                <w:webHidden/>
              </w:rPr>
              <w:instrText xml:space="preserve"> PAGEREF _Toc9511990 \h </w:instrText>
            </w:r>
            <w:r w:rsidR="00A01E04">
              <w:rPr>
                <w:webHidden/>
              </w:rPr>
            </w:r>
            <w:r w:rsidR="00A01E04">
              <w:rPr>
                <w:webHidden/>
              </w:rPr>
              <w:fldChar w:fldCharType="separate"/>
            </w:r>
            <w:r w:rsidR="00A01E04">
              <w:rPr>
                <w:webHidden/>
              </w:rPr>
              <w:t>8</w:t>
            </w:r>
            <w:r w:rsidR="00A01E04">
              <w:rPr>
                <w:webHidden/>
              </w:rPr>
              <w:fldChar w:fldCharType="end"/>
            </w:r>
          </w:hyperlink>
        </w:p>
        <w:p w:rsidR="00A01E04" w:rsidRDefault="00A674E8" w:rsidP="00A674E8">
          <w:pPr>
            <w:pStyle w:val="T1"/>
            <w:rPr>
              <w:rFonts w:eastAsiaTheme="minorEastAsia"/>
              <w:lang w:val="tr-TR" w:eastAsia="tr-TR"/>
            </w:rPr>
          </w:pPr>
          <w:r>
            <w:rPr>
              <w:rStyle w:val="Kpr"/>
              <w:u w:val="none"/>
            </w:rPr>
            <w:t xml:space="preserve">      </w:t>
          </w:r>
          <w:hyperlink w:anchor="_Toc9512014" w:history="1">
            <w:r w:rsidR="00A01E04" w:rsidRPr="00AD2930">
              <w:rPr>
                <w:rStyle w:val="Kpr"/>
              </w:rPr>
              <w:t>2.2 PRODUCTION-IMPORT EVALUATION</w:t>
            </w:r>
            <w:r w:rsidR="00A01E04">
              <w:rPr>
                <w:webHidden/>
              </w:rPr>
              <w:tab/>
            </w:r>
            <w:r w:rsidR="00A01E04">
              <w:rPr>
                <w:webHidden/>
              </w:rPr>
              <w:fldChar w:fldCharType="begin"/>
            </w:r>
            <w:r w:rsidR="00A01E04">
              <w:rPr>
                <w:webHidden/>
              </w:rPr>
              <w:instrText xml:space="preserve"> PAGEREF _Toc9512014 \h </w:instrText>
            </w:r>
            <w:r w:rsidR="00A01E04">
              <w:rPr>
                <w:webHidden/>
              </w:rPr>
            </w:r>
            <w:r w:rsidR="00A01E04">
              <w:rPr>
                <w:webHidden/>
              </w:rPr>
              <w:fldChar w:fldCharType="separate"/>
            </w:r>
            <w:r w:rsidR="00A01E04">
              <w:rPr>
                <w:webHidden/>
              </w:rPr>
              <w:t>18</w:t>
            </w:r>
            <w:r w:rsidR="00A01E04">
              <w:rPr>
                <w:webHidden/>
              </w:rPr>
              <w:fldChar w:fldCharType="end"/>
            </w:r>
          </w:hyperlink>
        </w:p>
        <w:p w:rsidR="00A01E04" w:rsidRDefault="00A674E8" w:rsidP="00A674E8">
          <w:pPr>
            <w:pStyle w:val="T1"/>
            <w:rPr>
              <w:rFonts w:eastAsiaTheme="minorEastAsia"/>
              <w:lang w:val="tr-TR" w:eastAsia="tr-TR"/>
            </w:rPr>
          </w:pPr>
          <w:r>
            <w:rPr>
              <w:rStyle w:val="Kpr"/>
              <w:u w:val="none"/>
            </w:rPr>
            <w:t xml:space="preserve">     </w:t>
          </w:r>
          <w:hyperlink w:anchor="_Toc9512016" w:history="1">
            <w:r w:rsidR="00A01E04" w:rsidRPr="00AD2930">
              <w:rPr>
                <w:rStyle w:val="Kpr"/>
              </w:rPr>
              <w:t>2.3 EXPORT</w:t>
            </w:r>
            <w:r w:rsidR="00A01E04">
              <w:rPr>
                <w:webHidden/>
              </w:rPr>
              <w:tab/>
            </w:r>
            <w:r w:rsidR="00A01E04">
              <w:rPr>
                <w:webHidden/>
              </w:rPr>
              <w:fldChar w:fldCharType="begin"/>
            </w:r>
            <w:r w:rsidR="00A01E04">
              <w:rPr>
                <w:webHidden/>
              </w:rPr>
              <w:instrText xml:space="preserve"> PAGEREF _Toc9512016 \h </w:instrText>
            </w:r>
            <w:r w:rsidR="00A01E04">
              <w:rPr>
                <w:webHidden/>
              </w:rPr>
            </w:r>
            <w:r w:rsidR="00A01E04">
              <w:rPr>
                <w:webHidden/>
              </w:rPr>
              <w:fldChar w:fldCharType="separate"/>
            </w:r>
            <w:r w:rsidR="00A01E04">
              <w:rPr>
                <w:webHidden/>
              </w:rPr>
              <w:t>19</w:t>
            </w:r>
            <w:r w:rsidR="00A01E04">
              <w:rPr>
                <w:webHidden/>
              </w:rPr>
              <w:fldChar w:fldCharType="end"/>
            </w:r>
          </w:hyperlink>
        </w:p>
        <w:p w:rsidR="00A01E04" w:rsidRDefault="00F916B7" w:rsidP="00A674E8">
          <w:pPr>
            <w:pStyle w:val="T1"/>
            <w:rPr>
              <w:rFonts w:eastAsiaTheme="minorEastAsia"/>
              <w:lang w:val="tr-TR" w:eastAsia="tr-TR"/>
            </w:rPr>
          </w:pPr>
          <w:hyperlink w:anchor="_Toc9512021" w:history="1">
            <w:r w:rsidR="00A01E04" w:rsidRPr="00A674E8">
              <w:rPr>
                <w:rStyle w:val="Kpr"/>
                <w:b/>
              </w:rPr>
              <w:t>3. STORAGE</w:t>
            </w:r>
            <w:r w:rsidR="00A01E04">
              <w:rPr>
                <w:webHidden/>
              </w:rPr>
              <w:tab/>
            </w:r>
            <w:r w:rsidR="00A01E04">
              <w:rPr>
                <w:webHidden/>
              </w:rPr>
              <w:fldChar w:fldCharType="begin"/>
            </w:r>
            <w:r w:rsidR="00A01E04">
              <w:rPr>
                <w:webHidden/>
              </w:rPr>
              <w:instrText xml:space="preserve"> PAGEREF _Toc9512021 \h </w:instrText>
            </w:r>
            <w:r w:rsidR="00A01E04">
              <w:rPr>
                <w:webHidden/>
              </w:rPr>
            </w:r>
            <w:r w:rsidR="00A01E04">
              <w:rPr>
                <w:webHidden/>
              </w:rPr>
              <w:fldChar w:fldCharType="separate"/>
            </w:r>
            <w:r w:rsidR="00A01E04">
              <w:rPr>
                <w:webHidden/>
              </w:rPr>
              <w:t>21</w:t>
            </w:r>
            <w:r w:rsidR="00A01E04">
              <w:rPr>
                <w:webHidden/>
              </w:rPr>
              <w:fldChar w:fldCharType="end"/>
            </w:r>
          </w:hyperlink>
        </w:p>
        <w:p w:rsidR="00A01E04" w:rsidRDefault="00F916B7" w:rsidP="00A674E8">
          <w:pPr>
            <w:pStyle w:val="T3"/>
            <w:rPr>
              <w:rFonts w:eastAsiaTheme="minorEastAsia"/>
              <w:lang w:val="tr-TR" w:eastAsia="tr-TR"/>
            </w:rPr>
          </w:pPr>
          <w:hyperlink w:anchor="_Toc9512025" w:history="1">
            <w:r w:rsidR="00A01E04" w:rsidRPr="00AD2930">
              <w:rPr>
                <w:rStyle w:val="Kpr"/>
              </w:rPr>
              <w:t>3.1 Underground Gas Storage</w:t>
            </w:r>
            <w:r w:rsidR="00A01E04">
              <w:rPr>
                <w:webHidden/>
              </w:rPr>
              <w:tab/>
            </w:r>
            <w:r w:rsidR="00A01E04">
              <w:rPr>
                <w:webHidden/>
              </w:rPr>
              <w:fldChar w:fldCharType="begin"/>
            </w:r>
            <w:r w:rsidR="00A01E04">
              <w:rPr>
                <w:webHidden/>
              </w:rPr>
              <w:instrText xml:space="preserve"> PAGEREF _Toc9512025 \h </w:instrText>
            </w:r>
            <w:r w:rsidR="00A01E04">
              <w:rPr>
                <w:webHidden/>
              </w:rPr>
            </w:r>
            <w:r w:rsidR="00A01E04">
              <w:rPr>
                <w:webHidden/>
              </w:rPr>
              <w:fldChar w:fldCharType="separate"/>
            </w:r>
            <w:r w:rsidR="00A01E04">
              <w:rPr>
                <w:webHidden/>
              </w:rPr>
              <w:t>22</w:t>
            </w:r>
            <w:r w:rsidR="00A01E04">
              <w:rPr>
                <w:webHidden/>
              </w:rPr>
              <w:fldChar w:fldCharType="end"/>
            </w:r>
          </w:hyperlink>
        </w:p>
        <w:p w:rsidR="00A01E04" w:rsidRDefault="00F916B7" w:rsidP="00A674E8">
          <w:pPr>
            <w:pStyle w:val="T3"/>
            <w:rPr>
              <w:rFonts w:eastAsiaTheme="minorEastAsia"/>
              <w:lang w:val="tr-TR" w:eastAsia="tr-TR"/>
            </w:rPr>
          </w:pPr>
          <w:hyperlink w:anchor="_Toc9512026" w:history="1">
            <w:r w:rsidR="00A01E04" w:rsidRPr="00AD2930">
              <w:rPr>
                <w:rStyle w:val="Kpr"/>
              </w:rPr>
              <w:t>3.2 LNG Storage</w:t>
            </w:r>
            <w:r w:rsidR="00A01E04">
              <w:rPr>
                <w:webHidden/>
              </w:rPr>
              <w:tab/>
            </w:r>
            <w:r w:rsidR="00A01E04">
              <w:rPr>
                <w:webHidden/>
              </w:rPr>
              <w:fldChar w:fldCharType="begin"/>
            </w:r>
            <w:r w:rsidR="00A01E04">
              <w:rPr>
                <w:webHidden/>
              </w:rPr>
              <w:instrText xml:space="preserve"> PAGEREF _Toc9512026 \h </w:instrText>
            </w:r>
            <w:r w:rsidR="00A01E04">
              <w:rPr>
                <w:webHidden/>
              </w:rPr>
            </w:r>
            <w:r w:rsidR="00A01E04">
              <w:rPr>
                <w:webHidden/>
              </w:rPr>
              <w:fldChar w:fldCharType="separate"/>
            </w:r>
            <w:r w:rsidR="00A01E04">
              <w:rPr>
                <w:webHidden/>
              </w:rPr>
              <w:t>22</w:t>
            </w:r>
            <w:r w:rsidR="00A01E04">
              <w:rPr>
                <w:webHidden/>
              </w:rPr>
              <w:fldChar w:fldCharType="end"/>
            </w:r>
          </w:hyperlink>
        </w:p>
        <w:p w:rsidR="00A01E04" w:rsidRPr="00A674E8" w:rsidRDefault="00F916B7" w:rsidP="00A674E8">
          <w:pPr>
            <w:pStyle w:val="T1"/>
            <w:rPr>
              <w:rFonts w:eastAsiaTheme="minorEastAsia"/>
              <w:lang w:val="tr-TR" w:eastAsia="tr-TR"/>
            </w:rPr>
          </w:pPr>
          <w:hyperlink w:anchor="_Toc9512028" w:history="1">
            <w:r w:rsidR="00A01E04" w:rsidRPr="00A674E8">
              <w:rPr>
                <w:rStyle w:val="Kpr"/>
              </w:rPr>
              <w:t>4</w:t>
            </w:r>
            <w:r w:rsidR="00A01E04" w:rsidRPr="00A674E8">
              <w:rPr>
                <w:rStyle w:val="Kpr"/>
                <w:b/>
              </w:rPr>
              <w:t>. WHOLESALE</w:t>
            </w:r>
            <w:r w:rsidR="00A01E04" w:rsidRPr="00A674E8">
              <w:rPr>
                <w:webHidden/>
              </w:rPr>
              <w:tab/>
            </w:r>
            <w:r w:rsidR="00A01E04" w:rsidRPr="00A674E8">
              <w:rPr>
                <w:webHidden/>
              </w:rPr>
              <w:fldChar w:fldCharType="begin"/>
            </w:r>
            <w:r w:rsidR="00A01E04" w:rsidRPr="00A674E8">
              <w:rPr>
                <w:webHidden/>
              </w:rPr>
              <w:instrText xml:space="preserve"> PAGEREF _Toc9512028 \h </w:instrText>
            </w:r>
            <w:r w:rsidR="00A01E04" w:rsidRPr="00A674E8">
              <w:rPr>
                <w:webHidden/>
              </w:rPr>
            </w:r>
            <w:r w:rsidR="00A01E04" w:rsidRPr="00A674E8">
              <w:rPr>
                <w:webHidden/>
              </w:rPr>
              <w:fldChar w:fldCharType="separate"/>
            </w:r>
            <w:r w:rsidR="00A01E04" w:rsidRPr="00A674E8">
              <w:rPr>
                <w:webHidden/>
              </w:rPr>
              <w:t>23</w:t>
            </w:r>
            <w:r w:rsidR="00A01E04" w:rsidRPr="00A674E8">
              <w:rPr>
                <w:webHidden/>
              </w:rPr>
              <w:fldChar w:fldCharType="end"/>
            </w:r>
          </w:hyperlink>
        </w:p>
        <w:p w:rsidR="00A01E04" w:rsidRDefault="00F916B7" w:rsidP="00A674E8">
          <w:pPr>
            <w:pStyle w:val="T3"/>
            <w:rPr>
              <w:rFonts w:eastAsiaTheme="minorEastAsia"/>
              <w:lang w:val="tr-TR" w:eastAsia="tr-TR"/>
            </w:rPr>
          </w:pPr>
          <w:hyperlink w:anchor="_Toc9512031" w:history="1">
            <w:r w:rsidR="00A01E04" w:rsidRPr="00AD2930">
              <w:rPr>
                <w:rStyle w:val="Kpr"/>
              </w:rPr>
              <w:t>4.1 Organized Wholesale</w:t>
            </w:r>
            <w:r w:rsidR="00A01E04">
              <w:rPr>
                <w:webHidden/>
              </w:rPr>
              <w:tab/>
            </w:r>
            <w:r w:rsidR="00A01E04">
              <w:rPr>
                <w:webHidden/>
              </w:rPr>
              <w:fldChar w:fldCharType="begin"/>
            </w:r>
            <w:r w:rsidR="00A01E04">
              <w:rPr>
                <w:webHidden/>
              </w:rPr>
              <w:instrText xml:space="preserve"> PAGEREF _Toc9512031 \h </w:instrText>
            </w:r>
            <w:r w:rsidR="00A01E04">
              <w:rPr>
                <w:webHidden/>
              </w:rPr>
            </w:r>
            <w:r w:rsidR="00A01E04">
              <w:rPr>
                <w:webHidden/>
              </w:rPr>
              <w:fldChar w:fldCharType="separate"/>
            </w:r>
            <w:r w:rsidR="00A01E04">
              <w:rPr>
                <w:webHidden/>
              </w:rPr>
              <w:t>24</w:t>
            </w:r>
            <w:r w:rsidR="00A01E04">
              <w:rPr>
                <w:webHidden/>
              </w:rPr>
              <w:fldChar w:fldCharType="end"/>
            </w:r>
          </w:hyperlink>
        </w:p>
        <w:p w:rsidR="00A01E04" w:rsidRDefault="00F916B7" w:rsidP="00A674E8">
          <w:pPr>
            <w:pStyle w:val="T3"/>
            <w:rPr>
              <w:rFonts w:eastAsiaTheme="minorEastAsia"/>
              <w:lang w:val="tr-TR" w:eastAsia="tr-TR"/>
            </w:rPr>
          </w:pPr>
          <w:hyperlink w:anchor="_Toc9512033" w:history="1">
            <w:r w:rsidR="00A01E04" w:rsidRPr="00AD2930">
              <w:rPr>
                <w:rStyle w:val="Kpr"/>
                <w:rFonts w:eastAsia="Times New Roman"/>
                <w:lang w:eastAsia="tr-TR"/>
              </w:rPr>
              <w:t>4.2 Wholesale with Pipelines</w:t>
            </w:r>
            <w:r w:rsidR="00A01E04">
              <w:rPr>
                <w:webHidden/>
              </w:rPr>
              <w:tab/>
            </w:r>
            <w:r w:rsidR="00A01E04">
              <w:rPr>
                <w:webHidden/>
              </w:rPr>
              <w:fldChar w:fldCharType="begin"/>
            </w:r>
            <w:r w:rsidR="00A01E04">
              <w:rPr>
                <w:webHidden/>
              </w:rPr>
              <w:instrText xml:space="preserve"> PAGEREF _Toc9512033 \h </w:instrText>
            </w:r>
            <w:r w:rsidR="00A01E04">
              <w:rPr>
                <w:webHidden/>
              </w:rPr>
            </w:r>
            <w:r w:rsidR="00A01E04">
              <w:rPr>
                <w:webHidden/>
              </w:rPr>
              <w:fldChar w:fldCharType="separate"/>
            </w:r>
            <w:r w:rsidR="00A01E04">
              <w:rPr>
                <w:webHidden/>
              </w:rPr>
              <w:t>25</w:t>
            </w:r>
            <w:r w:rsidR="00A01E04">
              <w:rPr>
                <w:webHidden/>
              </w:rPr>
              <w:fldChar w:fldCharType="end"/>
            </w:r>
          </w:hyperlink>
        </w:p>
        <w:p w:rsidR="00A01E04" w:rsidRDefault="00F916B7" w:rsidP="00A674E8">
          <w:pPr>
            <w:pStyle w:val="T3"/>
            <w:rPr>
              <w:rFonts w:eastAsiaTheme="minorEastAsia"/>
              <w:lang w:val="tr-TR" w:eastAsia="tr-TR"/>
            </w:rPr>
          </w:pPr>
          <w:hyperlink w:anchor="_Toc9512035" w:history="1">
            <w:r w:rsidR="00A01E04" w:rsidRPr="00AD2930">
              <w:rPr>
                <w:rStyle w:val="Kpr"/>
              </w:rPr>
              <w:t>4.3 Wholesale of LNG</w:t>
            </w:r>
            <w:r w:rsidR="00A01E04">
              <w:rPr>
                <w:webHidden/>
              </w:rPr>
              <w:tab/>
            </w:r>
            <w:r w:rsidR="00A01E04">
              <w:rPr>
                <w:webHidden/>
              </w:rPr>
              <w:fldChar w:fldCharType="begin"/>
            </w:r>
            <w:r w:rsidR="00A01E04">
              <w:rPr>
                <w:webHidden/>
              </w:rPr>
              <w:instrText xml:space="preserve"> PAGEREF _Toc9512035 \h </w:instrText>
            </w:r>
            <w:r w:rsidR="00A01E04">
              <w:rPr>
                <w:webHidden/>
              </w:rPr>
            </w:r>
            <w:r w:rsidR="00A01E04">
              <w:rPr>
                <w:webHidden/>
              </w:rPr>
              <w:fldChar w:fldCharType="separate"/>
            </w:r>
            <w:r w:rsidR="00A01E04">
              <w:rPr>
                <w:webHidden/>
              </w:rPr>
              <w:t>25</w:t>
            </w:r>
            <w:r w:rsidR="00A01E04">
              <w:rPr>
                <w:webHidden/>
              </w:rPr>
              <w:fldChar w:fldCharType="end"/>
            </w:r>
          </w:hyperlink>
        </w:p>
        <w:p w:rsidR="00A01E04" w:rsidRPr="00A674E8" w:rsidRDefault="00A674E8" w:rsidP="00A674E8">
          <w:pPr>
            <w:pStyle w:val="T1"/>
            <w:rPr>
              <w:rFonts w:eastAsiaTheme="minorEastAsia"/>
              <w:lang w:val="tr-TR" w:eastAsia="tr-TR"/>
            </w:rPr>
          </w:pPr>
          <w:r>
            <w:rPr>
              <w:rStyle w:val="Kpr"/>
              <w:u w:val="none"/>
            </w:rPr>
            <w:t xml:space="preserve">      </w:t>
          </w:r>
          <w:hyperlink w:anchor="_Toc9512037" w:history="1">
            <w:r w:rsidR="00A01E04" w:rsidRPr="00A674E8">
              <w:rPr>
                <w:rStyle w:val="Kpr"/>
              </w:rPr>
              <w:t>4.4 Natural Gas Trade between Licensees Operating in Natural Gas Market</w:t>
            </w:r>
            <w:r w:rsidR="00A01E04" w:rsidRPr="00A674E8">
              <w:rPr>
                <w:webHidden/>
              </w:rPr>
              <w:tab/>
            </w:r>
            <w:r w:rsidR="00A01E04" w:rsidRPr="00A674E8">
              <w:rPr>
                <w:webHidden/>
              </w:rPr>
              <w:fldChar w:fldCharType="begin"/>
            </w:r>
            <w:r w:rsidR="00A01E04" w:rsidRPr="00A674E8">
              <w:rPr>
                <w:webHidden/>
              </w:rPr>
              <w:instrText xml:space="preserve"> PAGEREF _Toc9512037 \h </w:instrText>
            </w:r>
            <w:r w:rsidR="00A01E04" w:rsidRPr="00A674E8">
              <w:rPr>
                <w:webHidden/>
              </w:rPr>
            </w:r>
            <w:r w:rsidR="00A01E04" w:rsidRPr="00A674E8">
              <w:rPr>
                <w:webHidden/>
              </w:rPr>
              <w:fldChar w:fldCharType="separate"/>
            </w:r>
            <w:r w:rsidR="00A01E04" w:rsidRPr="00A674E8">
              <w:rPr>
                <w:webHidden/>
              </w:rPr>
              <w:t>26</w:t>
            </w:r>
            <w:r w:rsidR="00A01E04" w:rsidRPr="00A674E8">
              <w:rPr>
                <w:webHidden/>
              </w:rPr>
              <w:fldChar w:fldCharType="end"/>
            </w:r>
          </w:hyperlink>
        </w:p>
        <w:p w:rsidR="00A01E04" w:rsidRDefault="00F916B7" w:rsidP="00A674E8">
          <w:pPr>
            <w:pStyle w:val="T1"/>
            <w:rPr>
              <w:rFonts w:eastAsiaTheme="minorEastAsia"/>
              <w:lang w:val="tr-TR" w:eastAsia="tr-TR"/>
            </w:rPr>
          </w:pPr>
          <w:hyperlink w:anchor="_Toc9512040" w:history="1">
            <w:r w:rsidR="00A01E04" w:rsidRPr="00A674E8">
              <w:rPr>
                <w:rStyle w:val="Kpr"/>
                <w:b/>
              </w:rPr>
              <w:t>5. COMPRESSED NATURAL GAS (CNG</w:t>
            </w:r>
            <w:r w:rsidR="00A01E04" w:rsidRPr="00AD2930">
              <w:rPr>
                <w:rStyle w:val="Kpr"/>
              </w:rPr>
              <w:t>)</w:t>
            </w:r>
            <w:r w:rsidR="00A01E04">
              <w:rPr>
                <w:webHidden/>
              </w:rPr>
              <w:tab/>
            </w:r>
            <w:r w:rsidR="00A01E04">
              <w:rPr>
                <w:webHidden/>
              </w:rPr>
              <w:fldChar w:fldCharType="begin"/>
            </w:r>
            <w:r w:rsidR="00A01E04">
              <w:rPr>
                <w:webHidden/>
              </w:rPr>
              <w:instrText xml:space="preserve"> PAGEREF _Toc9512040 \h </w:instrText>
            </w:r>
            <w:r w:rsidR="00A01E04">
              <w:rPr>
                <w:webHidden/>
              </w:rPr>
            </w:r>
            <w:r w:rsidR="00A01E04">
              <w:rPr>
                <w:webHidden/>
              </w:rPr>
              <w:fldChar w:fldCharType="separate"/>
            </w:r>
            <w:r w:rsidR="00A01E04">
              <w:rPr>
                <w:webHidden/>
              </w:rPr>
              <w:t>28</w:t>
            </w:r>
            <w:r w:rsidR="00A01E04">
              <w:rPr>
                <w:webHidden/>
              </w:rPr>
              <w:fldChar w:fldCharType="end"/>
            </w:r>
          </w:hyperlink>
        </w:p>
        <w:p w:rsidR="00A01E04" w:rsidRDefault="00F916B7" w:rsidP="00A674E8">
          <w:pPr>
            <w:pStyle w:val="T1"/>
            <w:rPr>
              <w:rFonts w:eastAsiaTheme="minorEastAsia"/>
              <w:lang w:val="tr-TR" w:eastAsia="tr-TR"/>
            </w:rPr>
          </w:pPr>
          <w:hyperlink w:anchor="_Toc9512044" w:history="1">
            <w:r w:rsidR="00A01E04" w:rsidRPr="00A674E8">
              <w:rPr>
                <w:rStyle w:val="Kpr"/>
                <w:b/>
              </w:rPr>
              <w:t>6. TRANSMISSION</w:t>
            </w:r>
            <w:r w:rsidR="00A01E04">
              <w:rPr>
                <w:webHidden/>
              </w:rPr>
              <w:tab/>
            </w:r>
            <w:r w:rsidR="00A01E04">
              <w:rPr>
                <w:webHidden/>
              </w:rPr>
              <w:fldChar w:fldCharType="begin"/>
            </w:r>
            <w:r w:rsidR="00A01E04">
              <w:rPr>
                <w:webHidden/>
              </w:rPr>
              <w:instrText xml:space="preserve"> PAGEREF _Toc9512044 \h </w:instrText>
            </w:r>
            <w:r w:rsidR="00A01E04">
              <w:rPr>
                <w:webHidden/>
              </w:rPr>
            </w:r>
            <w:r w:rsidR="00A01E04">
              <w:rPr>
                <w:webHidden/>
              </w:rPr>
              <w:fldChar w:fldCharType="separate"/>
            </w:r>
            <w:r w:rsidR="00A01E04">
              <w:rPr>
                <w:webHidden/>
              </w:rPr>
              <w:t>30</w:t>
            </w:r>
            <w:r w:rsidR="00A01E04">
              <w:rPr>
                <w:webHidden/>
              </w:rPr>
              <w:fldChar w:fldCharType="end"/>
            </w:r>
          </w:hyperlink>
        </w:p>
        <w:p w:rsidR="00A01E04" w:rsidRDefault="00F916B7" w:rsidP="00A674E8">
          <w:pPr>
            <w:pStyle w:val="T3"/>
            <w:rPr>
              <w:rFonts w:eastAsiaTheme="minorEastAsia"/>
              <w:lang w:val="tr-TR" w:eastAsia="tr-TR"/>
            </w:rPr>
          </w:pPr>
          <w:hyperlink w:anchor="_Toc9512045" w:history="1">
            <w:r w:rsidR="00A01E04" w:rsidRPr="00AD2930">
              <w:rPr>
                <w:rStyle w:val="Kpr"/>
              </w:rPr>
              <w:t>6.1 Transmission via Pipelines</w:t>
            </w:r>
            <w:r w:rsidR="00A01E04">
              <w:rPr>
                <w:webHidden/>
              </w:rPr>
              <w:tab/>
            </w:r>
            <w:r w:rsidR="00A01E04">
              <w:rPr>
                <w:webHidden/>
              </w:rPr>
              <w:fldChar w:fldCharType="begin"/>
            </w:r>
            <w:r w:rsidR="00A01E04">
              <w:rPr>
                <w:webHidden/>
              </w:rPr>
              <w:instrText xml:space="preserve"> PAGEREF _Toc9512045 \h </w:instrText>
            </w:r>
            <w:r w:rsidR="00A01E04">
              <w:rPr>
                <w:webHidden/>
              </w:rPr>
            </w:r>
            <w:r w:rsidR="00A01E04">
              <w:rPr>
                <w:webHidden/>
              </w:rPr>
              <w:fldChar w:fldCharType="separate"/>
            </w:r>
            <w:r w:rsidR="00A01E04">
              <w:rPr>
                <w:webHidden/>
              </w:rPr>
              <w:t>30</w:t>
            </w:r>
            <w:r w:rsidR="00A01E04">
              <w:rPr>
                <w:webHidden/>
              </w:rPr>
              <w:fldChar w:fldCharType="end"/>
            </w:r>
          </w:hyperlink>
        </w:p>
        <w:p w:rsidR="00A01E04" w:rsidRDefault="00F916B7" w:rsidP="00A674E8">
          <w:pPr>
            <w:pStyle w:val="T2"/>
            <w:rPr>
              <w:rFonts w:eastAsiaTheme="minorEastAsia"/>
              <w:lang w:val="tr-TR" w:eastAsia="tr-TR"/>
            </w:rPr>
          </w:pPr>
          <w:hyperlink w:anchor="_Toc9512056" w:history="1">
            <w:r w:rsidR="00A01E04" w:rsidRPr="00AD2930">
              <w:rPr>
                <w:rStyle w:val="Kpr"/>
              </w:rPr>
              <w:t>6.2 LNG Transmission</w:t>
            </w:r>
            <w:r w:rsidR="00A01E04">
              <w:rPr>
                <w:webHidden/>
              </w:rPr>
              <w:tab/>
            </w:r>
            <w:r w:rsidR="00A01E04">
              <w:rPr>
                <w:webHidden/>
              </w:rPr>
              <w:fldChar w:fldCharType="begin"/>
            </w:r>
            <w:r w:rsidR="00A01E04">
              <w:rPr>
                <w:webHidden/>
              </w:rPr>
              <w:instrText xml:space="preserve"> PAGEREF _Toc9512056 \h </w:instrText>
            </w:r>
            <w:r w:rsidR="00A01E04">
              <w:rPr>
                <w:webHidden/>
              </w:rPr>
            </w:r>
            <w:r w:rsidR="00A01E04">
              <w:rPr>
                <w:webHidden/>
              </w:rPr>
              <w:fldChar w:fldCharType="separate"/>
            </w:r>
            <w:r w:rsidR="00A01E04">
              <w:rPr>
                <w:webHidden/>
              </w:rPr>
              <w:t>34</w:t>
            </w:r>
            <w:r w:rsidR="00A01E04">
              <w:rPr>
                <w:webHidden/>
              </w:rPr>
              <w:fldChar w:fldCharType="end"/>
            </w:r>
          </w:hyperlink>
        </w:p>
        <w:p w:rsidR="00A01E04" w:rsidRDefault="00A2043C" w:rsidP="00A674E8">
          <w:pPr>
            <w:pStyle w:val="T1"/>
            <w:rPr>
              <w:rFonts w:eastAsiaTheme="minorEastAsia"/>
              <w:lang w:val="tr-TR" w:eastAsia="tr-TR"/>
            </w:rPr>
          </w:pPr>
          <w:hyperlink w:anchor="_Toc9512060" w:history="1">
            <w:r w:rsidR="00A01E04" w:rsidRPr="00A674E8">
              <w:rPr>
                <w:rStyle w:val="Kpr"/>
                <w:b/>
              </w:rPr>
              <w:t>7. DISTRIBUTION</w:t>
            </w:r>
            <w:r w:rsidR="00A01E04">
              <w:rPr>
                <w:webHidden/>
              </w:rPr>
              <w:tab/>
            </w:r>
            <w:r w:rsidR="00A01E04">
              <w:rPr>
                <w:webHidden/>
              </w:rPr>
              <w:fldChar w:fldCharType="begin"/>
            </w:r>
            <w:r w:rsidR="00A01E04">
              <w:rPr>
                <w:webHidden/>
              </w:rPr>
              <w:instrText xml:space="preserve"> PAGEREF _Toc9512060 \h </w:instrText>
            </w:r>
            <w:r w:rsidR="00A01E04">
              <w:rPr>
                <w:webHidden/>
              </w:rPr>
            </w:r>
            <w:r w:rsidR="00A01E04">
              <w:rPr>
                <w:webHidden/>
              </w:rPr>
              <w:fldChar w:fldCharType="separate"/>
            </w:r>
            <w:r w:rsidR="00A01E04">
              <w:rPr>
                <w:webHidden/>
              </w:rPr>
              <w:t>35</w:t>
            </w:r>
            <w:r w:rsidR="00A01E04">
              <w:rPr>
                <w:webHidden/>
              </w:rPr>
              <w:fldChar w:fldCharType="end"/>
            </w:r>
          </w:hyperlink>
        </w:p>
        <w:p w:rsidR="00A01E04" w:rsidRDefault="00F916B7" w:rsidP="00A674E8">
          <w:pPr>
            <w:pStyle w:val="T3"/>
            <w:rPr>
              <w:rFonts w:eastAsiaTheme="minorEastAsia"/>
              <w:lang w:val="tr-TR" w:eastAsia="tr-TR"/>
            </w:rPr>
          </w:pPr>
          <w:hyperlink w:anchor="_Toc9512061" w:history="1">
            <w:r w:rsidR="00A01E04" w:rsidRPr="00AD2930">
              <w:rPr>
                <w:rStyle w:val="Kpr"/>
              </w:rPr>
              <w:t>7.1 Distribution License Tenders</w:t>
            </w:r>
            <w:r w:rsidR="00A01E04">
              <w:rPr>
                <w:webHidden/>
              </w:rPr>
              <w:tab/>
            </w:r>
            <w:r w:rsidR="00A01E04">
              <w:rPr>
                <w:webHidden/>
              </w:rPr>
              <w:fldChar w:fldCharType="begin"/>
            </w:r>
            <w:r w:rsidR="00A01E04">
              <w:rPr>
                <w:webHidden/>
              </w:rPr>
              <w:instrText xml:space="preserve"> PAGEREF _Toc9512061 \h </w:instrText>
            </w:r>
            <w:r w:rsidR="00A01E04">
              <w:rPr>
                <w:webHidden/>
              </w:rPr>
            </w:r>
            <w:r w:rsidR="00A01E04">
              <w:rPr>
                <w:webHidden/>
              </w:rPr>
              <w:fldChar w:fldCharType="separate"/>
            </w:r>
            <w:r w:rsidR="00A01E04">
              <w:rPr>
                <w:webHidden/>
              </w:rPr>
              <w:t>35</w:t>
            </w:r>
            <w:r w:rsidR="00A01E04">
              <w:rPr>
                <w:webHidden/>
              </w:rPr>
              <w:fldChar w:fldCharType="end"/>
            </w:r>
          </w:hyperlink>
        </w:p>
        <w:p w:rsidR="00A01E04" w:rsidRDefault="00F916B7" w:rsidP="00A674E8">
          <w:pPr>
            <w:pStyle w:val="T3"/>
            <w:rPr>
              <w:rFonts w:eastAsiaTheme="minorEastAsia"/>
              <w:lang w:val="tr-TR" w:eastAsia="tr-TR"/>
            </w:rPr>
          </w:pPr>
          <w:hyperlink w:anchor="_Toc9512062" w:history="1">
            <w:r w:rsidR="00A01E04" w:rsidRPr="00AD2930">
              <w:rPr>
                <w:rStyle w:val="Kpr"/>
              </w:rPr>
              <w:t>7.2 Network Investment Performance</w:t>
            </w:r>
            <w:r w:rsidR="00A01E04">
              <w:rPr>
                <w:webHidden/>
              </w:rPr>
              <w:tab/>
            </w:r>
            <w:r w:rsidR="00A01E04">
              <w:rPr>
                <w:webHidden/>
              </w:rPr>
              <w:fldChar w:fldCharType="begin"/>
            </w:r>
            <w:r w:rsidR="00A01E04">
              <w:rPr>
                <w:webHidden/>
              </w:rPr>
              <w:instrText xml:space="preserve"> PAGEREF _Toc9512062 \h </w:instrText>
            </w:r>
            <w:r w:rsidR="00A01E04">
              <w:rPr>
                <w:webHidden/>
              </w:rPr>
            </w:r>
            <w:r w:rsidR="00A01E04">
              <w:rPr>
                <w:webHidden/>
              </w:rPr>
              <w:fldChar w:fldCharType="separate"/>
            </w:r>
            <w:r w:rsidR="00A01E04">
              <w:rPr>
                <w:webHidden/>
              </w:rPr>
              <w:t>35</w:t>
            </w:r>
            <w:r w:rsidR="00A01E04">
              <w:rPr>
                <w:webHidden/>
              </w:rPr>
              <w:fldChar w:fldCharType="end"/>
            </w:r>
          </w:hyperlink>
        </w:p>
        <w:p w:rsidR="00A01E04" w:rsidRDefault="00F916B7" w:rsidP="00A674E8">
          <w:pPr>
            <w:pStyle w:val="T2"/>
            <w:rPr>
              <w:rFonts w:eastAsiaTheme="minorEastAsia"/>
              <w:lang w:val="tr-TR" w:eastAsia="tr-TR"/>
            </w:rPr>
          </w:pPr>
          <w:hyperlink w:anchor="_Toc9512065" w:history="1">
            <w:r w:rsidR="00A01E04" w:rsidRPr="00AD2930">
              <w:rPr>
                <w:rStyle w:val="Kpr"/>
              </w:rPr>
              <w:t>7.3 Subscriber and Connection Information</w:t>
            </w:r>
            <w:r w:rsidR="00A01E04">
              <w:rPr>
                <w:webHidden/>
              </w:rPr>
              <w:tab/>
            </w:r>
            <w:r w:rsidR="00A01E04">
              <w:rPr>
                <w:webHidden/>
              </w:rPr>
              <w:fldChar w:fldCharType="begin"/>
            </w:r>
            <w:r w:rsidR="00A01E04">
              <w:rPr>
                <w:webHidden/>
              </w:rPr>
              <w:instrText xml:space="preserve"> PAGEREF _Toc9512065 \h </w:instrText>
            </w:r>
            <w:r w:rsidR="00A01E04">
              <w:rPr>
                <w:webHidden/>
              </w:rPr>
            </w:r>
            <w:r w:rsidR="00A01E04">
              <w:rPr>
                <w:webHidden/>
              </w:rPr>
              <w:fldChar w:fldCharType="separate"/>
            </w:r>
            <w:r w:rsidR="00A01E04">
              <w:rPr>
                <w:webHidden/>
              </w:rPr>
              <w:t>41</w:t>
            </w:r>
            <w:r w:rsidR="00A01E04">
              <w:rPr>
                <w:webHidden/>
              </w:rPr>
              <w:fldChar w:fldCharType="end"/>
            </w:r>
          </w:hyperlink>
        </w:p>
        <w:p w:rsidR="00A01E04" w:rsidRDefault="00F916B7" w:rsidP="00A674E8">
          <w:pPr>
            <w:pStyle w:val="T3"/>
            <w:rPr>
              <w:rFonts w:eastAsiaTheme="minorEastAsia"/>
              <w:lang w:val="tr-TR" w:eastAsia="tr-TR"/>
            </w:rPr>
          </w:pPr>
          <w:hyperlink w:anchor="_Toc9512073" w:history="1">
            <w:r w:rsidR="00A01E04" w:rsidRPr="00AD2930">
              <w:rPr>
                <w:rStyle w:val="Kpr"/>
              </w:rPr>
              <w:t>7.4 Activities of the Distribution Network for LNG or CNG Nutrition</w:t>
            </w:r>
            <w:r w:rsidR="00A01E04">
              <w:rPr>
                <w:webHidden/>
              </w:rPr>
              <w:tab/>
            </w:r>
            <w:r w:rsidR="00A01E04">
              <w:rPr>
                <w:webHidden/>
              </w:rPr>
              <w:fldChar w:fldCharType="begin"/>
            </w:r>
            <w:r w:rsidR="00A01E04">
              <w:rPr>
                <w:webHidden/>
              </w:rPr>
              <w:instrText xml:space="preserve"> PAGEREF _Toc9512073 \h </w:instrText>
            </w:r>
            <w:r w:rsidR="00A01E04">
              <w:rPr>
                <w:webHidden/>
              </w:rPr>
            </w:r>
            <w:r w:rsidR="00A01E04">
              <w:rPr>
                <w:webHidden/>
              </w:rPr>
              <w:fldChar w:fldCharType="separate"/>
            </w:r>
            <w:r w:rsidR="00A01E04">
              <w:rPr>
                <w:webHidden/>
              </w:rPr>
              <w:t>53</w:t>
            </w:r>
            <w:r w:rsidR="00A01E04">
              <w:rPr>
                <w:webHidden/>
              </w:rPr>
              <w:fldChar w:fldCharType="end"/>
            </w:r>
          </w:hyperlink>
        </w:p>
        <w:p w:rsidR="00A01E04" w:rsidRDefault="00F916B7" w:rsidP="00A674E8">
          <w:pPr>
            <w:pStyle w:val="T3"/>
            <w:rPr>
              <w:rFonts w:eastAsiaTheme="minorEastAsia"/>
              <w:lang w:val="tr-TR" w:eastAsia="tr-TR"/>
            </w:rPr>
          </w:pPr>
          <w:hyperlink w:anchor="_Toc9512075" w:history="1">
            <w:r w:rsidR="00A01E04" w:rsidRPr="00AD2930">
              <w:rPr>
                <w:rStyle w:val="Kpr"/>
              </w:rPr>
              <w:t>7.5 Interruption of Natural Gas Distribution Service (Temporary Gas Cuts)</w:t>
            </w:r>
            <w:r w:rsidR="00A01E04">
              <w:rPr>
                <w:webHidden/>
              </w:rPr>
              <w:tab/>
            </w:r>
            <w:r w:rsidR="00A01E04">
              <w:rPr>
                <w:webHidden/>
              </w:rPr>
              <w:fldChar w:fldCharType="begin"/>
            </w:r>
            <w:r w:rsidR="00A01E04">
              <w:rPr>
                <w:webHidden/>
              </w:rPr>
              <w:instrText xml:space="preserve"> PAGEREF _Toc9512075 \h </w:instrText>
            </w:r>
            <w:r w:rsidR="00A01E04">
              <w:rPr>
                <w:webHidden/>
              </w:rPr>
            </w:r>
            <w:r w:rsidR="00A01E04">
              <w:rPr>
                <w:webHidden/>
              </w:rPr>
              <w:fldChar w:fldCharType="separate"/>
            </w:r>
            <w:r w:rsidR="00A01E04">
              <w:rPr>
                <w:webHidden/>
              </w:rPr>
              <w:t>54</w:t>
            </w:r>
            <w:r w:rsidR="00A01E04">
              <w:rPr>
                <w:webHidden/>
              </w:rPr>
              <w:fldChar w:fldCharType="end"/>
            </w:r>
          </w:hyperlink>
        </w:p>
        <w:p w:rsidR="00A01E04" w:rsidRPr="00A674E8" w:rsidRDefault="00A674E8" w:rsidP="00A674E8">
          <w:pPr>
            <w:pStyle w:val="T2"/>
            <w:rPr>
              <w:rFonts w:eastAsiaTheme="minorEastAsia"/>
              <w:lang w:val="tr-TR" w:eastAsia="tr-TR"/>
            </w:rPr>
          </w:pPr>
          <w:r w:rsidRPr="00A674E8">
            <w:rPr>
              <w:rStyle w:val="Kpr"/>
              <w:color w:val="auto"/>
              <w:u w:val="none"/>
            </w:rPr>
            <w:t>7</w:t>
          </w:r>
          <w:hyperlink w:anchor="_Toc9512077" w:history="1">
            <w:r w:rsidR="00A01E04" w:rsidRPr="00A674E8">
              <w:rPr>
                <w:rStyle w:val="Kpr"/>
                <w:color w:val="auto"/>
              </w:rPr>
              <w:t>.6 Applications and Complaints</w:t>
            </w:r>
            <w:r w:rsidR="00A01E04" w:rsidRPr="00A674E8">
              <w:rPr>
                <w:webHidden/>
              </w:rPr>
              <w:tab/>
            </w:r>
            <w:r w:rsidR="00A01E04" w:rsidRPr="00A674E8">
              <w:rPr>
                <w:webHidden/>
              </w:rPr>
              <w:fldChar w:fldCharType="begin"/>
            </w:r>
            <w:r w:rsidR="00A01E04" w:rsidRPr="00A674E8">
              <w:rPr>
                <w:webHidden/>
              </w:rPr>
              <w:instrText xml:space="preserve"> PAGEREF _Toc9512077 \h </w:instrText>
            </w:r>
            <w:r w:rsidR="00A01E04" w:rsidRPr="00A674E8">
              <w:rPr>
                <w:webHidden/>
              </w:rPr>
            </w:r>
            <w:r w:rsidR="00A01E04" w:rsidRPr="00A674E8">
              <w:rPr>
                <w:webHidden/>
              </w:rPr>
              <w:fldChar w:fldCharType="separate"/>
            </w:r>
            <w:r w:rsidR="00A01E04" w:rsidRPr="00A674E8">
              <w:rPr>
                <w:webHidden/>
              </w:rPr>
              <w:t>54</w:t>
            </w:r>
            <w:r w:rsidR="00A01E04" w:rsidRPr="00A674E8">
              <w:rPr>
                <w:webHidden/>
              </w:rPr>
              <w:fldChar w:fldCharType="end"/>
            </w:r>
          </w:hyperlink>
        </w:p>
        <w:p w:rsidR="00A01E04" w:rsidRDefault="00F916B7" w:rsidP="00A674E8">
          <w:pPr>
            <w:pStyle w:val="T3"/>
            <w:rPr>
              <w:rFonts w:eastAsiaTheme="minorEastAsia"/>
              <w:lang w:val="tr-TR" w:eastAsia="tr-TR"/>
            </w:rPr>
          </w:pPr>
          <w:hyperlink w:anchor="_Toc9512081" w:history="1">
            <w:r w:rsidR="00A01E04" w:rsidRPr="00AD2930">
              <w:rPr>
                <w:rStyle w:val="Kpr"/>
              </w:rPr>
              <w:t>7.7 Invoice Objections</w:t>
            </w:r>
            <w:r w:rsidR="00A01E04">
              <w:rPr>
                <w:webHidden/>
              </w:rPr>
              <w:tab/>
            </w:r>
            <w:r w:rsidR="00A01E04">
              <w:rPr>
                <w:webHidden/>
              </w:rPr>
              <w:fldChar w:fldCharType="begin"/>
            </w:r>
            <w:r w:rsidR="00A01E04">
              <w:rPr>
                <w:webHidden/>
              </w:rPr>
              <w:instrText xml:space="preserve"> PAGEREF _Toc9512081 \h </w:instrText>
            </w:r>
            <w:r w:rsidR="00A01E04">
              <w:rPr>
                <w:webHidden/>
              </w:rPr>
            </w:r>
            <w:r w:rsidR="00A01E04">
              <w:rPr>
                <w:webHidden/>
              </w:rPr>
              <w:fldChar w:fldCharType="separate"/>
            </w:r>
            <w:r w:rsidR="00A01E04">
              <w:rPr>
                <w:webHidden/>
              </w:rPr>
              <w:t>55</w:t>
            </w:r>
            <w:r w:rsidR="00A01E04">
              <w:rPr>
                <w:webHidden/>
              </w:rPr>
              <w:fldChar w:fldCharType="end"/>
            </w:r>
          </w:hyperlink>
        </w:p>
        <w:p w:rsidR="00A01E04" w:rsidRDefault="00F916B7" w:rsidP="00A674E8">
          <w:pPr>
            <w:pStyle w:val="T2"/>
            <w:rPr>
              <w:rFonts w:eastAsiaTheme="minorEastAsia"/>
              <w:lang w:val="tr-TR" w:eastAsia="tr-TR"/>
            </w:rPr>
          </w:pPr>
          <w:hyperlink w:anchor="_Toc9512083" w:history="1">
            <w:r w:rsidR="00A01E04" w:rsidRPr="00AD2930">
              <w:rPr>
                <w:rStyle w:val="Kpr"/>
              </w:rPr>
              <w:t>7.8 Emergency Actions</w:t>
            </w:r>
            <w:r w:rsidR="00A01E04">
              <w:rPr>
                <w:webHidden/>
              </w:rPr>
              <w:tab/>
            </w:r>
            <w:r w:rsidR="00A01E04">
              <w:rPr>
                <w:webHidden/>
              </w:rPr>
              <w:fldChar w:fldCharType="begin"/>
            </w:r>
            <w:r w:rsidR="00A01E04">
              <w:rPr>
                <w:webHidden/>
              </w:rPr>
              <w:instrText xml:space="preserve"> PAGEREF _Toc9512083 \h </w:instrText>
            </w:r>
            <w:r w:rsidR="00A01E04">
              <w:rPr>
                <w:webHidden/>
              </w:rPr>
            </w:r>
            <w:r w:rsidR="00A01E04">
              <w:rPr>
                <w:webHidden/>
              </w:rPr>
              <w:fldChar w:fldCharType="separate"/>
            </w:r>
            <w:r w:rsidR="00A01E04">
              <w:rPr>
                <w:webHidden/>
              </w:rPr>
              <w:t>56</w:t>
            </w:r>
            <w:r w:rsidR="00A01E04">
              <w:rPr>
                <w:webHidden/>
              </w:rPr>
              <w:fldChar w:fldCharType="end"/>
            </w:r>
          </w:hyperlink>
        </w:p>
        <w:p w:rsidR="00A01E04" w:rsidRDefault="00F916B7" w:rsidP="00A674E8">
          <w:pPr>
            <w:pStyle w:val="T3"/>
            <w:rPr>
              <w:rFonts w:eastAsiaTheme="minorEastAsia"/>
              <w:lang w:val="tr-TR" w:eastAsia="tr-TR"/>
            </w:rPr>
          </w:pPr>
          <w:hyperlink w:anchor="_Toc9512084" w:history="1">
            <w:r w:rsidR="00A01E04" w:rsidRPr="00AD2930">
              <w:rPr>
                <w:rStyle w:val="Kpr"/>
              </w:rPr>
              <w:t>7.9 Employment</w:t>
            </w:r>
            <w:r w:rsidR="00A01E04">
              <w:rPr>
                <w:webHidden/>
              </w:rPr>
              <w:tab/>
            </w:r>
            <w:r w:rsidR="00A01E04">
              <w:rPr>
                <w:webHidden/>
              </w:rPr>
              <w:fldChar w:fldCharType="begin"/>
            </w:r>
            <w:r w:rsidR="00A01E04">
              <w:rPr>
                <w:webHidden/>
              </w:rPr>
              <w:instrText xml:space="preserve"> PAGEREF _Toc9512084 \h </w:instrText>
            </w:r>
            <w:r w:rsidR="00A01E04">
              <w:rPr>
                <w:webHidden/>
              </w:rPr>
            </w:r>
            <w:r w:rsidR="00A01E04">
              <w:rPr>
                <w:webHidden/>
              </w:rPr>
              <w:fldChar w:fldCharType="separate"/>
            </w:r>
            <w:r w:rsidR="00A01E04">
              <w:rPr>
                <w:webHidden/>
              </w:rPr>
              <w:t>56</w:t>
            </w:r>
            <w:r w:rsidR="00A01E04">
              <w:rPr>
                <w:webHidden/>
              </w:rPr>
              <w:fldChar w:fldCharType="end"/>
            </w:r>
          </w:hyperlink>
        </w:p>
        <w:p w:rsidR="00A01E04" w:rsidRDefault="00A674E8" w:rsidP="00A674E8">
          <w:pPr>
            <w:pStyle w:val="T3"/>
            <w:rPr>
              <w:rFonts w:eastAsiaTheme="minorEastAsia"/>
              <w:lang w:val="tr-TR" w:eastAsia="tr-TR"/>
            </w:rPr>
          </w:pPr>
          <w:r>
            <w:rPr>
              <w:rStyle w:val="Kpr"/>
              <w:u w:val="none"/>
            </w:rPr>
            <w:t xml:space="preserve">  </w:t>
          </w:r>
          <w:hyperlink w:anchor="_Toc9512086" w:history="1">
            <w:r w:rsidR="00A01E04" w:rsidRPr="00A674E8">
              <w:rPr>
                <w:rStyle w:val="Kpr"/>
                <w:b/>
              </w:rPr>
              <w:t>8. C</w:t>
            </w:r>
            <w:r>
              <w:rPr>
                <w:rStyle w:val="Kpr"/>
                <w:b/>
              </w:rPr>
              <w:t>ONSUMPTION</w:t>
            </w:r>
            <w:r w:rsidR="00A01E04">
              <w:rPr>
                <w:webHidden/>
              </w:rPr>
              <w:tab/>
            </w:r>
            <w:r w:rsidR="00A01E04">
              <w:rPr>
                <w:webHidden/>
              </w:rPr>
              <w:fldChar w:fldCharType="begin"/>
            </w:r>
            <w:r w:rsidR="00A01E04">
              <w:rPr>
                <w:webHidden/>
              </w:rPr>
              <w:instrText xml:space="preserve"> PAGEREF _Toc9512086 \h </w:instrText>
            </w:r>
            <w:r w:rsidR="00A01E04">
              <w:rPr>
                <w:webHidden/>
              </w:rPr>
            </w:r>
            <w:r w:rsidR="00A01E04">
              <w:rPr>
                <w:webHidden/>
              </w:rPr>
              <w:fldChar w:fldCharType="separate"/>
            </w:r>
            <w:r w:rsidR="00A01E04">
              <w:rPr>
                <w:webHidden/>
              </w:rPr>
              <w:t>60</w:t>
            </w:r>
            <w:r w:rsidR="00A01E04">
              <w:rPr>
                <w:webHidden/>
              </w:rPr>
              <w:fldChar w:fldCharType="end"/>
            </w:r>
          </w:hyperlink>
        </w:p>
        <w:p w:rsidR="00A01E04" w:rsidRDefault="00A674E8" w:rsidP="00A674E8">
          <w:pPr>
            <w:pStyle w:val="T2"/>
            <w:rPr>
              <w:rFonts w:eastAsiaTheme="minorEastAsia"/>
              <w:lang w:val="tr-TR" w:eastAsia="tr-TR"/>
            </w:rPr>
          </w:pPr>
          <w:r>
            <w:rPr>
              <w:rStyle w:val="Kpr"/>
              <w:u w:val="none"/>
            </w:rPr>
            <w:lastRenderedPageBreak/>
            <w:t xml:space="preserve">        </w:t>
          </w:r>
          <w:hyperlink w:anchor="_Toc9512088" w:history="1">
            <w:r w:rsidR="00A01E04" w:rsidRPr="00AD2930">
              <w:rPr>
                <w:rStyle w:val="Kpr"/>
              </w:rPr>
              <w:t>8.1 Sectoral Consumption</w:t>
            </w:r>
            <w:r w:rsidR="00A01E04">
              <w:rPr>
                <w:webHidden/>
              </w:rPr>
              <w:tab/>
            </w:r>
            <w:r w:rsidR="00A01E04">
              <w:rPr>
                <w:webHidden/>
              </w:rPr>
              <w:fldChar w:fldCharType="begin"/>
            </w:r>
            <w:r w:rsidR="00A01E04">
              <w:rPr>
                <w:webHidden/>
              </w:rPr>
              <w:instrText xml:space="preserve"> PAGEREF _Toc9512088 \h </w:instrText>
            </w:r>
            <w:r w:rsidR="00A01E04">
              <w:rPr>
                <w:webHidden/>
              </w:rPr>
            </w:r>
            <w:r w:rsidR="00A01E04">
              <w:rPr>
                <w:webHidden/>
              </w:rPr>
              <w:fldChar w:fldCharType="separate"/>
            </w:r>
            <w:r w:rsidR="00A01E04">
              <w:rPr>
                <w:webHidden/>
              </w:rPr>
              <w:t>60</w:t>
            </w:r>
            <w:r w:rsidR="00A01E04">
              <w:rPr>
                <w:webHidden/>
              </w:rPr>
              <w:fldChar w:fldCharType="end"/>
            </w:r>
          </w:hyperlink>
        </w:p>
        <w:p w:rsidR="00A01E04" w:rsidRPr="00A674E8" w:rsidRDefault="00A674E8" w:rsidP="00A674E8">
          <w:pPr>
            <w:pStyle w:val="T3"/>
            <w:rPr>
              <w:rFonts w:eastAsiaTheme="minorEastAsia"/>
              <w:lang w:val="tr-TR" w:eastAsia="tr-TR"/>
            </w:rPr>
          </w:pPr>
          <w:r>
            <w:rPr>
              <w:rStyle w:val="Kpr"/>
              <w:u w:val="none"/>
            </w:rPr>
            <w:t xml:space="preserve">      </w:t>
          </w:r>
          <w:r w:rsidRPr="00A674E8">
            <w:rPr>
              <w:rStyle w:val="Kpr"/>
              <w:b/>
              <w:u w:val="none"/>
            </w:rPr>
            <w:t xml:space="preserve">  </w:t>
          </w:r>
          <w:hyperlink w:anchor="_Toc9512094" w:history="1">
            <w:r w:rsidR="00A01E04" w:rsidRPr="00A674E8">
              <w:rPr>
                <w:rStyle w:val="Kpr"/>
              </w:rPr>
              <w:t>8.2 Consumption by Provinces</w:t>
            </w:r>
            <w:r w:rsidR="00A01E04" w:rsidRPr="00A674E8">
              <w:rPr>
                <w:webHidden/>
              </w:rPr>
              <w:tab/>
            </w:r>
            <w:r w:rsidR="00A01E04" w:rsidRPr="00A674E8">
              <w:rPr>
                <w:webHidden/>
              </w:rPr>
              <w:fldChar w:fldCharType="begin"/>
            </w:r>
            <w:r w:rsidR="00A01E04" w:rsidRPr="00A674E8">
              <w:rPr>
                <w:webHidden/>
              </w:rPr>
              <w:instrText xml:space="preserve"> PAGEREF _Toc9512094 \h </w:instrText>
            </w:r>
            <w:r w:rsidR="00A01E04" w:rsidRPr="00A674E8">
              <w:rPr>
                <w:webHidden/>
              </w:rPr>
            </w:r>
            <w:r w:rsidR="00A01E04" w:rsidRPr="00A674E8">
              <w:rPr>
                <w:webHidden/>
              </w:rPr>
              <w:fldChar w:fldCharType="separate"/>
            </w:r>
            <w:r w:rsidR="00A01E04" w:rsidRPr="00A674E8">
              <w:rPr>
                <w:webHidden/>
              </w:rPr>
              <w:t>65</w:t>
            </w:r>
            <w:r w:rsidR="00A01E04" w:rsidRPr="00A674E8">
              <w:rPr>
                <w:webHidden/>
              </w:rPr>
              <w:fldChar w:fldCharType="end"/>
            </w:r>
          </w:hyperlink>
        </w:p>
        <w:p w:rsidR="00A01E04" w:rsidRDefault="00A674E8" w:rsidP="00A674E8">
          <w:pPr>
            <w:pStyle w:val="T2"/>
            <w:rPr>
              <w:rFonts w:eastAsiaTheme="minorEastAsia"/>
              <w:lang w:val="tr-TR" w:eastAsia="tr-TR"/>
            </w:rPr>
          </w:pPr>
          <w:r>
            <w:rPr>
              <w:rStyle w:val="Kpr"/>
              <w:u w:val="none"/>
            </w:rPr>
            <w:t xml:space="preserve">        </w:t>
          </w:r>
          <w:hyperlink w:anchor="_Toc9512096" w:history="1">
            <w:r w:rsidR="00A01E04" w:rsidRPr="00AD2930">
              <w:rPr>
                <w:rStyle w:val="Kpr"/>
              </w:rPr>
              <w:t>8.3 Natural Gas Sales of Licensed Companies to Final Consumers</w:t>
            </w:r>
            <w:r w:rsidR="00A01E04">
              <w:rPr>
                <w:webHidden/>
              </w:rPr>
              <w:tab/>
            </w:r>
            <w:r w:rsidR="00A01E04">
              <w:rPr>
                <w:webHidden/>
              </w:rPr>
              <w:fldChar w:fldCharType="begin"/>
            </w:r>
            <w:r w:rsidR="00A01E04">
              <w:rPr>
                <w:webHidden/>
              </w:rPr>
              <w:instrText xml:space="preserve"> PAGEREF _Toc9512096 \h </w:instrText>
            </w:r>
            <w:r w:rsidR="00A01E04">
              <w:rPr>
                <w:webHidden/>
              </w:rPr>
            </w:r>
            <w:r w:rsidR="00A01E04">
              <w:rPr>
                <w:webHidden/>
              </w:rPr>
              <w:fldChar w:fldCharType="separate"/>
            </w:r>
            <w:r w:rsidR="00A01E04">
              <w:rPr>
                <w:webHidden/>
              </w:rPr>
              <w:t>68</w:t>
            </w:r>
            <w:r w:rsidR="00A01E04">
              <w:rPr>
                <w:webHidden/>
              </w:rPr>
              <w:fldChar w:fldCharType="end"/>
            </w:r>
          </w:hyperlink>
        </w:p>
        <w:p w:rsidR="00A01E04" w:rsidRPr="00A674E8" w:rsidRDefault="00A674E8" w:rsidP="00A674E8">
          <w:pPr>
            <w:pStyle w:val="T3"/>
            <w:rPr>
              <w:rFonts w:eastAsiaTheme="minorEastAsia"/>
              <w:lang w:val="tr-TR" w:eastAsia="tr-TR"/>
            </w:rPr>
          </w:pPr>
          <w:r>
            <w:rPr>
              <w:rStyle w:val="Kpr"/>
              <w:u w:val="none"/>
            </w:rPr>
            <w:t xml:space="preserve">  </w:t>
          </w:r>
          <w:hyperlink w:anchor="_Toc9512103" w:history="1">
            <w:r w:rsidR="00A01E04" w:rsidRPr="00A674E8">
              <w:rPr>
                <w:rStyle w:val="Kpr"/>
                <w:b/>
              </w:rPr>
              <w:t>9. T</w:t>
            </w:r>
            <w:r>
              <w:rPr>
                <w:rStyle w:val="Kpr"/>
                <w:b/>
              </w:rPr>
              <w:t>ARIFF AND PRICING</w:t>
            </w:r>
            <w:r w:rsidR="00A01E04" w:rsidRPr="00A674E8">
              <w:rPr>
                <w:webHidden/>
              </w:rPr>
              <w:tab/>
            </w:r>
            <w:r w:rsidR="00A01E04" w:rsidRPr="00A674E8">
              <w:rPr>
                <w:webHidden/>
              </w:rPr>
              <w:fldChar w:fldCharType="begin"/>
            </w:r>
            <w:r w:rsidR="00A01E04" w:rsidRPr="00A674E8">
              <w:rPr>
                <w:webHidden/>
              </w:rPr>
              <w:instrText xml:space="preserve"> PAGEREF _Toc9512103 \h </w:instrText>
            </w:r>
            <w:r w:rsidR="00A01E04" w:rsidRPr="00A674E8">
              <w:rPr>
                <w:webHidden/>
              </w:rPr>
            </w:r>
            <w:r w:rsidR="00A01E04" w:rsidRPr="00A674E8">
              <w:rPr>
                <w:webHidden/>
              </w:rPr>
              <w:fldChar w:fldCharType="separate"/>
            </w:r>
            <w:r w:rsidR="00A01E04" w:rsidRPr="00A674E8">
              <w:rPr>
                <w:webHidden/>
              </w:rPr>
              <w:t>77</w:t>
            </w:r>
            <w:r w:rsidR="00A01E04" w:rsidRPr="00A674E8">
              <w:rPr>
                <w:webHidden/>
              </w:rPr>
              <w:fldChar w:fldCharType="end"/>
            </w:r>
          </w:hyperlink>
        </w:p>
        <w:p w:rsidR="00A01E04" w:rsidRDefault="00A674E8" w:rsidP="00A674E8">
          <w:pPr>
            <w:pStyle w:val="T3"/>
            <w:rPr>
              <w:rFonts w:eastAsiaTheme="minorEastAsia"/>
              <w:lang w:val="tr-TR" w:eastAsia="tr-TR"/>
            </w:rPr>
          </w:pPr>
          <w:r>
            <w:rPr>
              <w:rStyle w:val="Kpr"/>
              <w:b/>
              <w:u w:val="none"/>
            </w:rPr>
            <w:t xml:space="preserve">        </w:t>
          </w:r>
          <w:hyperlink w:anchor="_Toc9512104" w:history="1">
            <w:r w:rsidR="00A01E04" w:rsidRPr="00AD2930">
              <w:rPr>
                <w:rStyle w:val="Kpr"/>
              </w:rPr>
              <w:t>9.1 Turkey</w:t>
            </w:r>
            <w:r w:rsidR="00A01E04">
              <w:rPr>
                <w:webHidden/>
              </w:rPr>
              <w:tab/>
            </w:r>
            <w:r w:rsidR="00A01E04">
              <w:rPr>
                <w:webHidden/>
              </w:rPr>
              <w:fldChar w:fldCharType="begin"/>
            </w:r>
            <w:r w:rsidR="00A01E04">
              <w:rPr>
                <w:webHidden/>
              </w:rPr>
              <w:instrText xml:space="preserve"> PAGEREF _Toc9512104 \h </w:instrText>
            </w:r>
            <w:r w:rsidR="00A01E04">
              <w:rPr>
                <w:webHidden/>
              </w:rPr>
            </w:r>
            <w:r w:rsidR="00A01E04">
              <w:rPr>
                <w:webHidden/>
              </w:rPr>
              <w:fldChar w:fldCharType="separate"/>
            </w:r>
            <w:r w:rsidR="00A01E04">
              <w:rPr>
                <w:webHidden/>
              </w:rPr>
              <w:t>77</w:t>
            </w:r>
            <w:r w:rsidR="00A01E04">
              <w:rPr>
                <w:webHidden/>
              </w:rPr>
              <w:fldChar w:fldCharType="end"/>
            </w:r>
          </w:hyperlink>
        </w:p>
        <w:p w:rsidR="00A01E04" w:rsidRDefault="00F916B7" w:rsidP="00A674E8">
          <w:pPr>
            <w:pStyle w:val="T3"/>
            <w:rPr>
              <w:rFonts w:eastAsiaTheme="minorEastAsia"/>
              <w:lang w:val="tr-TR" w:eastAsia="tr-TR"/>
            </w:rPr>
          </w:pPr>
          <w:hyperlink w:anchor="_Toc9512107" w:history="1">
            <w:r w:rsidR="00A01E04" w:rsidRPr="00A674E8">
              <w:rPr>
                <w:rStyle w:val="Kpr"/>
                <w:b/>
              </w:rPr>
              <w:t>10. DETAILED DISTRIBUTION OF NATURAL GAS SALES IN ALL PROVINCES BY SECTORS AND COMPANIES IN 2018 (Sm</w:t>
            </w:r>
            <w:r w:rsidR="00A01E04" w:rsidRPr="00A674E8">
              <w:rPr>
                <w:rStyle w:val="Kpr"/>
                <w:b/>
                <w:vertAlign w:val="superscript"/>
              </w:rPr>
              <w:t>3</w:t>
            </w:r>
            <w:r w:rsidR="00A01E04" w:rsidRPr="00A674E8">
              <w:rPr>
                <w:rStyle w:val="Kpr"/>
                <w:b/>
              </w:rPr>
              <w:t>)</w:t>
            </w:r>
            <w:r w:rsidR="00A01E04">
              <w:rPr>
                <w:webHidden/>
              </w:rPr>
              <w:tab/>
            </w:r>
            <w:r w:rsidR="00A01E04">
              <w:rPr>
                <w:webHidden/>
              </w:rPr>
              <w:fldChar w:fldCharType="begin"/>
            </w:r>
            <w:r w:rsidR="00A01E04">
              <w:rPr>
                <w:webHidden/>
              </w:rPr>
              <w:instrText xml:space="preserve"> PAGEREF _Toc9512107 \h </w:instrText>
            </w:r>
            <w:r w:rsidR="00A01E04">
              <w:rPr>
                <w:webHidden/>
              </w:rPr>
            </w:r>
            <w:r w:rsidR="00A01E04">
              <w:rPr>
                <w:webHidden/>
              </w:rPr>
              <w:fldChar w:fldCharType="separate"/>
            </w:r>
            <w:r w:rsidR="00A01E04">
              <w:rPr>
                <w:webHidden/>
              </w:rPr>
              <w:t>78</w:t>
            </w:r>
            <w:r w:rsidR="00A01E04">
              <w:rPr>
                <w:webHidden/>
              </w:rPr>
              <w:fldChar w:fldCharType="end"/>
            </w:r>
          </w:hyperlink>
        </w:p>
        <w:p w:rsidR="00BF62DC" w:rsidRDefault="00BF62DC">
          <w:r>
            <w:rPr>
              <w:b/>
              <w:bCs/>
            </w:rPr>
            <w:fldChar w:fldCharType="end"/>
          </w:r>
        </w:p>
      </w:sdtContent>
    </w:sdt>
    <w:p w:rsidR="001D436B" w:rsidRDefault="001D436B" w:rsidP="00D45B13">
      <w:pPr>
        <w:pStyle w:val="AnaBalklar"/>
      </w:pPr>
    </w:p>
    <w:p w:rsidR="001D436B" w:rsidRPr="001D436B" w:rsidRDefault="001D436B" w:rsidP="000924A4">
      <w:pPr>
        <w:spacing w:after="200" w:line="276" w:lineRule="auto"/>
        <w:rPr>
          <w:rFonts w:ascii="Times New Roman" w:hAnsi="Times New Roman" w:cs="Times New Roman"/>
          <w:b/>
          <w:sz w:val="28"/>
          <w:szCs w:val="28"/>
        </w:rPr>
      </w:pPr>
      <w:r>
        <w:br w:type="page"/>
      </w:r>
      <w:r w:rsidRPr="001D436B">
        <w:rPr>
          <w:rFonts w:ascii="Times New Roman" w:hAnsi="Times New Roman" w:cs="Times New Roman"/>
          <w:b/>
          <w:sz w:val="28"/>
          <w:szCs w:val="28"/>
        </w:rPr>
        <w:lastRenderedPageBreak/>
        <w:t>Lıst of Tables</w:t>
      </w:r>
    </w:p>
    <w:p w:rsidR="00E519CD" w:rsidRDefault="001D436B">
      <w:pPr>
        <w:pStyle w:val="ekillerTablosu"/>
        <w:tabs>
          <w:tab w:val="right" w:leader="dot" w:pos="9062"/>
        </w:tabs>
        <w:rPr>
          <w:rFonts w:eastAsiaTheme="minorEastAsia"/>
          <w:noProof/>
          <w:lang w:val="tr-TR" w:eastAsia="tr-TR"/>
        </w:rPr>
      </w:pPr>
      <w:r>
        <w:fldChar w:fldCharType="begin"/>
      </w:r>
      <w:r>
        <w:instrText xml:space="preserve"> TOC \t "Başlık 1;table" \c "Table" </w:instrText>
      </w:r>
      <w:r>
        <w:fldChar w:fldCharType="separate"/>
      </w:r>
      <w:r w:rsidR="00E519CD">
        <w:rPr>
          <w:noProof/>
        </w:rPr>
        <w:t>Table 1.1: Production of Natural Gas between 2008-2018 (Million Sm</w:t>
      </w:r>
      <w:r w:rsidR="00E519CD" w:rsidRPr="00793D62">
        <w:rPr>
          <w:noProof/>
          <w:vertAlign w:val="superscript"/>
        </w:rPr>
        <w:t>3</w:t>
      </w:r>
      <w:r w:rsidR="00E519CD">
        <w:rPr>
          <w:noProof/>
        </w:rPr>
        <w:t>)</w:t>
      </w:r>
      <w:r w:rsidR="00E519CD">
        <w:rPr>
          <w:noProof/>
        </w:rPr>
        <w:tab/>
      </w:r>
      <w:r w:rsidR="00E519CD">
        <w:rPr>
          <w:noProof/>
        </w:rPr>
        <w:fldChar w:fldCharType="begin"/>
      </w:r>
      <w:r w:rsidR="00E519CD">
        <w:rPr>
          <w:noProof/>
        </w:rPr>
        <w:instrText xml:space="preserve"> PAGEREF _Toc9504644 \h </w:instrText>
      </w:r>
      <w:r w:rsidR="00E519CD">
        <w:rPr>
          <w:noProof/>
        </w:rPr>
      </w:r>
      <w:r w:rsidR="00E519CD">
        <w:rPr>
          <w:noProof/>
        </w:rPr>
        <w:fldChar w:fldCharType="separate"/>
      </w:r>
      <w:r w:rsidR="00E519CD">
        <w:rPr>
          <w:noProof/>
        </w:rPr>
        <w:t>2</w:t>
      </w:r>
      <w:r w:rsidR="00E519CD">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1.2: Monthly Natural Gas Production by Provinces in 2018 (Million Sm</w:t>
      </w:r>
      <w:r w:rsidRPr="00793D62">
        <w:rPr>
          <w:noProof/>
          <w:vertAlign w:val="superscript"/>
        </w:rPr>
        <w:t>3</w:t>
      </w:r>
      <w:r>
        <w:rPr>
          <w:noProof/>
        </w:rPr>
        <w:t>)</w:t>
      </w:r>
      <w:r>
        <w:rPr>
          <w:noProof/>
        </w:rPr>
        <w:tab/>
      </w:r>
      <w:r>
        <w:rPr>
          <w:noProof/>
        </w:rPr>
        <w:fldChar w:fldCharType="begin"/>
      </w:r>
      <w:r>
        <w:rPr>
          <w:noProof/>
        </w:rPr>
        <w:instrText xml:space="preserve"> PAGEREF _Toc9504645 \h </w:instrText>
      </w:r>
      <w:r>
        <w:rPr>
          <w:noProof/>
        </w:rPr>
      </w:r>
      <w:r>
        <w:rPr>
          <w:noProof/>
        </w:rPr>
        <w:fldChar w:fldCharType="separate"/>
      </w:r>
      <w:r>
        <w:rPr>
          <w:noProof/>
        </w:rPr>
        <w:t>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1.3: Production Amounts and Shares of Producer Companies Holding Wholesale License (Million Sm</w:t>
      </w:r>
      <w:r w:rsidRPr="00793D62">
        <w:rPr>
          <w:noProof/>
          <w:vertAlign w:val="superscript"/>
        </w:rPr>
        <w:t>3</w:t>
      </w:r>
      <w:r>
        <w:rPr>
          <w:noProof/>
        </w:rPr>
        <w:t>)</w:t>
      </w:r>
      <w:r>
        <w:rPr>
          <w:noProof/>
        </w:rPr>
        <w:tab/>
      </w:r>
      <w:r>
        <w:rPr>
          <w:noProof/>
        </w:rPr>
        <w:fldChar w:fldCharType="begin"/>
      </w:r>
      <w:r>
        <w:rPr>
          <w:noProof/>
        </w:rPr>
        <w:instrText xml:space="preserve"> PAGEREF _Toc9504646 \h </w:instrText>
      </w:r>
      <w:r>
        <w:rPr>
          <w:noProof/>
        </w:rPr>
      </w:r>
      <w:r>
        <w:rPr>
          <w:noProof/>
        </w:rPr>
        <w:fldChar w:fldCharType="separate"/>
      </w:r>
      <w:r>
        <w:rPr>
          <w:noProof/>
        </w:rPr>
        <w:t>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2.1: Amount of Imported Natural Gas by Source Country between 2008-2018 (Million Sm</w:t>
      </w:r>
      <w:r w:rsidRPr="00793D62">
        <w:rPr>
          <w:noProof/>
          <w:vertAlign w:val="superscript"/>
        </w:rPr>
        <w:t>3</w:t>
      </w:r>
      <w:r>
        <w:rPr>
          <w:noProof/>
        </w:rPr>
        <w:t>)</w:t>
      </w:r>
      <w:r>
        <w:rPr>
          <w:noProof/>
        </w:rPr>
        <w:tab/>
      </w:r>
      <w:r>
        <w:rPr>
          <w:noProof/>
        </w:rPr>
        <w:fldChar w:fldCharType="begin"/>
      </w:r>
      <w:r>
        <w:rPr>
          <w:noProof/>
        </w:rPr>
        <w:instrText xml:space="preserve"> PAGEREF _Toc9504647 \h </w:instrText>
      </w:r>
      <w:r>
        <w:rPr>
          <w:noProof/>
        </w:rPr>
      </w:r>
      <w:r>
        <w:rPr>
          <w:noProof/>
        </w:rPr>
        <w:fldChar w:fldCharType="separate"/>
      </w:r>
      <w:r>
        <w:rPr>
          <w:noProof/>
        </w:rPr>
        <w:t>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2.2: Import Quantities of Natural Gas Imported by Companies (Million Sm</w:t>
      </w:r>
      <w:r w:rsidRPr="00793D62">
        <w:rPr>
          <w:noProof/>
          <w:vertAlign w:val="superscript"/>
        </w:rPr>
        <w:t>3</w:t>
      </w:r>
      <w:r>
        <w:rPr>
          <w:noProof/>
        </w:rPr>
        <w:t>) and Shares (%) Between 2013-2018</w:t>
      </w:r>
      <w:r>
        <w:rPr>
          <w:noProof/>
        </w:rPr>
        <w:tab/>
      </w:r>
      <w:r>
        <w:rPr>
          <w:noProof/>
        </w:rPr>
        <w:fldChar w:fldCharType="begin"/>
      </w:r>
      <w:r>
        <w:rPr>
          <w:noProof/>
        </w:rPr>
        <w:instrText xml:space="preserve"> PAGEREF _Toc9504648 \h </w:instrText>
      </w:r>
      <w:r>
        <w:rPr>
          <w:noProof/>
        </w:rPr>
      </w:r>
      <w:r>
        <w:rPr>
          <w:noProof/>
        </w:rPr>
        <w:fldChar w:fldCharType="separate"/>
      </w:r>
      <w:r>
        <w:rPr>
          <w:noProof/>
        </w:rPr>
        <w:t>10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2.3:  Import Amounts by the Companies in 2018 (Million Sm</w:t>
      </w:r>
      <w:r w:rsidRPr="00793D62">
        <w:rPr>
          <w:noProof/>
          <w:vertAlign w:val="superscript"/>
        </w:rPr>
        <w:t>3</w:t>
      </w:r>
      <w:r>
        <w:rPr>
          <w:noProof/>
        </w:rPr>
        <w:t>)</w:t>
      </w:r>
      <w:r>
        <w:rPr>
          <w:noProof/>
        </w:rPr>
        <w:tab/>
      </w:r>
      <w:r>
        <w:rPr>
          <w:noProof/>
        </w:rPr>
        <w:fldChar w:fldCharType="begin"/>
      </w:r>
      <w:r>
        <w:rPr>
          <w:noProof/>
        </w:rPr>
        <w:instrText xml:space="preserve"> PAGEREF _Toc9504649 \h </w:instrText>
      </w:r>
      <w:r>
        <w:rPr>
          <w:noProof/>
        </w:rPr>
      </w:r>
      <w:r>
        <w:rPr>
          <w:noProof/>
        </w:rPr>
        <w:fldChar w:fldCharType="separate"/>
      </w:r>
      <w:r>
        <w:rPr>
          <w:noProof/>
        </w:rPr>
        <w:t>10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2.4: Comparison of Imported Natural Gas’ Entering Point of the System in 2018 (Million Sm</w:t>
      </w:r>
      <w:r w:rsidRPr="00793D62">
        <w:rPr>
          <w:noProof/>
          <w:vertAlign w:val="superscript"/>
        </w:rPr>
        <w:t>3</w:t>
      </w:r>
      <w:r>
        <w:rPr>
          <w:noProof/>
        </w:rPr>
        <w:t>)</w:t>
      </w:r>
      <w:r>
        <w:rPr>
          <w:noProof/>
        </w:rPr>
        <w:tab/>
      </w:r>
      <w:r>
        <w:rPr>
          <w:noProof/>
        </w:rPr>
        <w:fldChar w:fldCharType="begin"/>
      </w:r>
      <w:r>
        <w:rPr>
          <w:noProof/>
        </w:rPr>
        <w:instrText xml:space="preserve"> PAGEREF _Toc9504650 \h </w:instrText>
      </w:r>
      <w:r>
        <w:rPr>
          <w:noProof/>
        </w:rPr>
      </w:r>
      <w:r>
        <w:rPr>
          <w:noProof/>
        </w:rPr>
        <w:fldChar w:fldCharType="separate"/>
      </w:r>
      <w:r>
        <w:rPr>
          <w:noProof/>
        </w:rPr>
        <w:t>11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2.5: Monthly Comparison of Imported Natural Gas between 2013-2018 (Million Sm</w:t>
      </w:r>
      <w:r w:rsidRPr="00793D62">
        <w:rPr>
          <w:noProof/>
          <w:vertAlign w:val="superscript"/>
        </w:rPr>
        <w:t>3</w:t>
      </w:r>
      <w:r>
        <w:rPr>
          <w:noProof/>
        </w:rPr>
        <w:t>)</w:t>
      </w:r>
      <w:r>
        <w:rPr>
          <w:noProof/>
        </w:rPr>
        <w:tab/>
      </w:r>
      <w:r>
        <w:rPr>
          <w:noProof/>
        </w:rPr>
        <w:fldChar w:fldCharType="begin"/>
      </w:r>
      <w:r>
        <w:rPr>
          <w:noProof/>
        </w:rPr>
        <w:instrText xml:space="preserve"> PAGEREF _Toc9504651 \h </w:instrText>
      </w:r>
      <w:r>
        <w:rPr>
          <w:noProof/>
        </w:rPr>
      </w:r>
      <w:r>
        <w:rPr>
          <w:noProof/>
        </w:rPr>
        <w:fldChar w:fldCharType="separate"/>
      </w:r>
      <w:r>
        <w:rPr>
          <w:noProof/>
        </w:rPr>
        <w:t>12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2.6: Monthly Data of Long Term Import and Spot LNG Import in 2018 (Million Sm3)</w:t>
      </w:r>
      <w:r>
        <w:rPr>
          <w:noProof/>
        </w:rPr>
        <w:tab/>
      </w:r>
      <w:r>
        <w:rPr>
          <w:noProof/>
        </w:rPr>
        <w:fldChar w:fldCharType="begin"/>
      </w:r>
      <w:r>
        <w:rPr>
          <w:noProof/>
        </w:rPr>
        <w:instrText xml:space="preserve"> PAGEREF _Toc9504652 \h </w:instrText>
      </w:r>
      <w:r>
        <w:rPr>
          <w:noProof/>
        </w:rPr>
      </w:r>
      <w:r>
        <w:rPr>
          <w:noProof/>
        </w:rPr>
        <w:fldChar w:fldCharType="separate"/>
      </w:r>
      <w:r>
        <w:rPr>
          <w:noProof/>
        </w:rPr>
        <w:t>14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2.7:  Long Term LNG Import between 2013-2018 (Million Sm</w:t>
      </w:r>
      <w:r w:rsidRPr="00793D62">
        <w:rPr>
          <w:noProof/>
          <w:vertAlign w:val="superscript"/>
        </w:rPr>
        <w:t>3</w:t>
      </w:r>
      <w:r>
        <w:rPr>
          <w:noProof/>
        </w:rPr>
        <w:t>)</w:t>
      </w:r>
      <w:r>
        <w:rPr>
          <w:noProof/>
        </w:rPr>
        <w:tab/>
      </w:r>
      <w:r>
        <w:rPr>
          <w:noProof/>
        </w:rPr>
        <w:fldChar w:fldCharType="begin"/>
      </w:r>
      <w:r>
        <w:rPr>
          <w:noProof/>
        </w:rPr>
        <w:instrText xml:space="preserve"> PAGEREF _Toc9504654 \h </w:instrText>
      </w:r>
      <w:r>
        <w:rPr>
          <w:noProof/>
        </w:rPr>
      </w:r>
      <w:r>
        <w:rPr>
          <w:noProof/>
        </w:rPr>
        <w:fldChar w:fldCharType="separate"/>
      </w:r>
      <w:r>
        <w:rPr>
          <w:noProof/>
        </w:rPr>
        <w:t>15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2.8: Spot LNG Import by Countries in 2018 (Million Sm</w:t>
      </w:r>
      <w:r w:rsidRPr="00793D62">
        <w:rPr>
          <w:noProof/>
          <w:vertAlign w:val="superscript"/>
        </w:rPr>
        <w:t>3</w:t>
      </w:r>
      <w:r>
        <w:rPr>
          <w:noProof/>
        </w:rPr>
        <w:t>)</w:t>
      </w:r>
      <w:r>
        <w:rPr>
          <w:noProof/>
        </w:rPr>
        <w:tab/>
      </w:r>
      <w:r>
        <w:rPr>
          <w:noProof/>
        </w:rPr>
        <w:fldChar w:fldCharType="begin"/>
      </w:r>
      <w:r>
        <w:rPr>
          <w:noProof/>
        </w:rPr>
        <w:instrText xml:space="preserve"> PAGEREF _Toc9504655 \h </w:instrText>
      </w:r>
      <w:r>
        <w:rPr>
          <w:noProof/>
        </w:rPr>
      </w:r>
      <w:r>
        <w:rPr>
          <w:noProof/>
        </w:rPr>
        <w:fldChar w:fldCharType="separate"/>
      </w:r>
      <w:r>
        <w:rPr>
          <w:noProof/>
        </w:rPr>
        <w:t>16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2.9: Share of Spot LNG Importers between 2008-2018(%)</w:t>
      </w:r>
      <w:r>
        <w:rPr>
          <w:noProof/>
        </w:rPr>
        <w:tab/>
      </w:r>
      <w:r>
        <w:rPr>
          <w:noProof/>
        </w:rPr>
        <w:fldChar w:fldCharType="begin"/>
      </w:r>
      <w:r>
        <w:rPr>
          <w:noProof/>
        </w:rPr>
        <w:instrText xml:space="preserve"> PAGEREF _Toc9504656 \h </w:instrText>
      </w:r>
      <w:r>
        <w:rPr>
          <w:noProof/>
        </w:rPr>
      </w:r>
      <w:r>
        <w:rPr>
          <w:noProof/>
        </w:rPr>
        <w:fldChar w:fldCharType="separate"/>
      </w:r>
      <w:r>
        <w:rPr>
          <w:noProof/>
        </w:rPr>
        <w:t>17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2.10: Exported Natural Gas Amounts between 2008-2018 (Million Sm</w:t>
      </w:r>
      <w:r w:rsidRPr="00793D62">
        <w:rPr>
          <w:noProof/>
          <w:vertAlign w:val="superscript"/>
        </w:rPr>
        <w:t>3</w:t>
      </w:r>
      <w:r>
        <w:rPr>
          <w:noProof/>
        </w:rPr>
        <w:t>)</w:t>
      </w:r>
      <w:r>
        <w:rPr>
          <w:noProof/>
        </w:rPr>
        <w:tab/>
      </w:r>
      <w:r>
        <w:rPr>
          <w:noProof/>
        </w:rPr>
        <w:fldChar w:fldCharType="begin"/>
      </w:r>
      <w:r>
        <w:rPr>
          <w:noProof/>
        </w:rPr>
        <w:instrText xml:space="preserve"> PAGEREF _Toc9504657 \h </w:instrText>
      </w:r>
      <w:r>
        <w:rPr>
          <w:noProof/>
        </w:rPr>
      </w:r>
      <w:r>
        <w:rPr>
          <w:noProof/>
        </w:rPr>
        <w:fldChar w:fldCharType="separate"/>
      </w:r>
      <w:r>
        <w:rPr>
          <w:noProof/>
        </w:rPr>
        <w:t>19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2.11: Monthly Distribution of Natural Gas Export Amounts by Years (Million Sm</w:t>
      </w:r>
      <w:r w:rsidRPr="00793D62">
        <w:rPr>
          <w:noProof/>
          <w:vertAlign w:val="superscript"/>
        </w:rPr>
        <w:t>3</w:t>
      </w:r>
      <w:r>
        <w:rPr>
          <w:noProof/>
        </w:rPr>
        <w:t>)</w:t>
      </w:r>
      <w:r>
        <w:rPr>
          <w:noProof/>
        </w:rPr>
        <w:tab/>
      </w:r>
      <w:r>
        <w:rPr>
          <w:noProof/>
        </w:rPr>
        <w:fldChar w:fldCharType="begin"/>
      </w:r>
      <w:r>
        <w:rPr>
          <w:noProof/>
        </w:rPr>
        <w:instrText xml:space="preserve"> PAGEREF _Toc9504658 \h </w:instrText>
      </w:r>
      <w:r>
        <w:rPr>
          <w:noProof/>
        </w:rPr>
      </w:r>
      <w:r>
        <w:rPr>
          <w:noProof/>
        </w:rPr>
        <w:fldChar w:fldCharType="separate"/>
      </w:r>
      <w:r>
        <w:rPr>
          <w:noProof/>
        </w:rPr>
        <w:t>20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3.1: Month End Natural Gas Stock Amounts by Years (Million Sm</w:t>
      </w:r>
      <w:r w:rsidRPr="00793D62">
        <w:rPr>
          <w:noProof/>
          <w:vertAlign w:val="superscript"/>
        </w:rPr>
        <w:t>3</w:t>
      </w:r>
      <w:r>
        <w:rPr>
          <w:noProof/>
        </w:rPr>
        <w:t>)</w:t>
      </w:r>
      <w:r>
        <w:rPr>
          <w:noProof/>
        </w:rPr>
        <w:tab/>
      </w:r>
      <w:r>
        <w:rPr>
          <w:noProof/>
        </w:rPr>
        <w:fldChar w:fldCharType="begin"/>
      </w:r>
      <w:r>
        <w:rPr>
          <w:noProof/>
        </w:rPr>
        <w:instrText xml:space="preserve"> PAGEREF _Toc9504659 \h </w:instrText>
      </w:r>
      <w:r>
        <w:rPr>
          <w:noProof/>
        </w:rPr>
      </w:r>
      <w:r>
        <w:rPr>
          <w:noProof/>
        </w:rPr>
        <w:fldChar w:fldCharType="separate"/>
      </w:r>
      <w:r>
        <w:rPr>
          <w:noProof/>
        </w:rPr>
        <w:t>21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3.2: Delivered Natural Gas Amounts from LNG Terminals in 2018 (Million Sm</w:t>
      </w:r>
      <w:r w:rsidRPr="00793D62">
        <w:rPr>
          <w:noProof/>
          <w:vertAlign w:val="superscript"/>
        </w:rPr>
        <w:t>3</w:t>
      </w:r>
      <w:r>
        <w:rPr>
          <w:noProof/>
        </w:rPr>
        <w:t>)</w:t>
      </w:r>
      <w:r>
        <w:rPr>
          <w:noProof/>
        </w:rPr>
        <w:tab/>
      </w:r>
      <w:r>
        <w:rPr>
          <w:noProof/>
        </w:rPr>
        <w:fldChar w:fldCharType="begin"/>
      </w:r>
      <w:r>
        <w:rPr>
          <w:noProof/>
        </w:rPr>
        <w:instrText xml:space="preserve"> PAGEREF _Toc9504660 \h </w:instrText>
      </w:r>
      <w:r>
        <w:rPr>
          <w:noProof/>
        </w:rPr>
      </w:r>
      <w:r>
        <w:rPr>
          <w:noProof/>
        </w:rPr>
        <w:fldChar w:fldCharType="separate"/>
      </w:r>
      <w:r>
        <w:rPr>
          <w:noProof/>
        </w:rPr>
        <w:t>22</w:t>
      </w:r>
      <w:r>
        <w:rPr>
          <w:noProof/>
        </w:rPr>
        <w:fldChar w:fldCharType="end"/>
      </w:r>
    </w:p>
    <w:p w:rsidR="00E519CD" w:rsidRDefault="00E519CD">
      <w:pPr>
        <w:pStyle w:val="ekillerTablosu"/>
        <w:tabs>
          <w:tab w:val="right" w:leader="dot" w:pos="9062"/>
        </w:tabs>
        <w:rPr>
          <w:rFonts w:eastAsiaTheme="minorEastAsia"/>
          <w:noProof/>
          <w:lang w:val="tr-TR" w:eastAsia="tr-TR"/>
        </w:rPr>
      </w:pPr>
      <w:r w:rsidRPr="00793D62">
        <w:rPr>
          <w:rFonts w:eastAsia="Times New Roman"/>
          <w:noProof/>
          <w:lang w:val="en" w:eastAsia="tr-TR"/>
        </w:rPr>
        <w:t>Table 4.1 Basic Data on Organized Wholesale Market in 2018</w:t>
      </w:r>
      <w:r>
        <w:rPr>
          <w:noProof/>
        </w:rPr>
        <w:tab/>
      </w:r>
      <w:r>
        <w:rPr>
          <w:noProof/>
        </w:rPr>
        <w:fldChar w:fldCharType="begin"/>
      </w:r>
      <w:r>
        <w:rPr>
          <w:noProof/>
        </w:rPr>
        <w:instrText xml:space="preserve"> PAGEREF _Toc9504661 \h </w:instrText>
      </w:r>
      <w:r>
        <w:rPr>
          <w:noProof/>
        </w:rPr>
      </w:r>
      <w:r>
        <w:rPr>
          <w:noProof/>
        </w:rPr>
        <w:fldChar w:fldCharType="separate"/>
      </w:r>
      <w:r>
        <w:rPr>
          <w:noProof/>
        </w:rPr>
        <w:t>25</w:t>
      </w:r>
      <w:r>
        <w:rPr>
          <w:noProof/>
        </w:rPr>
        <w:fldChar w:fldCharType="end"/>
      </w:r>
    </w:p>
    <w:p w:rsidR="00E519CD" w:rsidRDefault="00E519CD">
      <w:pPr>
        <w:pStyle w:val="ekillerTablosu"/>
        <w:tabs>
          <w:tab w:val="right" w:leader="dot" w:pos="9062"/>
        </w:tabs>
        <w:rPr>
          <w:rFonts w:eastAsiaTheme="minorEastAsia"/>
          <w:noProof/>
          <w:lang w:val="tr-TR" w:eastAsia="tr-TR"/>
        </w:rPr>
      </w:pPr>
      <w:r w:rsidRPr="00793D62">
        <w:rPr>
          <w:noProof/>
          <w:shd w:val="clear" w:color="auto" w:fill="FFFFFF"/>
        </w:rPr>
        <w:t xml:space="preserve">Table 4.2 </w:t>
      </w:r>
      <w:r w:rsidRPr="00793D62">
        <w:rPr>
          <w:rFonts w:eastAsia="Times New Roman"/>
          <w:noProof/>
          <w:lang w:val="en" w:eastAsia="tr-TR"/>
        </w:rPr>
        <w:t>Amount of Wholesale Sales made as Pipe Gas According to License Type</w:t>
      </w:r>
      <w:r>
        <w:rPr>
          <w:noProof/>
        </w:rPr>
        <w:tab/>
      </w:r>
      <w:r>
        <w:rPr>
          <w:noProof/>
        </w:rPr>
        <w:fldChar w:fldCharType="begin"/>
      </w:r>
      <w:r>
        <w:rPr>
          <w:noProof/>
        </w:rPr>
        <w:instrText xml:space="preserve"> PAGEREF _Toc9504662 \h </w:instrText>
      </w:r>
      <w:r>
        <w:rPr>
          <w:noProof/>
        </w:rPr>
      </w:r>
      <w:r>
        <w:rPr>
          <w:noProof/>
        </w:rPr>
        <w:fldChar w:fldCharType="separate"/>
      </w:r>
      <w:r>
        <w:rPr>
          <w:noProof/>
        </w:rPr>
        <w:t>25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4.3 Amounts of LNG Sales According to License Types (Million Sm</w:t>
      </w:r>
      <w:r w:rsidRPr="00793D62">
        <w:rPr>
          <w:noProof/>
          <w:vertAlign w:val="superscript"/>
        </w:rPr>
        <w:t>3</w:t>
      </w:r>
      <w:r>
        <w:rPr>
          <w:noProof/>
        </w:rPr>
        <w:t>)</w:t>
      </w:r>
      <w:r>
        <w:rPr>
          <w:noProof/>
        </w:rPr>
        <w:tab/>
      </w:r>
      <w:r>
        <w:rPr>
          <w:noProof/>
        </w:rPr>
        <w:fldChar w:fldCharType="begin"/>
      </w:r>
      <w:r>
        <w:rPr>
          <w:noProof/>
        </w:rPr>
        <w:instrText xml:space="preserve"> PAGEREF _Toc9504663 \h </w:instrText>
      </w:r>
      <w:r>
        <w:rPr>
          <w:noProof/>
        </w:rPr>
      </w:r>
      <w:r>
        <w:rPr>
          <w:noProof/>
        </w:rPr>
        <w:fldChar w:fldCharType="separate"/>
      </w:r>
      <w:r>
        <w:rPr>
          <w:noProof/>
        </w:rPr>
        <w:t>26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4.5: Amount and Share of 10 Companies which Supply the Largest Amounts to</w:t>
      </w:r>
      <w:r w:rsidRPr="00793D62">
        <w:rPr>
          <w:rFonts w:eastAsia="Calibri"/>
          <w:iCs/>
          <w:noProof/>
        </w:rPr>
        <w:t xml:space="preserve"> </w:t>
      </w:r>
      <w:r>
        <w:rPr>
          <w:noProof/>
        </w:rPr>
        <w:t>Companies Operating in Natural Gas Market (Million Sm</w:t>
      </w:r>
      <w:r w:rsidRPr="00793D62">
        <w:rPr>
          <w:noProof/>
          <w:vertAlign w:val="superscript"/>
        </w:rPr>
        <w:t>3</w:t>
      </w:r>
      <w:r>
        <w:rPr>
          <w:noProof/>
        </w:rPr>
        <w:t>)</w:t>
      </w:r>
      <w:r>
        <w:rPr>
          <w:noProof/>
        </w:rPr>
        <w:tab/>
      </w:r>
      <w:r>
        <w:rPr>
          <w:noProof/>
        </w:rPr>
        <w:fldChar w:fldCharType="begin"/>
      </w:r>
      <w:r>
        <w:rPr>
          <w:noProof/>
        </w:rPr>
        <w:instrText xml:space="preserve"> PAGEREF _Toc9504664 \h </w:instrText>
      </w:r>
      <w:r>
        <w:rPr>
          <w:noProof/>
        </w:rPr>
      </w:r>
      <w:r>
        <w:rPr>
          <w:noProof/>
        </w:rPr>
        <w:fldChar w:fldCharType="separate"/>
      </w:r>
      <w:r>
        <w:rPr>
          <w:noProof/>
        </w:rPr>
        <w:t>27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4.6: Amount and Share of 10 Companies which Purchased the Largest Amounts from Companies Operating in Natural Gas Market (Million Sm</w:t>
      </w:r>
      <w:r w:rsidRPr="00793D62">
        <w:rPr>
          <w:noProof/>
          <w:vertAlign w:val="superscript"/>
        </w:rPr>
        <w:t>3</w:t>
      </w:r>
      <w:r>
        <w:rPr>
          <w:noProof/>
        </w:rPr>
        <w:t>)</w:t>
      </w:r>
      <w:r>
        <w:rPr>
          <w:noProof/>
        </w:rPr>
        <w:tab/>
      </w:r>
      <w:r>
        <w:rPr>
          <w:noProof/>
        </w:rPr>
        <w:fldChar w:fldCharType="begin"/>
      </w:r>
      <w:r>
        <w:rPr>
          <w:noProof/>
        </w:rPr>
        <w:instrText xml:space="preserve"> PAGEREF _Toc9504665 \h </w:instrText>
      </w:r>
      <w:r>
        <w:rPr>
          <w:noProof/>
        </w:rPr>
      </w:r>
      <w:r>
        <w:rPr>
          <w:noProof/>
        </w:rPr>
        <w:fldChar w:fldCharType="separate"/>
      </w:r>
      <w:r>
        <w:rPr>
          <w:noProof/>
        </w:rPr>
        <w:t>27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5.1: CNG Sale Amounts to Final Consumers between 2008-2018 (Million Sm</w:t>
      </w:r>
      <w:r w:rsidRPr="00793D62">
        <w:rPr>
          <w:noProof/>
          <w:vertAlign w:val="superscript"/>
        </w:rPr>
        <w:t>3</w:t>
      </w:r>
      <w:r>
        <w:rPr>
          <w:noProof/>
        </w:rPr>
        <w:t>)</w:t>
      </w:r>
      <w:r>
        <w:rPr>
          <w:noProof/>
        </w:rPr>
        <w:tab/>
      </w:r>
      <w:r>
        <w:rPr>
          <w:noProof/>
        </w:rPr>
        <w:fldChar w:fldCharType="begin"/>
      </w:r>
      <w:r>
        <w:rPr>
          <w:noProof/>
        </w:rPr>
        <w:instrText xml:space="preserve"> PAGEREF _Toc9504666 \h </w:instrText>
      </w:r>
      <w:r>
        <w:rPr>
          <w:noProof/>
        </w:rPr>
      </w:r>
      <w:r>
        <w:rPr>
          <w:noProof/>
        </w:rPr>
        <w:fldChar w:fldCharType="separate"/>
      </w:r>
      <w:r>
        <w:rPr>
          <w:noProof/>
        </w:rPr>
        <w:t>29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6.1: The highest Daily Withdrawal (Peak Demand) from Natural Gas Transmission Network by Month (Million Sm</w:t>
      </w:r>
      <w:r w:rsidRPr="00793D62">
        <w:rPr>
          <w:noProof/>
          <w:vertAlign w:val="superscript"/>
        </w:rPr>
        <w:t>3</w:t>
      </w:r>
      <w:r>
        <w:rPr>
          <w:noProof/>
        </w:rPr>
        <w:t>)</w:t>
      </w:r>
      <w:r>
        <w:rPr>
          <w:noProof/>
        </w:rPr>
        <w:tab/>
      </w:r>
      <w:r>
        <w:rPr>
          <w:noProof/>
        </w:rPr>
        <w:fldChar w:fldCharType="begin"/>
      </w:r>
      <w:r>
        <w:rPr>
          <w:noProof/>
        </w:rPr>
        <w:instrText xml:space="preserve"> PAGEREF _Toc9504667 \h </w:instrText>
      </w:r>
      <w:r>
        <w:rPr>
          <w:noProof/>
        </w:rPr>
      </w:r>
      <w:r>
        <w:rPr>
          <w:noProof/>
        </w:rPr>
        <w:fldChar w:fldCharType="separate"/>
      </w:r>
      <w:r>
        <w:rPr>
          <w:noProof/>
        </w:rPr>
        <w:t>31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6.2: Amount of the Internal Usage Gas in 2018 by Months (Million Sm</w:t>
      </w:r>
      <w:r w:rsidRPr="00793D62">
        <w:rPr>
          <w:noProof/>
          <w:vertAlign w:val="superscript"/>
        </w:rPr>
        <w:t>3</w:t>
      </w:r>
      <w:r>
        <w:rPr>
          <w:noProof/>
        </w:rPr>
        <w:t>)</w:t>
      </w:r>
      <w:r>
        <w:rPr>
          <w:noProof/>
        </w:rPr>
        <w:tab/>
      </w:r>
      <w:r>
        <w:rPr>
          <w:noProof/>
        </w:rPr>
        <w:fldChar w:fldCharType="begin"/>
      </w:r>
      <w:r>
        <w:rPr>
          <w:noProof/>
        </w:rPr>
        <w:instrText xml:space="preserve"> PAGEREF _Toc9504668 \h </w:instrText>
      </w:r>
      <w:r>
        <w:rPr>
          <w:noProof/>
        </w:rPr>
      </w:r>
      <w:r>
        <w:rPr>
          <w:noProof/>
        </w:rPr>
        <w:fldChar w:fldCharType="separate"/>
      </w:r>
      <w:r>
        <w:rPr>
          <w:noProof/>
        </w:rPr>
        <w:t>32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6.3:  The amount of National Transmission Network’s Stock by Month (Million Sm</w:t>
      </w:r>
      <w:r w:rsidRPr="00793D62">
        <w:rPr>
          <w:noProof/>
          <w:vertAlign w:val="superscript"/>
        </w:rPr>
        <w:t>3</w:t>
      </w:r>
      <w:r>
        <w:rPr>
          <w:noProof/>
        </w:rPr>
        <w:t>)</w:t>
      </w:r>
      <w:r>
        <w:rPr>
          <w:noProof/>
        </w:rPr>
        <w:tab/>
      </w:r>
      <w:r>
        <w:rPr>
          <w:noProof/>
        </w:rPr>
        <w:fldChar w:fldCharType="begin"/>
      </w:r>
      <w:r>
        <w:rPr>
          <w:noProof/>
        </w:rPr>
        <w:instrText xml:space="preserve"> PAGEREF _Toc9504669 \h </w:instrText>
      </w:r>
      <w:r>
        <w:rPr>
          <w:noProof/>
        </w:rPr>
      </w:r>
      <w:r>
        <w:rPr>
          <w:noProof/>
        </w:rPr>
        <w:fldChar w:fldCharType="separate"/>
      </w:r>
      <w:r>
        <w:rPr>
          <w:noProof/>
        </w:rPr>
        <w:t>32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6.4: Monthly Transmitted LNG Amount</w:t>
      </w:r>
      <w:r w:rsidRPr="00793D62">
        <w:rPr>
          <w:rFonts w:eastAsia="Calibri"/>
          <w:iCs/>
          <w:noProof/>
        </w:rPr>
        <w:t xml:space="preserve"> </w:t>
      </w:r>
      <w:r>
        <w:rPr>
          <w:noProof/>
        </w:rPr>
        <w:t>by Years (Million Sm</w:t>
      </w:r>
      <w:r w:rsidRPr="00793D62">
        <w:rPr>
          <w:noProof/>
          <w:vertAlign w:val="superscript"/>
        </w:rPr>
        <w:t>3</w:t>
      </w:r>
      <w:r>
        <w:rPr>
          <w:noProof/>
        </w:rPr>
        <w:t>)*</w:t>
      </w:r>
      <w:r>
        <w:rPr>
          <w:noProof/>
        </w:rPr>
        <w:tab/>
      </w:r>
      <w:r>
        <w:rPr>
          <w:noProof/>
        </w:rPr>
        <w:fldChar w:fldCharType="begin"/>
      </w:r>
      <w:r>
        <w:rPr>
          <w:noProof/>
        </w:rPr>
        <w:instrText xml:space="preserve"> PAGEREF _Toc9504671 \h </w:instrText>
      </w:r>
      <w:r>
        <w:rPr>
          <w:noProof/>
        </w:rPr>
      </w:r>
      <w:r>
        <w:rPr>
          <w:noProof/>
        </w:rPr>
        <w:fldChar w:fldCharType="separate"/>
      </w:r>
      <w:r>
        <w:rPr>
          <w:noProof/>
        </w:rPr>
        <w:t>34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6.5: Monthly Transmitted LNG Amount</w:t>
      </w:r>
      <w:r w:rsidRPr="00793D62">
        <w:rPr>
          <w:rFonts w:eastAsia="Calibri"/>
          <w:iCs/>
          <w:noProof/>
        </w:rPr>
        <w:t xml:space="preserve"> </w:t>
      </w:r>
      <w:r>
        <w:rPr>
          <w:noProof/>
        </w:rPr>
        <w:t>by Companies (Million Sm</w:t>
      </w:r>
      <w:r w:rsidRPr="00793D62">
        <w:rPr>
          <w:noProof/>
          <w:vertAlign w:val="superscript"/>
        </w:rPr>
        <w:t>3</w:t>
      </w:r>
      <w:r>
        <w:rPr>
          <w:noProof/>
        </w:rPr>
        <w:t>)</w:t>
      </w:r>
      <w:r>
        <w:rPr>
          <w:noProof/>
        </w:rPr>
        <w:tab/>
      </w:r>
      <w:r>
        <w:rPr>
          <w:noProof/>
        </w:rPr>
        <w:fldChar w:fldCharType="begin"/>
      </w:r>
      <w:r>
        <w:rPr>
          <w:noProof/>
        </w:rPr>
        <w:instrText xml:space="preserve"> PAGEREF _Toc9504672 \h </w:instrText>
      </w:r>
      <w:r>
        <w:rPr>
          <w:noProof/>
        </w:rPr>
      </w:r>
      <w:r>
        <w:rPr>
          <w:noProof/>
        </w:rPr>
        <w:fldChar w:fldCharType="separate"/>
      </w:r>
      <w:r>
        <w:rPr>
          <w:noProof/>
        </w:rPr>
        <w:t>34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7.1: Total Investments,</w:t>
      </w:r>
      <w:r w:rsidRPr="00793D62">
        <w:rPr>
          <w:rFonts w:eastAsia="Calibri"/>
          <w:iCs/>
          <w:noProof/>
        </w:rPr>
        <w:t xml:space="preserve"> </w:t>
      </w:r>
      <w:r>
        <w:rPr>
          <w:noProof/>
        </w:rPr>
        <w:t>Lengths of Steel and Polyethylene Pipelines in</w:t>
      </w:r>
      <w:r w:rsidRPr="00793D62">
        <w:rPr>
          <w:rFonts w:eastAsia="Calibri"/>
          <w:iCs/>
          <w:noProof/>
        </w:rPr>
        <w:t xml:space="preserve"> </w:t>
      </w:r>
      <w:r>
        <w:rPr>
          <w:noProof/>
        </w:rPr>
        <w:t>Distribution Regions Constructed by Distribution Companies</w:t>
      </w:r>
      <w:r>
        <w:rPr>
          <w:noProof/>
        </w:rPr>
        <w:tab/>
      </w:r>
      <w:r>
        <w:rPr>
          <w:noProof/>
        </w:rPr>
        <w:fldChar w:fldCharType="begin"/>
      </w:r>
      <w:r>
        <w:rPr>
          <w:noProof/>
        </w:rPr>
        <w:instrText xml:space="preserve"> PAGEREF _Toc9504673 \h </w:instrText>
      </w:r>
      <w:r>
        <w:rPr>
          <w:noProof/>
        </w:rPr>
      </w:r>
      <w:r>
        <w:rPr>
          <w:noProof/>
        </w:rPr>
        <w:fldChar w:fldCharType="separate"/>
      </w:r>
      <w:r>
        <w:rPr>
          <w:noProof/>
        </w:rPr>
        <w:t>36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7.2: Length of Service Lines and Number of Service Lines in Distribution Regions Constructed by Distribution Companies</w:t>
      </w:r>
      <w:r>
        <w:rPr>
          <w:noProof/>
        </w:rPr>
        <w:tab/>
      </w:r>
      <w:r>
        <w:rPr>
          <w:noProof/>
        </w:rPr>
        <w:fldChar w:fldCharType="begin"/>
      </w:r>
      <w:r>
        <w:rPr>
          <w:noProof/>
        </w:rPr>
        <w:instrText xml:space="preserve"> PAGEREF _Toc9504674 \h </w:instrText>
      </w:r>
      <w:r>
        <w:rPr>
          <w:noProof/>
        </w:rPr>
      </w:r>
      <w:r>
        <w:rPr>
          <w:noProof/>
        </w:rPr>
        <w:fldChar w:fldCharType="separate"/>
      </w:r>
      <w:r>
        <w:rPr>
          <w:noProof/>
        </w:rPr>
        <w:t>38</w:t>
      </w:r>
      <w:r>
        <w:rPr>
          <w:noProof/>
        </w:rPr>
        <w:fldChar w:fldCharType="end"/>
      </w:r>
    </w:p>
    <w:p w:rsidR="00E519CD" w:rsidRDefault="00E519CD">
      <w:pPr>
        <w:pStyle w:val="ekillerTablosu"/>
        <w:tabs>
          <w:tab w:val="right" w:leader="dot" w:pos="9062"/>
        </w:tabs>
        <w:rPr>
          <w:rFonts w:eastAsiaTheme="minorEastAsia"/>
          <w:noProof/>
          <w:lang w:val="tr-TR" w:eastAsia="tr-TR"/>
        </w:rPr>
      </w:pPr>
      <w:r w:rsidRPr="00793D62">
        <w:rPr>
          <w:rFonts w:eastAsia="Times New Roman"/>
          <w:noProof/>
          <w:lang w:val="en" w:eastAsia="tr-TR"/>
        </w:rPr>
        <w:t>Table 7.3 Distribution of Subscriber and Eligible Consumers by Provincial and Distribution Companies by the End of 2018</w:t>
      </w:r>
      <w:r>
        <w:rPr>
          <w:noProof/>
        </w:rPr>
        <w:tab/>
      </w:r>
      <w:r>
        <w:rPr>
          <w:noProof/>
        </w:rPr>
        <w:fldChar w:fldCharType="begin"/>
      </w:r>
      <w:r>
        <w:rPr>
          <w:noProof/>
        </w:rPr>
        <w:instrText xml:space="preserve"> PAGEREF _Toc9504675 \h </w:instrText>
      </w:r>
      <w:r>
        <w:rPr>
          <w:noProof/>
        </w:rPr>
      </w:r>
      <w:r>
        <w:rPr>
          <w:noProof/>
        </w:rPr>
        <w:fldChar w:fldCharType="separate"/>
      </w:r>
      <w:r>
        <w:rPr>
          <w:noProof/>
        </w:rPr>
        <w:t>41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7.4: Consumption of Subscribers and Eligible Consumers by Distribution Companies by the End of 2018 (Million Sm</w:t>
      </w:r>
      <w:r w:rsidRPr="00793D62">
        <w:rPr>
          <w:noProof/>
          <w:vertAlign w:val="superscript"/>
        </w:rPr>
        <w:t>3</w:t>
      </w:r>
      <w:r>
        <w:rPr>
          <w:noProof/>
        </w:rPr>
        <w:t>)</w:t>
      </w:r>
      <w:r>
        <w:rPr>
          <w:noProof/>
        </w:rPr>
        <w:tab/>
      </w:r>
      <w:r>
        <w:rPr>
          <w:noProof/>
        </w:rPr>
        <w:fldChar w:fldCharType="begin"/>
      </w:r>
      <w:r>
        <w:rPr>
          <w:noProof/>
        </w:rPr>
        <w:instrText xml:space="preserve"> PAGEREF _Toc9504676 \h </w:instrText>
      </w:r>
      <w:r>
        <w:rPr>
          <w:noProof/>
        </w:rPr>
      </w:r>
      <w:r>
        <w:rPr>
          <w:noProof/>
        </w:rPr>
        <w:fldChar w:fldCharType="separate"/>
      </w:r>
      <w:r>
        <w:rPr>
          <w:noProof/>
        </w:rPr>
        <w:t>48</w:t>
      </w:r>
      <w:r>
        <w:rPr>
          <w:noProof/>
        </w:rPr>
        <w:fldChar w:fldCharType="end"/>
      </w:r>
    </w:p>
    <w:p w:rsidR="00E519CD" w:rsidRDefault="00E519CD">
      <w:pPr>
        <w:pStyle w:val="ekillerTablosu"/>
        <w:tabs>
          <w:tab w:val="right" w:leader="dot" w:pos="9062"/>
        </w:tabs>
        <w:rPr>
          <w:rFonts w:eastAsiaTheme="minorEastAsia"/>
          <w:noProof/>
          <w:lang w:val="tr-TR" w:eastAsia="tr-TR"/>
        </w:rPr>
      </w:pPr>
      <w:r w:rsidRPr="00793D62">
        <w:rPr>
          <w:rFonts w:eastAsia="Times New Roman"/>
          <w:noProof/>
          <w:lang w:val="en" w:eastAsia="tr-TR"/>
        </w:rPr>
        <w:t>Table 7.5 Regional Network Natural Gas Consumption According to Provinces and Supply Type in 2018 (Million Sm3)</w:t>
      </w:r>
      <w:r>
        <w:rPr>
          <w:noProof/>
        </w:rPr>
        <w:tab/>
      </w:r>
      <w:r>
        <w:rPr>
          <w:noProof/>
        </w:rPr>
        <w:fldChar w:fldCharType="begin"/>
      </w:r>
      <w:r>
        <w:rPr>
          <w:noProof/>
        </w:rPr>
        <w:instrText xml:space="preserve"> PAGEREF _Toc9504677 \h </w:instrText>
      </w:r>
      <w:r>
        <w:rPr>
          <w:noProof/>
        </w:rPr>
      </w:r>
      <w:r>
        <w:rPr>
          <w:noProof/>
        </w:rPr>
        <w:fldChar w:fldCharType="separate"/>
      </w:r>
      <w:r>
        <w:rPr>
          <w:noProof/>
        </w:rPr>
        <w:t>53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7.6: Proportional Distribution of Application and Complaint Reasons Made by Consumers to Distribution Companies</w:t>
      </w:r>
      <w:r>
        <w:rPr>
          <w:noProof/>
        </w:rPr>
        <w:tab/>
      </w:r>
      <w:r>
        <w:rPr>
          <w:noProof/>
        </w:rPr>
        <w:fldChar w:fldCharType="begin"/>
      </w:r>
      <w:r>
        <w:rPr>
          <w:noProof/>
        </w:rPr>
        <w:instrText xml:space="preserve"> PAGEREF _Toc9504678 \h </w:instrText>
      </w:r>
      <w:r>
        <w:rPr>
          <w:noProof/>
        </w:rPr>
      </w:r>
      <w:r>
        <w:rPr>
          <w:noProof/>
        </w:rPr>
        <w:fldChar w:fldCharType="separate"/>
      </w:r>
      <w:r>
        <w:rPr>
          <w:noProof/>
        </w:rPr>
        <w:t>55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7.7: Distribution Companies’ Employment Data by the End of 2018</w:t>
      </w:r>
      <w:r>
        <w:rPr>
          <w:noProof/>
        </w:rPr>
        <w:tab/>
      </w:r>
      <w:r>
        <w:rPr>
          <w:noProof/>
        </w:rPr>
        <w:fldChar w:fldCharType="begin"/>
      </w:r>
      <w:r>
        <w:rPr>
          <w:noProof/>
        </w:rPr>
        <w:instrText xml:space="preserve"> PAGEREF _Toc9504679 \h </w:instrText>
      </w:r>
      <w:r>
        <w:rPr>
          <w:noProof/>
        </w:rPr>
      </w:r>
      <w:r>
        <w:rPr>
          <w:noProof/>
        </w:rPr>
        <w:fldChar w:fldCharType="separate"/>
      </w:r>
      <w:r>
        <w:rPr>
          <w:noProof/>
        </w:rPr>
        <w:t>56</w:t>
      </w:r>
      <w:r>
        <w:rPr>
          <w:noProof/>
        </w:rPr>
        <w:fldChar w:fldCharType="end"/>
      </w:r>
    </w:p>
    <w:p w:rsidR="00E519CD" w:rsidRDefault="00E519CD">
      <w:pPr>
        <w:pStyle w:val="ekillerTablosu"/>
        <w:tabs>
          <w:tab w:val="right" w:leader="dot" w:pos="9062"/>
        </w:tabs>
        <w:rPr>
          <w:rFonts w:eastAsiaTheme="minorEastAsia"/>
          <w:noProof/>
          <w:lang w:val="tr-TR" w:eastAsia="tr-TR"/>
        </w:rPr>
      </w:pPr>
      <w:r w:rsidRPr="00793D62">
        <w:rPr>
          <w:rFonts w:eastAsia="Times New Roman"/>
          <w:noProof/>
        </w:rPr>
        <w:t>Table 8.1: Total Natural Gas Consumptions by Years (Million Sm</w:t>
      </w:r>
      <w:r w:rsidRPr="00793D62">
        <w:rPr>
          <w:rFonts w:eastAsia="Times New Roman"/>
          <w:noProof/>
          <w:vertAlign w:val="superscript"/>
        </w:rPr>
        <w:t>3</w:t>
      </w:r>
      <w:r w:rsidRPr="00793D62">
        <w:rPr>
          <w:rFonts w:eastAsia="Times New Roman"/>
          <w:noProof/>
        </w:rPr>
        <w:t>)</w:t>
      </w:r>
      <w:r>
        <w:rPr>
          <w:noProof/>
        </w:rPr>
        <w:tab/>
      </w:r>
      <w:r>
        <w:rPr>
          <w:noProof/>
        </w:rPr>
        <w:fldChar w:fldCharType="begin"/>
      </w:r>
      <w:r>
        <w:rPr>
          <w:noProof/>
        </w:rPr>
        <w:instrText xml:space="preserve"> PAGEREF _Toc9504680 \h </w:instrText>
      </w:r>
      <w:r>
        <w:rPr>
          <w:noProof/>
        </w:rPr>
      </w:r>
      <w:r>
        <w:rPr>
          <w:noProof/>
        </w:rPr>
        <w:fldChar w:fldCharType="separate"/>
      </w:r>
      <w:r>
        <w:rPr>
          <w:noProof/>
        </w:rPr>
        <w:t>60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lastRenderedPageBreak/>
        <w:t>Table 8.2: Comparison of Sectoral Natural Gas Consumption of 2017 and 2018(Million Sm</w:t>
      </w:r>
      <w:r w:rsidRPr="00793D62">
        <w:rPr>
          <w:noProof/>
          <w:vertAlign w:val="superscript"/>
        </w:rPr>
        <w:t>3</w:t>
      </w:r>
      <w:r>
        <w:rPr>
          <w:noProof/>
        </w:rPr>
        <w:t>)</w:t>
      </w:r>
      <w:r>
        <w:rPr>
          <w:noProof/>
        </w:rPr>
        <w:tab/>
      </w:r>
      <w:r>
        <w:rPr>
          <w:noProof/>
        </w:rPr>
        <w:fldChar w:fldCharType="begin"/>
      </w:r>
      <w:r>
        <w:rPr>
          <w:noProof/>
        </w:rPr>
        <w:instrText xml:space="preserve"> PAGEREF _Toc9504681 \h </w:instrText>
      </w:r>
      <w:r>
        <w:rPr>
          <w:noProof/>
        </w:rPr>
      </w:r>
      <w:r>
        <w:rPr>
          <w:noProof/>
        </w:rPr>
        <w:fldChar w:fldCharType="separate"/>
      </w:r>
      <w:r>
        <w:rPr>
          <w:noProof/>
        </w:rPr>
        <w:t>60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8.3: Distribution  of  National  Natural Gas  Consumption by Provinces in 2018 (Sm3</w:t>
      </w:r>
      <w:r>
        <w:rPr>
          <w:noProof/>
        </w:rPr>
        <w:tab/>
      </w:r>
      <w:r>
        <w:rPr>
          <w:noProof/>
        </w:rPr>
        <w:fldChar w:fldCharType="begin"/>
      </w:r>
      <w:r>
        <w:rPr>
          <w:noProof/>
        </w:rPr>
        <w:instrText xml:space="preserve"> PAGEREF _Toc9504682 \h </w:instrText>
      </w:r>
      <w:r>
        <w:rPr>
          <w:noProof/>
        </w:rPr>
      </w:r>
      <w:r>
        <w:rPr>
          <w:noProof/>
        </w:rPr>
        <w:fldChar w:fldCharType="separate"/>
      </w:r>
      <w:r>
        <w:rPr>
          <w:noProof/>
        </w:rPr>
        <w:t>65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8.4: Amounts and Shares of Sale to Final Consumers by Importer Companies in 2018 (Million Sm3)</w:t>
      </w:r>
      <w:r>
        <w:rPr>
          <w:noProof/>
        </w:rPr>
        <w:tab/>
      </w:r>
      <w:r>
        <w:rPr>
          <w:noProof/>
        </w:rPr>
        <w:fldChar w:fldCharType="begin"/>
      </w:r>
      <w:r>
        <w:rPr>
          <w:noProof/>
        </w:rPr>
        <w:instrText xml:space="preserve"> PAGEREF _Toc9504683 \h </w:instrText>
      </w:r>
      <w:r>
        <w:rPr>
          <w:noProof/>
        </w:rPr>
      </w:r>
      <w:r>
        <w:rPr>
          <w:noProof/>
        </w:rPr>
        <w:fldChar w:fldCharType="separate"/>
      </w:r>
      <w:r>
        <w:rPr>
          <w:noProof/>
        </w:rPr>
        <w:t>68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8.5: Amount and Shares of Sales to Final Consumers by CNG Companies in 2018 (Million Sm3)</w:t>
      </w:r>
      <w:r>
        <w:rPr>
          <w:rFonts w:eastAsiaTheme="minorEastAsia"/>
          <w:noProof/>
          <w:lang w:val="tr-TR" w:eastAsia="tr-TR"/>
        </w:rPr>
        <w:t xml:space="preserve"> </w:t>
      </w:r>
    </w:p>
    <w:p w:rsidR="00E519CD" w:rsidRDefault="00E519CD">
      <w:pPr>
        <w:pStyle w:val="ekillerTablosu"/>
        <w:tabs>
          <w:tab w:val="right" w:leader="dot" w:pos="9062"/>
        </w:tabs>
        <w:rPr>
          <w:rFonts w:eastAsiaTheme="minorEastAsia"/>
          <w:noProof/>
          <w:lang w:val="tr-TR" w:eastAsia="tr-TR"/>
        </w:rPr>
      </w:pPr>
      <w:r>
        <w:rPr>
          <w:noProof/>
        </w:rPr>
        <w:t>Table 8.6: Amounts and Shares of Sales to Final Consumers by Wholesale Companies in 2018 (Million Sm3)</w:t>
      </w:r>
      <w:r>
        <w:rPr>
          <w:noProof/>
        </w:rPr>
        <w:tab/>
      </w:r>
      <w:r>
        <w:rPr>
          <w:noProof/>
        </w:rPr>
        <w:fldChar w:fldCharType="begin"/>
      </w:r>
      <w:r>
        <w:rPr>
          <w:noProof/>
        </w:rPr>
        <w:instrText xml:space="preserve"> PAGEREF _Toc9504685 \h </w:instrText>
      </w:r>
      <w:r>
        <w:rPr>
          <w:noProof/>
        </w:rPr>
      </w:r>
      <w:r>
        <w:rPr>
          <w:noProof/>
        </w:rPr>
        <w:fldChar w:fldCharType="separate"/>
      </w:r>
      <w:r>
        <w:rPr>
          <w:noProof/>
        </w:rPr>
        <w:t>70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8.7: Amounts and Shares of Sales to Final Consumers by Distribution Companies in 2018 (Million Sm3)</w:t>
      </w:r>
      <w:r>
        <w:rPr>
          <w:noProof/>
        </w:rPr>
        <w:tab/>
      </w:r>
      <w:r>
        <w:rPr>
          <w:noProof/>
        </w:rPr>
        <w:fldChar w:fldCharType="begin"/>
      </w:r>
      <w:r>
        <w:rPr>
          <w:noProof/>
        </w:rPr>
        <w:instrText xml:space="preserve"> PAGEREF _Toc9504686 \h </w:instrText>
      </w:r>
      <w:r>
        <w:rPr>
          <w:noProof/>
        </w:rPr>
      </w:r>
      <w:r>
        <w:rPr>
          <w:noProof/>
        </w:rPr>
        <w:fldChar w:fldCharType="separate"/>
      </w:r>
      <w:r>
        <w:rPr>
          <w:noProof/>
        </w:rPr>
        <w:t>70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8.9: Amounts and Shares of Transportation to Eligible Consumers by Distribution Companies in Their Distribution Region in 2018 (Million Sm</w:t>
      </w:r>
      <w:r w:rsidRPr="00793D62">
        <w:rPr>
          <w:noProof/>
          <w:vertAlign w:val="superscript"/>
        </w:rPr>
        <w:t>3</w:t>
      </w:r>
      <w:r>
        <w:rPr>
          <w:noProof/>
        </w:rPr>
        <w:t>)</w:t>
      </w:r>
      <w:r>
        <w:rPr>
          <w:noProof/>
        </w:rPr>
        <w:tab/>
      </w:r>
      <w:r>
        <w:rPr>
          <w:noProof/>
        </w:rPr>
        <w:fldChar w:fldCharType="begin"/>
      </w:r>
      <w:r>
        <w:rPr>
          <w:noProof/>
        </w:rPr>
        <w:instrText xml:space="preserve"> PAGEREF _Toc9504687 \h </w:instrText>
      </w:r>
      <w:r>
        <w:rPr>
          <w:noProof/>
        </w:rPr>
      </w:r>
      <w:r>
        <w:rPr>
          <w:noProof/>
        </w:rPr>
        <w:fldChar w:fldCharType="separate"/>
      </w:r>
      <w:r>
        <w:rPr>
          <w:noProof/>
        </w:rPr>
        <w:t>74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9.1: Average Unit Prices of Natural Gas Sold by Distribution and Supplier Companies to Household and Industrial Consumers in 2018 (TL / Sm</w:t>
      </w:r>
      <w:r w:rsidRPr="00793D62">
        <w:rPr>
          <w:noProof/>
          <w:vertAlign w:val="superscript"/>
        </w:rPr>
        <w:t>3</w:t>
      </w:r>
      <w:r>
        <w:rPr>
          <w:noProof/>
        </w:rPr>
        <w:t>)</w:t>
      </w:r>
      <w:r>
        <w:rPr>
          <w:noProof/>
        </w:rPr>
        <w:tab/>
      </w:r>
      <w:r>
        <w:rPr>
          <w:noProof/>
        </w:rPr>
        <w:fldChar w:fldCharType="begin"/>
      </w:r>
      <w:r>
        <w:rPr>
          <w:noProof/>
        </w:rPr>
        <w:instrText xml:space="preserve"> PAGEREF _Toc9504688 \h </w:instrText>
      </w:r>
      <w:r>
        <w:rPr>
          <w:noProof/>
        </w:rPr>
      </w:r>
      <w:r>
        <w:rPr>
          <w:noProof/>
        </w:rPr>
        <w:fldChar w:fldCharType="separate"/>
      </w:r>
      <w:r>
        <w:rPr>
          <w:noProof/>
        </w:rPr>
        <w:t>77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 ADANA</w:t>
      </w:r>
      <w:r>
        <w:rPr>
          <w:noProof/>
        </w:rPr>
        <w:tab/>
      </w:r>
      <w:r>
        <w:rPr>
          <w:noProof/>
        </w:rPr>
        <w:fldChar w:fldCharType="begin"/>
      </w:r>
      <w:r>
        <w:rPr>
          <w:noProof/>
        </w:rPr>
        <w:instrText xml:space="preserve"> PAGEREF _Toc9504689 \h </w:instrText>
      </w:r>
      <w:r>
        <w:rPr>
          <w:noProof/>
        </w:rPr>
      </w:r>
      <w:r>
        <w:rPr>
          <w:noProof/>
        </w:rPr>
        <w:fldChar w:fldCharType="separate"/>
      </w:r>
      <w:r>
        <w:rPr>
          <w:noProof/>
        </w:rPr>
        <w:t>79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 ADIYAMAN</w:t>
      </w:r>
      <w:r>
        <w:rPr>
          <w:noProof/>
        </w:rPr>
        <w:tab/>
      </w:r>
      <w:r>
        <w:rPr>
          <w:noProof/>
        </w:rPr>
        <w:fldChar w:fldCharType="begin"/>
      </w:r>
      <w:r>
        <w:rPr>
          <w:noProof/>
        </w:rPr>
        <w:instrText xml:space="preserve"> PAGEREF _Toc9504690 \h </w:instrText>
      </w:r>
      <w:r>
        <w:rPr>
          <w:noProof/>
        </w:rPr>
      </w:r>
      <w:r>
        <w:rPr>
          <w:noProof/>
        </w:rPr>
        <w:fldChar w:fldCharType="separate"/>
      </w:r>
      <w:r>
        <w:rPr>
          <w:noProof/>
        </w:rPr>
        <w:t>80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 AFYONKARAHİSAR</w:t>
      </w:r>
      <w:r>
        <w:rPr>
          <w:noProof/>
        </w:rPr>
        <w:tab/>
      </w:r>
      <w:r>
        <w:rPr>
          <w:noProof/>
        </w:rPr>
        <w:fldChar w:fldCharType="begin"/>
      </w:r>
      <w:r>
        <w:rPr>
          <w:noProof/>
        </w:rPr>
        <w:instrText xml:space="preserve"> PAGEREF _Toc9504691 \h </w:instrText>
      </w:r>
      <w:r>
        <w:rPr>
          <w:noProof/>
        </w:rPr>
      </w:r>
      <w:r>
        <w:rPr>
          <w:noProof/>
        </w:rPr>
        <w:fldChar w:fldCharType="separate"/>
      </w:r>
      <w:r>
        <w:rPr>
          <w:noProof/>
        </w:rPr>
        <w:t>81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 AĞRI</w:t>
      </w:r>
      <w:r>
        <w:rPr>
          <w:noProof/>
        </w:rPr>
        <w:tab/>
      </w:r>
      <w:r>
        <w:rPr>
          <w:noProof/>
        </w:rPr>
        <w:fldChar w:fldCharType="begin"/>
      </w:r>
      <w:r>
        <w:rPr>
          <w:noProof/>
        </w:rPr>
        <w:instrText xml:space="preserve"> PAGEREF _Toc9504692 \h </w:instrText>
      </w:r>
      <w:r>
        <w:rPr>
          <w:noProof/>
        </w:rPr>
      </w:r>
      <w:r>
        <w:rPr>
          <w:noProof/>
        </w:rPr>
        <w:fldChar w:fldCharType="separate"/>
      </w:r>
      <w:r>
        <w:rPr>
          <w:noProof/>
        </w:rPr>
        <w:t>82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 AKSARAY</w:t>
      </w:r>
      <w:r>
        <w:rPr>
          <w:noProof/>
        </w:rPr>
        <w:tab/>
      </w:r>
      <w:r>
        <w:rPr>
          <w:noProof/>
        </w:rPr>
        <w:fldChar w:fldCharType="begin"/>
      </w:r>
      <w:r>
        <w:rPr>
          <w:noProof/>
        </w:rPr>
        <w:instrText xml:space="preserve"> PAGEREF _Toc9504693 \h </w:instrText>
      </w:r>
      <w:r>
        <w:rPr>
          <w:noProof/>
        </w:rPr>
      </w:r>
      <w:r>
        <w:rPr>
          <w:noProof/>
        </w:rPr>
        <w:fldChar w:fldCharType="separate"/>
      </w:r>
      <w:r>
        <w:rPr>
          <w:noProof/>
        </w:rPr>
        <w:t>83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 AMASYA</w:t>
      </w:r>
      <w:r>
        <w:rPr>
          <w:noProof/>
        </w:rPr>
        <w:tab/>
      </w:r>
      <w:r>
        <w:rPr>
          <w:noProof/>
        </w:rPr>
        <w:fldChar w:fldCharType="begin"/>
      </w:r>
      <w:r>
        <w:rPr>
          <w:noProof/>
        </w:rPr>
        <w:instrText xml:space="preserve"> PAGEREF _Toc9504694 \h </w:instrText>
      </w:r>
      <w:r>
        <w:rPr>
          <w:noProof/>
        </w:rPr>
      </w:r>
      <w:r>
        <w:rPr>
          <w:noProof/>
        </w:rPr>
        <w:fldChar w:fldCharType="separate"/>
      </w:r>
      <w:r>
        <w:rPr>
          <w:noProof/>
        </w:rPr>
        <w:t>84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 ANKARA</w:t>
      </w:r>
      <w:r>
        <w:rPr>
          <w:noProof/>
        </w:rPr>
        <w:tab/>
      </w:r>
      <w:r>
        <w:rPr>
          <w:noProof/>
        </w:rPr>
        <w:fldChar w:fldCharType="begin"/>
      </w:r>
      <w:r>
        <w:rPr>
          <w:noProof/>
        </w:rPr>
        <w:instrText xml:space="preserve"> PAGEREF _Toc9504695 \h </w:instrText>
      </w:r>
      <w:r>
        <w:rPr>
          <w:noProof/>
        </w:rPr>
      </w:r>
      <w:r>
        <w:rPr>
          <w:noProof/>
        </w:rPr>
        <w:fldChar w:fldCharType="separate"/>
      </w:r>
      <w:r>
        <w:rPr>
          <w:noProof/>
        </w:rPr>
        <w:t>85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10.8 ANTALYA</w:t>
      </w:r>
      <w:r>
        <w:rPr>
          <w:noProof/>
        </w:rPr>
        <w:tab/>
      </w:r>
      <w:r>
        <w:rPr>
          <w:noProof/>
        </w:rPr>
        <w:fldChar w:fldCharType="begin"/>
      </w:r>
      <w:r>
        <w:rPr>
          <w:noProof/>
        </w:rPr>
        <w:instrText xml:space="preserve"> PAGEREF _Toc9504696 \h </w:instrText>
      </w:r>
      <w:r>
        <w:rPr>
          <w:noProof/>
        </w:rPr>
      </w:r>
      <w:r>
        <w:rPr>
          <w:noProof/>
        </w:rPr>
        <w:fldChar w:fldCharType="separate"/>
      </w:r>
      <w:r>
        <w:rPr>
          <w:noProof/>
        </w:rPr>
        <w:t>87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10.9 ARDAHAN</w:t>
      </w:r>
      <w:r>
        <w:rPr>
          <w:noProof/>
        </w:rPr>
        <w:tab/>
      </w:r>
      <w:r>
        <w:rPr>
          <w:noProof/>
        </w:rPr>
        <w:fldChar w:fldCharType="begin"/>
      </w:r>
      <w:r>
        <w:rPr>
          <w:noProof/>
        </w:rPr>
        <w:instrText xml:space="preserve"> PAGEREF _Toc9504697 \h </w:instrText>
      </w:r>
      <w:r>
        <w:rPr>
          <w:noProof/>
        </w:rPr>
      </w:r>
      <w:r>
        <w:rPr>
          <w:noProof/>
        </w:rPr>
        <w:fldChar w:fldCharType="separate"/>
      </w:r>
      <w:r>
        <w:rPr>
          <w:noProof/>
        </w:rPr>
        <w:t>88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10.10 ARTVİN</w:t>
      </w:r>
      <w:r>
        <w:rPr>
          <w:noProof/>
        </w:rPr>
        <w:tab/>
      </w:r>
      <w:r>
        <w:rPr>
          <w:noProof/>
        </w:rPr>
        <w:fldChar w:fldCharType="begin"/>
      </w:r>
      <w:r>
        <w:rPr>
          <w:noProof/>
        </w:rPr>
        <w:instrText xml:space="preserve"> PAGEREF _Toc9504698 \h </w:instrText>
      </w:r>
      <w:r>
        <w:rPr>
          <w:noProof/>
        </w:rPr>
      </w:r>
      <w:r>
        <w:rPr>
          <w:noProof/>
        </w:rPr>
        <w:fldChar w:fldCharType="separate"/>
      </w:r>
      <w:r>
        <w:rPr>
          <w:noProof/>
        </w:rPr>
        <w:t>89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10.11 AYDIN</w:t>
      </w:r>
      <w:r>
        <w:rPr>
          <w:noProof/>
        </w:rPr>
        <w:tab/>
      </w:r>
      <w:r>
        <w:rPr>
          <w:noProof/>
        </w:rPr>
        <w:fldChar w:fldCharType="begin"/>
      </w:r>
      <w:r>
        <w:rPr>
          <w:noProof/>
        </w:rPr>
        <w:instrText xml:space="preserve"> PAGEREF _Toc9504699 \h </w:instrText>
      </w:r>
      <w:r>
        <w:rPr>
          <w:noProof/>
        </w:rPr>
      </w:r>
      <w:r>
        <w:rPr>
          <w:noProof/>
        </w:rPr>
        <w:fldChar w:fldCharType="separate"/>
      </w:r>
      <w:r>
        <w:rPr>
          <w:noProof/>
        </w:rPr>
        <w:t>89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10.12 BALIKESİR</w:t>
      </w:r>
      <w:r>
        <w:rPr>
          <w:noProof/>
        </w:rPr>
        <w:tab/>
      </w:r>
      <w:r>
        <w:rPr>
          <w:noProof/>
        </w:rPr>
        <w:fldChar w:fldCharType="begin"/>
      </w:r>
      <w:r>
        <w:rPr>
          <w:noProof/>
        </w:rPr>
        <w:instrText xml:space="preserve"> PAGEREF _Toc9504700 \h </w:instrText>
      </w:r>
      <w:r>
        <w:rPr>
          <w:noProof/>
        </w:rPr>
      </w:r>
      <w:r>
        <w:rPr>
          <w:noProof/>
        </w:rPr>
        <w:fldChar w:fldCharType="separate"/>
      </w:r>
      <w:r>
        <w:rPr>
          <w:noProof/>
        </w:rPr>
        <w:t>91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10.13 BARTIN</w:t>
      </w:r>
      <w:r>
        <w:rPr>
          <w:noProof/>
        </w:rPr>
        <w:tab/>
      </w:r>
      <w:r>
        <w:rPr>
          <w:noProof/>
        </w:rPr>
        <w:fldChar w:fldCharType="begin"/>
      </w:r>
      <w:r>
        <w:rPr>
          <w:noProof/>
        </w:rPr>
        <w:instrText xml:space="preserve"> PAGEREF _Toc9504701 \h </w:instrText>
      </w:r>
      <w:r>
        <w:rPr>
          <w:noProof/>
        </w:rPr>
      </w:r>
      <w:r>
        <w:rPr>
          <w:noProof/>
        </w:rPr>
        <w:fldChar w:fldCharType="separate"/>
      </w:r>
      <w:r>
        <w:rPr>
          <w:noProof/>
        </w:rPr>
        <w:t>92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10.14 BATMAN</w:t>
      </w:r>
      <w:r>
        <w:rPr>
          <w:noProof/>
        </w:rPr>
        <w:tab/>
      </w:r>
      <w:r>
        <w:rPr>
          <w:noProof/>
        </w:rPr>
        <w:fldChar w:fldCharType="begin"/>
      </w:r>
      <w:r>
        <w:rPr>
          <w:noProof/>
        </w:rPr>
        <w:instrText xml:space="preserve"> PAGEREF _Toc9504702 \h </w:instrText>
      </w:r>
      <w:r>
        <w:rPr>
          <w:noProof/>
        </w:rPr>
      </w:r>
      <w:r>
        <w:rPr>
          <w:noProof/>
        </w:rPr>
        <w:fldChar w:fldCharType="separate"/>
      </w:r>
      <w:r>
        <w:rPr>
          <w:noProof/>
        </w:rPr>
        <w:t>93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10.15 BAYBURT</w:t>
      </w:r>
      <w:r>
        <w:rPr>
          <w:noProof/>
        </w:rPr>
        <w:tab/>
      </w:r>
      <w:r>
        <w:rPr>
          <w:noProof/>
        </w:rPr>
        <w:fldChar w:fldCharType="begin"/>
      </w:r>
      <w:r>
        <w:rPr>
          <w:noProof/>
        </w:rPr>
        <w:instrText xml:space="preserve"> PAGEREF _Toc9504703 \h </w:instrText>
      </w:r>
      <w:r>
        <w:rPr>
          <w:noProof/>
        </w:rPr>
      </w:r>
      <w:r>
        <w:rPr>
          <w:noProof/>
        </w:rPr>
        <w:fldChar w:fldCharType="separate"/>
      </w:r>
      <w:r>
        <w:rPr>
          <w:noProof/>
        </w:rPr>
        <w:t>94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10.16 BİLECİK</w:t>
      </w:r>
      <w:r>
        <w:rPr>
          <w:noProof/>
        </w:rPr>
        <w:tab/>
      </w:r>
      <w:r>
        <w:rPr>
          <w:noProof/>
        </w:rPr>
        <w:fldChar w:fldCharType="begin"/>
      </w:r>
      <w:r>
        <w:rPr>
          <w:noProof/>
        </w:rPr>
        <w:instrText xml:space="preserve"> PAGEREF _Toc9504704 \h </w:instrText>
      </w:r>
      <w:r>
        <w:rPr>
          <w:noProof/>
        </w:rPr>
      </w:r>
      <w:r>
        <w:rPr>
          <w:noProof/>
        </w:rPr>
        <w:fldChar w:fldCharType="separate"/>
      </w:r>
      <w:r>
        <w:rPr>
          <w:noProof/>
        </w:rPr>
        <w:t>95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10.17 BİNGÖL</w:t>
      </w:r>
      <w:r>
        <w:rPr>
          <w:noProof/>
        </w:rPr>
        <w:tab/>
      </w:r>
      <w:r>
        <w:rPr>
          <w:noProof/>
        </w:rPr>
        <w:fldChar w:fldCharType="begin"/>
      </w:r>
      <w:r>
        <w:rPr>
          <w:noProof/>
        </w:rPr>
        <w:instrText xml:space="preserve"> PAGEREF _Toc9504705 \h </w:instrText>
      </w:r>
      <w:r>
        <w:rPr>
          <w:noProof/>
        </w:rPr>
      </w:r>
      <w:r>
        <w:rPr>
          <w:noProof/>
        </w:rPr>
        <w:fldChar w:fldCharType="separate"/>
      </w:r>
      <w:r>
        <w:rPr>
          <w:noProof/>
        </w:rPr>
        <w:t>96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10.18 BİTLİS</w:t>
      </w:r>
      <w:r>
        <w:rPr>
          <w:noProof/>
        </w:rPr>
        <w:tab/>
      </w:r>
      <w:r>
        <w:rPr>
          <w:noProof/>
        </w:rPr>
        <w:fldChar w:fldCharType="begin"/>
      </w:r>
      <w:r>
        <w:rPr>
          <w:noProof/>
        </w:rPr>
        <w:instrText xml:space="preserve"> PAGEREF _Toc9504706 \h </w:instrText>
      </w:r>
      <w:r>
        <w:rPr>
          <w:noProof/>
        </w:rPr>
      </w:r>
      <w:r>
        <w:rPr>
          <w:noProof/>
        </w:rPr>
        <w:fldChar w:fldCharType="separate"/>
      </w:r>
      <w:r>
        <w:rPr>
          <w:noProof/>
        </w:rPr>
        <w:t>97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10.19 BOLU</w:t>
      </w:r>
      <w:r>
        <w:rPr>
          <w:noProof/>
        </w:rPr>
        <w:tab/>
      </w:r>
      <w:r>
        <w:rPr>
          <w:noProof/>
        </w:rPr>
        <w:fldChar w:fldCharType="begin"/>
      </w:r>
      <w:r>
        <w:rPr>
          <w:noProof/>
        </w:rPr>
        <w:instrText xml:space="preserve"> PAGEREF _Toc9504707 \h </w:instrText>
      </w:r>
      <w:r>
        <w:rPr>
          <w:noProof/>
        </w:rPr>
      </w:r>
      <w:r>
        <w:rPr>
          <w:noProof/>
        </w:rPr>
        <w:fldChar w:fldCharType="separate"/>
      </w:r>
      <w:r>
        <w:rPr>
          <w:noProof/>
        </w:rPr>
        <w:t>98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10.20 BURDUR</w:t>
      </w:r>
      <w:r>
        <w:rPr>
          <w:noProof/>
        </w:rPr>
        <w:tab/>
      </w:r>
      <w:r>
        <w:rPr>
          <w:noProof/>
        </w:rPr>
        <w:fldChar w:fldCharType="begin"/>
      </w:r>
      <w:r>
        <w:rPr>
          <w:noProof/>
        </w:rPr>
        <w:instrText xml:space="preserve"> PAGEREF _Toc9504708 \h </w:instrText>
      </w:r>
      <w:r>
        <w:rPr>
          <w:noProof/>
        </w:rPr>
      </w:r>
      <w:r>
        <w:rPr>
          <w:noProof/>
        </w:rPr>
        <w:fldChar w:fldCharType="separate"/>
      </w:r>
      <w:r>
        <w:rPr>
          <w:noProof/>
        </w:rPr>
        <w:t>99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10.21 BURSA</w:t>
      </w:r>
      <w:r>
        <w:rPr>
          <w:noProof/>
        </w:rPr>
        <w:tab/>
      </w:r>
      <w:r>
        <w:rPr>
          <w:noProof/>
        </w:rPr>
        <w:fldChar w:fldCharType="begin"/>
      </w:r>
      <w:r>
        <w:rPr>
          <w:noProof/>
        </w:rPr>
        <w:instrText xml:space="preserve"> PAGEREF _Toc9504709 \h </w:instrText>
      </w:r>
      <w:r>
        <w:rPr>
          <w:noProof/>
        </w:rPr>
      </w:r>
      <w:r>
        <w:rPr>
          <w:noProof/>
        </w:rPr>
        <w:fldChar w:fldCharType="separate"/>
      </w:r>
      <w:r>
        <w:rPr>
          <w:noProof/>
        </w:rPr>
        <w:t>100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10.22 ÇANAKKALE</w:t>
      </w:r>
      <w:r>
        <w:rPr>
          <w:noProof/>
        </w:rPr>
        <w:tab/>
      </w:r>
      <w:r>
        <w:rPr>
          <w:noProof/>
        </w:rPr>
        <w:fldChar w:fldCharType="begin"/>
      </w:r>
      <w:r>
        <w:rPr>
          <w:noProof/>
        </w:rPr>
        <w:instrText xml:space="preserve"> PAGEREF _Toc9504710 \h </w:instrText>
      </w:r>
      <w:r>
        <w:rPr>
          <w:noProof/>
        </w:rPr>
      </w:r>
      <w:r>
        <w:rPr>
          <w:noProof/>
        </w:rPr>
        <w:fldChar w:fldCharType="separate"/>
      </w:r>
      <w:r>
        <w:rPr>
          <w:noProof/>
        </w:rPr>
        <w:t>102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10.23 ÇANKIRI</w:t>
      </w:r>
      <w:r>
        <w:rPr>
          <w:noProof/>
        </w:rPr>
        <w:tab/>
      </w:r>
      <w:r>
        <w:rPr>
          <w:noProof/>
        </w:rPr>
        <w:fldChar w:fldCharType="begin"/>
      </w:r>
      <w:r>
        <w:rPr>
          <w:noProof/>
        </w:rPr>
        <w:instrText xml:space="preserve"> PAGEREF _Toc9504711 \h </w:instrText>
      </w:r>
      <w:r>
        <w:rPr>
          <w:noProof/>
        </w:rPr>
      </w:r>
      <w:r>
        <w:rPr>
          <w:noProof/>
        </w:rPr>
        <w:fldChar w:fldCharType="separate"/>
      </w:r>
      <w:r>
        <w:rPr>
          <w:noProof/>
        </w:rPr>
        <w:t>103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10.24 ÇORUM</w:t>
      </w:r>
      <w:r>
        <w:rPr>
          <w:noProof/>
        </w:rPr>
        <w:tab/>
      </w:r>
      <w:r>
        <w:rPr>
          <w:noProof/>
        </w:rPr>
        <w:fldChar w:fldCharType="begin"/>
      </w:r>
      <w:r>
        <w:rPr>
          <w:noProof/>
        </w:rPr>
        <w:instrText xml:space="preserve"> PAGEREF _Toc9504712 \h </w:instrText>
      </w:r>
      <w:r>
        <w:rPr>
          <w:noProof/>
        </w:rPr>
      </w:r>
      <w:r>
        <w:rPr>
          <w:noProof/>
        </w:rPr>
        <w:fldChar w:fldCharType="separate"/>
      </w:r>
      <w:r>
        <w:rPr>
          <w:noProof/>
        </w:rPr>
        <w:t>104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10.25 DENİZLİ</w:t>
      </w:r>
      <w:r>
        <w:rPr>
          <w:noProof/>
        </w:rPr>
        <w:tab/>
      </w:r>
      <w:r>
        <w:rPr>
          <w:noProof/>
        </w:rPr>
        <w:fldChar w:fldCharType="begin"/>
      </w:r>
      <w:r>
        <w:rPr>
          <w:noProof/>
        </w:rPr>
        <w:instrText xml:space="preserve"> PAGEREF _Toc9504713 \h </w:instrText>
      </w:r>
      <w:r>
        <w:rPr>
          <w:noProof/>
        </w:rPr>
      </w:r>
      <w:r>
        <w:rPr>
          <w:noProof/>
        </w:rPr>
        <w:fldChar w:fldCharType="separate"/>
      </w:r>
      <w:r>
        <w:rPr>
          <w:noProof/>
        </w:rPr>
        <w:t>105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10.26 DİYARBAKIR</w:t>
      </w:r>
      <w:r>
        <w:rPr>
          <w:noProof/>
        </w:rPr>
        <w:tab/>
      </w:r>
      <w:r>
        <w:rPr>
          <w:noProof/>
        </w:rPr>
        <w:fldChar w:fldCharType="begin"/>
      </w:r>
      <w:r>
        <w:rPr>
          <w:noProof/>
        </w:rPr>
        <w:instrText xml:space="preserve"> PAGEREF _Toc9504714 \h </w:instrText>
      </w:r>
      <w:r>
        <w:rPr>
          <w:noProof/>
        </w:rPr>
      </w:r>
      <w:r>
        <w:rPr>
          <w:noProof/>
        </w:rPr>
        <w:fldChar w:fldCharType="separate"/>
      </w:r>
      <w:r>
        <w:rPr>
          <w:noProof/>
        </w:rPr>
        <w:t>106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10.27 DÜZCE</w:t>
      </w:r>
      <w:r>
        <w:rPr>
          <w:noProof/>
        </w:rPr>
        <w:tab/>
      </w:r>
      <w:r>
        <w:rPr>
          <w:noProof/>
        </w:rPr>
        <w:fldChar w:fldCharType="begin"/>
      </w:r>
      <w:r>
        <w:rPr>
          <w:noProof/>
        </w:rPr>
        <w:instrText xml:space="preserve"> PAGEREF _Toc9504715 \h </w:instrText>
      </w:r>
      <w:r>
        <w:rPr>
          <w:noProof/>
        </w:rPr>
      </w:r>
      <w:r>
        <w:rPr>
          <w:noProof/>
        </w:rPr>
        <w:fldChar w:fldCharType="separate"/>
      </w:r>
      <w:r>
        <w:rPr>
          <w:noProof/>
        </w:rPr>
        <w:t>107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10.28 EDİRNE</w:t>
      </w:r>
      <w:r>
        <w:rPr>
          <w:noProof/>
        </w:rPr>
        <w:tab/>
      </w:r>
      <w:r>
        <w:rPr>
          <w:noProof/>
        </w:rPr>
        <w:fldChar w:fldCharType="begin"/>
      </w:r>
      <w:r>
        <w:rPr>
          <w:noProof/>
        </w:rPr>
        <w:instrText xml:space="preserve"> PAGEREF _Toc9504716 \h </w:instrText>
      </w:r>
      <w:r>
        <w:rPr>
          <w:noProof/>
        </w:rPr>
      </w:r>
      <w:r>
        <w:rPr>
          <w:noProof/>
        </w:rPr>
        <w:fldChar w:fldCharType="separate"/>
      </w:r>
      <w:r>
        <w:rPr>
          <w:noProof/>
        </w:rPr>
        <w:t>108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10.29 ELAZIĞ</w:t>
      </w:r>
      <w:r>
        <w:rPr>
          <w:noProof/>
        </w:rPr>
        <w:tab/>
      </w:r>
      <w:r>
        <w:rPr>
          <w:noProof/>
        </w:rPr>
        <w:fldChar w:fldCharType="begin"/>
      </w:r>
      <w:r>
        <w:rPr>
          <w:noProof/>
        </w:rPr>
        <w:instrText xml:space="preserve"> PAGEREF _Toc9504717 \h </w:instrText>
      </w:r>
      <w:r>
        <w:rPr>
          <w:noProof/>
        </w:rPr>
      </w:r>
      <w:r>
        <w:rPr>
          <w:noProof/>
        </w:rPr>
        <w:fldChar w:fldCharType="separate"/>
      </w:r>
      <w:r>
        <w:rPr>
          <w:noProof/>
        </w:rPr>
        <w:t>109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10.30 ERZİNCAN</w:t>
      </w:r>
      <w:r>
        <w:rPr>
          <w:noProof/>
        </w:rPr>
        <w:tab/>
      </w:r>
      <w:r>
        <w:rPr>
          <w:noProof/>
        </w:rPr>
        <w:fldChar w:fldCharType="begin"/>
      </w:r>
      <w:r>
        <w:rPr>
          <w:noProof/>
        </w:rPr>
        <w:instrText xml:space="preserve"> PAGEREF _Toc9504718 \h </w:instrText>
      </w:r>
      <w:r>
        <w:rPr>
          <w:noProof/>
        </w:rPr>
      </w:r>
      <w:r>
        <w:rPr>
          <w:noProof/>
        </w:rPr>
        <w:fldChar w:fldCharType="separate"/>
      </w:r>
      <w:r>
        <w:rPr>
          <w:noProof/>
        </w:rPr>
        <w:t>110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10.31 ERZURUM</w:t>
      </w:r>
      <w:r>
        <w:rPr>
          <w:noProof/>
        </w:rPr>
        <w:tab/>
      </w:r>
      <w:r>
        <w:rPr>
          <w:noProof/>
        </w:rPr>
        <w:fldChar w:fldCharType="begin"/>
      </w:r>
      <w:r>
        <w:rPr>
          <w:noProof/>
        </w:rPr>
        <w:instrText xml:space="preserve"> PAGEREF _Toc9504719 \h </w:instrText>
      </w:r>
      <w:r>
        <w:rPr>
          <w:noProof/>
        </w:rPr>
      </w:r>
      <w:r>
        <w:rPr>
          <w:noProof/>
        </w:rPr>
        <w:fldChar w:fldCharType="separate"/>
      </w:r>
      <w:r>
        <w:rPr>
          <w:noProof/>
        </w:rPr>
        <w:t>111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10.32 ESKİŞEHİR</w:t>
      </w:r>
      <w:r>
        <w:rPr>
          <w:noProof/>
        </w:rPr>
        <w:tab/>
      </w:r>
      <w:r>
        <w:rPr>
          <w:noProof/>
        </w:rPr>
        <w:fldChar w:fldCharType="begin"/>
      </w:r>
      <w:r>
        <w:rPr>
          <w:noProof/>
        </w:rPr>
        <w:instrText xml:space="preserve"> PAGEREF _Toc9504720 \h </w:instrText>
      </w:r>
      <w:r>
        <w:rPr>
          <w:noProof/>
        </w:rPr>
      </w:r>
      <w:r>
        <w:rPr>
          <w:noProof/>
        </w:rPr>
        <w:fldChar w:fldCharType="separate"/>
      </w:r>
      <w:r>
        <w:rPr>
          <w:noProof/>
        </w:rPr>
        <w:t>112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10.33 GAZİANTEP</w:t>
      </w:r>
      <w:r>
        <w:rPr>
          <w:noProof/>
        </w:rPr>
        <w:tab/>
      </w:r>
      <w:r>
        <w:rPr>
          <w:noProof/>
        </w:rPr>
        <w:fldChar w:fldCharType="begin"/>
      </w:r>
      <w:r>
        <w:rPr>
          <w:noProof/>
        </w:rPr>
        <w:instrText xml:space="preserve"> PAGEREF _Toc9504721 \h </w:instrText>
      </w:r>
      <w:r>
        <w:rPr>
          <w:noProof/>
        </w:rPr>
      </w:r>
      <w:r>
        <w:rPr>
          <w:noProof/>
        </w:rPr>
        <w:fldChar w:fldCharType="separate"/>
      </w:r>
      <w:r>
        <w:rPr>
          <w:noProof/>
        </w:rPr>
        <w:t>113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10.34 GİRESUN</w:t>
      </w:r>
      <w:r>
        <w:rPr>
          <w:noProof/>
        </w:rPr>
        <w:tab/>
      </w:r>
      <w:r>
        <w:rPr>
          <w:noProof/>
        </w:rPr>
        <w:fldChar w:fldCharType="begin"/>
      </w:r>
      <w:r>
        <w:rPr>
          <w:noProof/>
        </w:rPr>
        <w:instrText xml:space="preserve"> PAGEREF _Toc9504722 \h </w:instrText>
      </w:r>
      <w:r>
        <w:rPr>
          <w:noProof/>
        </w:rPr>
      </w:r>
      <w:r>
        <w:rPr>
          <w:noProof/>
        </w:rPr>
        <w:fldChar w:fldCharType="separate"/>
      </w:r>
      <w:r>
        <w:rPr>
          <w:noProof/>
        </w:rPr>
        <w:t>114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10.35 GÜMÜŞHANE</w:t>
      </w:r>
      <w:r>
        <w:rPr>
          <w:noProof/>
        </w:rPr>
        <w:tab/>
      </w:r>
      <w:r>
        <w:rPr>
          <w:noProof/>
        </w:rPr>
        <w:fldChar w:fldCharType="begin"/>
      </w:r>
      <w:r>
        <w:rPr>
          <w:noProof/>
        </w:rPr>
        <w:instrText xml:space="preserve"> PAGEREF _Toc9504723 \h </w:instrText>
      </w:r>
      <w:r>
        <w:rPr>
          <w:noProof/>
        </w:rPr>
      </w:r>
      <w:r>
        <w:rPr>
          <w:noProof/>
        </w:rPr>
        <w:fldChar w:fldCharType="separate"/>
      </w:r>
      <w:r>
        <w:rPr>
          <w:noProof/>
        </w:rPr>
        <w:t>115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lastRenderedPageBreak/>
        <w:t>Table 10.36 HAKKARİ</w:t>
      </w:r>
      <w:r>
        <w:rPr>
          <w:noProof/>
        </w:rPr>
        <w:tab/>
      </w:r>
      <w:r>
        <w:rPr>
          <w:noProof/>
        </w:rPr>
        <w:fldChar w:fldCharType="begin"/>
      </w:r>
      <w:r>
        <w:rPr>
          <w:noProof/>
        </w:rPr>
        <w:instrText xml:space="preserve"> PAGEREF _Toc9504724 \h </w:instrText>
      </w:r>
      <w:r>
        <w:rPr>
          <w:noProof/>
        </w:rPr>
      </w:r>
      <w:r>
        <w:rPr>
          <w:noProof/>
        </w:rPr>
        <w:fldChar w:fldCharType="separate"/>
      </w:r>
      <w:r>
        <w:rPr>
          <w:noProof/>
        </w:rPr>
        <w:t>115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10.37 HATAY</w:t>
      </w:r>
      <w:r>
        <w:rPr>
          <w:noProof/>
        </w:rPr>
        <w:tab/>
      </w:r>
      <w:r>
        <w:rPr>
          <w:noProof/>
        </w:rPr>
        <w:fldChar w:fldCharType="begin"/>
      </w:r>
      <w:r>
        <w:rPr>
          <w:noProof/>
        </w:rPr>
        <w:instrText xml:space="preserve"> PAGEREF _Toc9504725 \h </w:instrText>
      </w:r>
      <w:r>
        <w:rPr>
          <w:noProof/>
        </w:rPr>
      </w:r>
      <w:r>
        <w:rPr>
          <w:noProof/>
        </w:rPr>
        <w:fldChar w:fldCharType="separate"/>
      </w:r>
      <w:r>
        <w:rPr>
          <w:noProof/>
        </w:rPr>
        <w:t>116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10.38 IĞDIR</w:t>
      </w:r>
      <w:r>
        <w:rPr>
          <w:noProof/>
        </w:rPr>
        <w:tab/>
      </w:r>
      <w:r>
        <w:rPr>
          <w:noProof/>
        </w:rPr>
        <w:fldChar w:fldCharType="begin"/>
      </w:r>
      <w:r>
        <w:rPr>
          <w:noProof/>
        </w:rPr>
        <w:instrText xml:space="preserve"> PAGEREF _Toc9504726 \h </w:instrText>
      </w:r>
      <w:r>
        <w:rPr>
          <w:noProof/>
        </w:rPr>
      </w:r>
      <w:r>
        <w:rPr>
          <w:noProof/>
        </w:rPr>
        <w:fldChar w:fldCharType="separate"/>
      </w:r>
      <w:r>
        <w:rPr>
          <w:noProof/>
        </w:rPr>
        <w:t>117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10.39 ISPARTA</w:t>
      </w:r>
      <w:r>
        <w:rPr>
          <w:noProof/>
        </w:rPr>
        <w:tab/>
      </w:r>
      <w:r>
        <w:rPr>
          <w:noProof/>
        </w:rPr>
        <w:fldChar w:fldCharType="begin"/>
      </w:r>
      <w:r>
        <w:rPr>
          <w:noProof/>
        </w:rPr>
        <w:instrText xml:space="preserve"> PAGEREF _Toc9504727 \h </w:instrText>
      </w:r>
      <w:r>
        <w:rPr>
          <w:noProof/>
        </w:rPr>
      </w:r>
      <w:r>
        <w:rPr>
          <w:noProof/>
        </w:rPr>
        <w:fldChar w:fldCharType="separate"/>
      </w:r>
      <w:r>
        <w:rPr>
          <w:noProof/>
        </w:rPr>
        <w:t>118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10.40 İSTANBUL</w:t>
      </w:r>
      <w:r>
        <w:rPr>
          <w:noProof/>
        </w:rPr>
        <w:tab/>
      </w:r>
      <w:r>
        <w:rPr>
          <w:noProof/>
        </w:rPr>
        <w:fldChar w:fldCharType="begin"/>
      </w:r>
      <w:r>
        <w:rPr>
          <w:noProof/>
        </w:rPr>
        <w:instrText xml:space="preserve"> PAGEREF _Toc9504728 \h </w:instrText>
      </w:r>
      <w:r>
        <w:rPr>
          <w:noProof/>
        </w:rPr>
      </w:r>
      <w:r>
        <w:rPr>
          <w:noProof/>
        </w:rPr>
        <w:fldChar w:fldCharType="separate"/>
      </w:r>
      <w:r>
        <w:rPr>
          <w:noProof/>
        </w:rPr>
        <w:t>119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10.41 İZMİR</w:t>
      </w:r>
      <w:r>
        <w:rPr>
          <w:noProof/>
        </w:rPr>
        <w:tab/>
      </w:r>
      <w:r>
        <w:rPr>
          <w:noProof/>
        </w:rPr>
        <w:fldChar w:fldCharType="begin"/>
      </w:r>
      <w:r>
        <w:rPr>
          <w:noProof/>
        </w:rPr>
        <w:instrText xml:space="preserve"> PAGEREF _Toc9504729 \h </w:instrText>
      </w:r>
      <w:r>
        <w:rPr>
          <w:noProof/>
        </w:rPr>
      </w:r>
      <w:r>
        <w:rPr>
          <w:noProof/>
        </w:rPr>
        <w:fldChar w:fldCharType="separate"/>
      </w:r>
      <w:r>
        <w:rPr>
          <w:noProof/>
        </w:rPr>
        <w:t>122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10.42 KAHRAMANMARAŞ</w:t>
      </w:r>
      <w:r>
        <w:rPr>
          <w:noProof/>
        </w:rPr>
        <w:tab/>
      </w:r>
      <w:r>
        <w:rPr>
          <w:noProof/>
        </w:rPr>
        <w:fldChar w:fldCharType="begin"/>
      </w:r>
      <w:r>
        <w:rPr>
          <w:noProof/>
        </w:rPr>
        <w:instrText xml:space="preserve"> PAGEREF _Toc9504730 \h </w:instrText>
      </w:r>
      <w:r>
        <w:rPr>
          <w:noProof/>
        </w:rPr>
      </w:r>
      <w:r>
        <w:rPr>
          <w:noProof/>
        </w:rPr>
        <w:fldChar w:fldCharType="separate"/>
      </w:r>
      <w:r>
        <w:rPr>
          <w:noProof/>
        </w:rPr>
        <w:t>123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10.43 KARABÜK</w:t>
      </w:r>
      <w:r>
        <w:rPr>
          <w:noProof/>
        </w:rPr>
        <w:tab/>
      </w:r>
      <w:r>
        <w:rPr>
          <w:noProof/>
        </w:rPr>
        <w:fldChar w:fldCharType="begin"/>
      </w:r>
      <w:r>
        <w:rPr>
          <w:noProof/>
        </w:rPr>
        <w:instrText xml:space="preserve"> PAGEREF _Toc9504731 \h </w:instrText>
      </w:r>
      <w:r>
        <w:rPr>
          <w:noProof/>
        </w:rPr>
      </w:r>
      <w:r>
        <w:rPr>
          <w:noProof/>
        </w:rPr>
        <w:fldChar w:fldCharType="separate"/>
      </w:r>
      <w:r>
        <w:rPr>
          <w:noProof/>
        </w:rPr>
        <w:t>124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10.44 KARAMAN</w:t>
      </w:r>
      <w:r>
        <w:rPr>
          <w:noProof/>
        </w:rPr>
        <w:tab/>
      </w:r>
      <w:r>
        <w:rPr>
          <w:noProof/>
        </w:rPr>
        <w:fldChar w:fldCharType="begin"/>
      </w:r>
      <w:r>
        <w:rPr>
          <w:noProof/>
        </w:rPr>
        <w:instrText xml:space="preserve"> PAGEREF _Toc9504732 \h </w:instrText>
      </w:r>
      <w:r>
        <w:rPr>
          <w:noProof/>
        </w:rPr>
      </w:r>
      <w:r>
        <w:rPr>
          <w:noProof/>
        </w:rPr>
        <w:fldChar w:fldCharType="separate"/>
      </w:r>
      <w:r>
        <w:rPr>
          <w:noProof/>
        </w:rPr>
        <w:t>124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10.45 KARS</w:t>
      </w:r>
      <w:r>
        <w:rPr>
          <w:noProof/>
        </w:rPr>
        <w:tab/>
      </w:r>
      <w:r>
        <w:rPr>
          <w:noProof/>
        </w:rPr>
        <w:fldChar w:fldCharType="begin"/>
      </w:r>
      <w:r>
        <w:rPr>
          <w:noProof/>
        </w:rPr>
        <w:instrText xml:space="preserve"> PAGEREF _Toc9504733 \h </w:instrText>
      </w:r>
      <w:r>
        <w:rPr>
          <w:noProof/>
        </w:rPr>
      </w:r>
      <w:r>
        <w:rPr>
          <w:noProof/>
        </w:rPr>
        <w:fldChar w:fldCharType="separate"/>
      </w:r>
      <w:r>
        <w:rPr>
          <w:noProof/>
        </w:rPr>
        <w:t>125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10.46 KASTAMONU</w:t>
      </w:r>
      <w:r>
        <w:rPr>
          <w:noProof/>
        </w:rPr>
        <w:tab/>
      </w:r>
      <w:r>
        <w:rPr>
          <w:noProof/>
        </w:rPr>
        <w:fldChar w:fldCharType="begin"/>
      </w:r>
      <w:r>
        <w:rPr>
          <w:noProof/>
        </w:rPr>
        <w:instrText xml:space="preserve"> PAGEREF _Toc9504734 \h </w:instrText>
      </w:r>
      <w:r>
        <w:rPr>
          <w:noProof/>
        </w:rPr>
      </w:r>
      <w:r>
        <w:rPr>
          <w:noProof/>
        </w:rPr>
        <w:fldChar w:fldCharType="separate"/>
      </w:r>
      <w:r>
        <w:rPr>
          <w:noProof/>
        </w:rPr>
        <w:t>126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10.47 KAYSERİ</w:t>
      </w:r>
      <w:r>
        <w:rPr>
          <w:noProof/>
        </w:rPr>
        <w:tab/>
      </w:r>
      <w:r>
        <w:rPr>
          <w:noProof/>
        </w:rPr>
        <w:fldChar w:fldCharType="begin"/>
      </w:r>
      <w:r>
        <w:rPr>
          <w:noProof/>
        </w:rPr>
        <w:instrText xml:space="preserve"> PAGEREF _Toc9504735 \h </w:instrText>
      </w:r>
      <w:r>
        <w:rPr>
          <w:noProof/>
        </w:rPr>
      </w:r>
      <w:r>
        <w:rPr>
          <w:noProof/>
        </w:rPr>
        <w:fldChar w:fldCharType="separate"/>
      </w:r>
      <w:r>
        <w:rPr>
          <w:noProof/>
        </w:rPr>
        <w:t>126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10.48 KIRIKKALE</w:t>
      </w:r>
      <w:r>
        <w:rPr>
          <w:noProof/>
        </w:rPr>
        <w:tab/>
      </w:r>
      <w:r>
        <w:rPr>
          <w:noProof/>
        </w:rPr>
        <w:fldChar w:fldCharType="begin"/>
      </w:r>
      <w:r>
        <w:rPr>
          <w:noProof/>
        </w:rPr>
        <w:instrText xml:space="preserve"> PAGEREF _Toc9504736 \h </w:instrText>
      </w:r>
      <w:r>
        <w:rPr>
          <w:noProof/>
        </w:rPr>
      </w:r>
      <w:r>
        <w:rPr>
          <w:noProof/>
        </w:rPr>
        <w:fldChar w:fldCharType="separate"/>
      </w:r>
      <w:r>
        <w:rPr>
          <w:noProof/>
        </w:rPr>
        <w:t>127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10.49 KIRKLARELİ</w:t>
      </w:r>
      <w:r>
        <w:rPr>
          <w:noProof/>
        </w:rPr>
        <w:tab/>
      </w:r>
      <w:r>
        <w:rPr>
          <w:noProof/>
        </w:rPr>
        <w:fldChar w:fldCharType="begin"/>
      </w:r>
      <w:r>
        <w:rPr>
          <w:noProof/>
        </w:rPr>
        <w:instrText xml:space="preserve"> PAGEREF _Toc9504737 \h </w:instrText>
      </w:r>
      <w:r>
        <w:rPr>
          <w:noProof/>
        </w:rPr>
      </w:r>
      <w:r>
        <w:rPr>
          <w:noProof/>
        </w:rPr>
        <w:fldChar w:fldCharType="separate"/>
      </w:r>
      <w:r>
        <w:rPr>
          <w:noProof/>
        </w:rPr>
        <w:t>129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10.50 KIRŞEHİR</w:t>
      </w:r>
      <w:r>
        <w:rPr>
          <w:noProof/>
        </w:rPr>
        <w:tab/>
      </w:r>
      <w:r>
        <w:rPr>
          <w:noProof/>
        </w:rPr>
        <w:fldChar w:fldCharType="begin"/>
      </w:r>
      <w:r>
        <w:rPr>
          <w:noProof/>
        </w:rPr>
        <w:instrText xml:space="preserve"> PAGEREF _Toc9504738 \h </w:instrText>
      </w:r>
      <w:r>
        <w:rPr>
          <w:noProof/>
        </w:rPr>
      </w:r>
      <w:r>
        <w:rPr>
          <w:noProof/>
        </w:rPr>
        <w:fldChar w:fldCharType="separate"/>
      </w:r>
      <w:r>
        <w:rPr>
          <w:noProof/>
        </w:rPr>
        <w:t>130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10.51 KİLİS</w:t>
      </w:r>
      <w:r>
        <w:rPr>
          <w:noProof/>
        </w:rPr>
        <w:tab/>
      </w:r>
      <w:r>
        <w:rPr>
          <w:noProof/>
        </w:rPr>
        <w:fldChar w:fldCharType="begin"/>
      </w:r>
      <w:r>
        <w:rPr>
          <w:noProof/>
        </w:rPr>
        <w:instrText xml:space="preserve"> PAGEREF _Toc9504739 \h </w:instrText>
      </w:r>
      <w:r>
        <w:rPr>
          <w:noProof/>
        </w:rPr>
      </w:r>
      <w:r>
        <w:rPr>
          <w:noProof/>
        </w:rPr>
        <w:fldChar w:fldCharType="separate"/>
      </w:r>
      <w:r>
        <w:rPr>
          <w:noProof/>
        </w:rPr>
        <w:t>131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10.52 KOCAELİ</w:t>
      </w:r>
      <w:r>
        <w:rPr>
          <w:noProof/>
        </w:rPr>
        <w:tab/>
      </w:r>
      <w:r>
        <w:rPr>
          <w:noProof/>
        </w:rPr>
        <w:fldChar w:fldCharType="begin"/>
      </w:r>
      <w:r>
        <w:rPr>
          <w:noProof/>
        </w:rPr>
        <w:instrText xml:space="preserve"> PAGEREF _Toc9504740 \h </w:instrText>
      </w:r>
      <w:r>
        <w:rPr>
          <w:noProof/>
        </w:rPr>
      </w:r>
      <w:r>
        <w:rPr>
          <w:noProof/>
        </w:rPr>
        <w:fldChar w:fldCharType="separate"/>
      </w:r>
      <w:r>
        <w:rPr>
          <w:noProof/>
        </w:rPr>
        <w:t>132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10.53 KONYA</w:t>
      </w:r>
      <w:r>
        <w:rPr>
          <w:noProof/>
        </w:rPr>
        <w:tab/>
      </w:r>
      <w:r>
        <w:rPr>
          <w:noProof/>
        </w:rPr>
        <w:fldChar w:fldCharType="begin"/>
      </w:r>
      <w:r>
        <w:rPr>
          <w:noProof/>
        </w:rPr>
        <w:instrText xml:space="preserve"> PAGEREF _Toc9504741 \h </w:instrText>
      </w:r>
      <w:r>
        <w:rPr>
          <w:noProof/>
        </w:rPr>
      </w:r>
      <w:r>
        <w:rPr>
          <w:noProof/>
        </w:rPr>
        <w:fldChar w:fldCharType="separate"/>
      </w:r>
      <w:r>
        <w:rPr>
          <w:noProof/>
        </w:rPr>
        <w:t>134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10.54 KÜTAHYA</w:t>
      </w:r>
      <w:r>
        <w:rPr>
          <w:noProof/>
        </w:rPr>
        <w:tab/>
      </w:r>
      <w:r>
        <w:rPr>
          <w:noProof/>
        </w:rPr>
        <w:fldChar w:fldCharType="begin"/>
      </w:r>
      <w:r>
        <w:rPr>
          <w:noProof/>
        </w:rPr>
        <w:instrText xml:space="preserve"> PAGEREF _Toc9504742 \h </w:instrText>
      </w:r>
      <w:r>
        <w:rPr>
          <w:noProof/>
        </w:rPr>
      </w:r>
      <w:r>
        <w:rPr>
          <w:noProof/>
        </w:rPr>
        <w:fldChar w:fldCharType="separate"/>
      </w:r>
      <w:r>
        <w:rPr>
          <w:noProof/>
        </w:rPr>
        <w:t>136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10.55 MALATYA</w:t>
      </w:r>
      <w:r>
        <w:rPr>
          <w:noProof/>
        </w:rPr>
        <w:tab/>
      </w:r>
      <w:r>
        <w:rPr>
          <w:noProof/>
        </w:rPr>
        <w:fldChar w:fldCharType="begin"/>
      </w:r>
      <w:r>
        <w:rPr>
          <w:noProof/>
        </w:rPr>
        <w:instrText xml:space="preserve"> PAGEREF _Toc9504743 \h </w:instrText>
      </w:r>
      <w:r>
        <w:rPr>
          <w:noProof/>
        </w:rPr>
      </w:r>
      <w:r>
        <w:rPr>
          <w:noProof/>
        </w:rPr>
        <w:fldChar w:fldCharType="separate"/>
      </w:r>
      <w:r>
        <w:rPr>
          <w:noProof/>
        </w:rPr>
        <w:t>137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10.56 MANİSA</w:t>
      </w:r>
      <w:r>
        <w:rPr>
          <w:noProof/>
        </w:rPr>
        <w:tab/>
      </w:r>
      <w:r>
        <w:rPr>
          <w:noProof/>
        </w:rPr>
        <w:fldChar w:fldCharType="begin"/>
      </w:r>
      <w:r>
        <w:rPr>
          <w:noProof/>
        </w:rPr>
        <w:instrText xml:space="preserve"> PAGEREF _Toc9504744 \h </w:instrText>
      </w:r>
      <w:r>
        <w:rPr>
          <w:noProof/>
        </w:rPr>
      </w:r>
      <w:r>
        <w:rPr>
          <w:noProof/>
        </w:rPr>
        <w:fldChar w:fldCharType="separate"/>
      </w:r>
      <w:r>
        <w:rPr>
          <w:noProof/>
        </w:rPr>
        <w:t>138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10.57 MARDİN</w:t>
      </w:r>
      <w:r>
        <w:rPr>
          <w:noProof/>
        </w:rPr>
        <w:tab/>
      </w:r>
      <w:r>
        <w:rPr>
          <w:noProof/>
        </w:rPr>
        <w:fldChar w:fldCharType="begin"/>
      </w:r>
      <w:r>
        <w:rPr>
          <w:noProof/>
        </w:rPr>
        <w:instrText xml:space="preserve"> PAGEREF _Toc9504745 \h </w:instrText>
      </w:r>
      <w:r>
        <w:rPr>
          <w:noProof/>
        </w:rPr>
      </w:r>
      <w:r>
        <w:rPr>
          <w:noProof/>
        </w:rPr>
        <w:fldChar w:fldCharType="separate"/>
      </w:r>
      <w:r>
        <w:rPr>
          <w:noProof/>
        </w:rPr>
        <w:t>139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10.58 MERSİN</w:t>
      </w:r>
      <w:r>
        <w:rPr>
          <w:noProof/>
        </w:rPr>
        <w:tab/>
      </w:r>
      <w:r>
        <w:rPr>
          <w:noProof/>
        </w:rPr>
        <w:fldChar w:fldCharType="begin"/>
      </w:r>
      <w:r>
        <w:rPr>
          <w:noProof/>
        </w:rPr>
        <w:instrText xml:space="preserve"> PAGEREF _Toc9504746 \h </w:instrText>
      </w:r>
      <w:r>
        <w:rPr>
          <w:noProof/>
        </w:rPr>
      </w:r>
      <w:r>
        <w:rPr>
          <w:noProof/>
        </w:rPr>
        <w:fldChar w:fldCharType="separate"/>
      </w:r>
      <w:r>
        <w:rPr>
          <w:noProof/>
        </w:rPr>
        <w:t>140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10.59 MUĞLA</w:t>
      </w:r>
      <w:r>
        <w:rPr>
          <w:noProof/>
        </w:rPr>
        <w:tab/>
      </w:r>
      <w:r>
        <w:rPr>
          <w:noProof/>
        </w:rPr>
        <w:fldChar w:fldCharType="begin"/>
      </w:r>
      <w:r>
        <w:rPr>
          <w:noProof/>
        </w:rPr>
        <w:instrText xml:space="preserve"> PAGEREF _Toc9504747 \h </w:instrText>
      </w:r>
      <w:r>
        <w:rPr>
          <w:noProof/>
        </w:rPr>
      </w:r>
      <w:r>
        <w:rPr>
          <w:noProof/>
        </w:rPr>
        <w:fldChar w:fldCharType="separate"/>
      </w:r>
      <w:r>
        <w:rPr>
          <w:noProof/>
        </w:rPr>
        <w:t>141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10.60 MUŞ</w:t>
      </w:r>
      <w:r>
        <w:rPr>
          <w:noProof/>
        </w:rPr>
        <w:tab/>
      </w:r>
      <w:r>
        <w:rPr>
          <w:noProof/>
        </w:rPr>
        <w:fldChar w:fldCharType="begin"/>
      </w:r>
      <w:r>
        <w:rPr>
          <w:noProof/>
        </w:rPr>
        <w:instrText xml:space="preserve"> PAGEREF _Toc9504748 \h </w:instrText>
      </w:r>
      <w:r>
        <w:rPr>
          <w:noProof/>
        </w:rPr>
      </w:r>
      <w:r>
        <w:rPr>
          <w:noProof/>
        </w:rPr>
        <w:fldChar w:fldCharType="separate"/>
      </w:r>
      <w:r>
        <w:rPr>
          <w:noProof/>
        </w:rPr>
        <w:t>143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10.61 NEVŞEHİR</w:t>
      </w:r>
      <w:r>
        <w:rPr>
          <w:noProof/>
        </w:rPr>
        <w:tab/>
      </w:r>
      <w:r>
        <w:rPr>
          <w:noProof/>
        </w:rPr>
        <w:fldChar w:fldCharType="begin"/>
      </w:r>
      <w:r>
        <w:rPr>
          <w:noProof/>
        </w:rPr>
        <w:instrText xml:space="preserve"> PAGEREF _Toc9504749 \h </w:instrText>
      </w:r>
      <w:r>
        <w:rPr>
          <w:noProof/>
        </w:rPr>
      </w:r>
      <w:r>
        <w:rPr>
          <w:noProof/>
        </w:rPr>
        <w:fldChar w:fldCharType="separate"/>
      </w:r>
      <w:r>
        <w:rPr>
          <w:noProof/>
        </w:rPr>
        <w:t>144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10.62 NİĞDE</w:t>
      </w:r>
      <w:r>
        <w:rPr>
          <w:noProof/>
        </w:rPr>
        <w:tab/>
      </w:r>
      <w:r>
        <w:rPr>
          <w:noProof/>
        </w:rPr>
        <w:fldChar w:fldCharType="begin"/>
      </w:r>
      <w:r>
        <w:rPr>
          <w:noProof/>
        </w:rPr>
        <w:instrText xml:space="preserve"> PAGEREF _Toc9504750 \h </w:instrText>
      </w:r>
      <w:r>
        <w:rPr>
          <w:noProof/>
        </w:rPr>
      </w:r>
      <w:r>
        <w:rPr>
          <w:noProof/>
        </w:rPr>
        <w:fldChar w:fldCharType="separate"/>
      </w:r>
      <w:r>
        <w:rPr>
          <w:noProof/>
        </w:rPr>
        <w:t>145</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10.63 ORDU</w:t>
      </w:r>
      <w:r>
        <w:rPr>
          <w:noProof/>
        </w:rPr>
        <w:tab/>
      </w:r>
      <w:r>
        <w:rPr>
          <w:noProof/>
        </w:rPr>
        <w:fldChar w:fldCharType="begin"/>
      </w:r>
      <w:r>
        <w:rPr>
          <w:noProof/>
        </w:rPr>
        <w:instrText xml:space="preserve"> PAGEREF _Toc9504751 \h </w:instrText>
      </w:r>
      <w:r>
        <w:rPr>
          <w:noProof/>
        </w:rPr>
      </w:r>
      <w:r>
        <w:rPr>
          <w:noProof/>
        </w:rPr>
        <w:fldChar w:fldCharType="separate"/>
      </w:r>
      <w:r>
        <w:rPr>
          <w:noProof/>
        </w:rPr>
        <w:t>146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10.64 OSMANİYE</w:t>
      </w:r>
      <w:r>
        <w:rPr>
          <w:noProof/>
        </w:rPr>
        <w:tab/>
      </w:r>
      <w:r>
        <w:rPr>
          <w:noProof/>
        </w:rPr>
        <w:fldChar w:fldCharType="begin"/>
      </w:r>
      <w:r>
        <w:rPr>
          <w:noProof/>
        </w:rPr>
        <w:instrText xml:space="preserve"> PAGEREF _Toc9504752 \h </w:instrText>
      </w:r>
      <w:r>
        <w:rPr>
          <w:noProof/>
        </w:rPr>
      </w:r>
      <w:r>
        <w:rPr>
          <w:noProof/>
        </w:rPr>
        <w:fldChar w:fldCharType="separate"/>
      </w:r>
      <w:r>
        <w:rPr>
          <w:noProof/>
        </w:rPr>
        <w:t>147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10.65 RİZE</w:t>
      </w:r>
      <w:r>
        <w:rPr>
          <w:noProof/>
        </w:rPr>
        <w:tab/>
      </w:r>
      <w:r>
        <w:rPr>
          <w:noProof/>
        </w:rPr>
        <w:fldChar w:fldCharType="begin"/>
      </w:r>
      <w:r>
        <w:rPr>
          <w:noProof/>
        </w:rPr>
        <w:instrText xml:space="preserve"> PAGEREF _Toc9504753 \h </w:instrText>
      </w:r>
      <w:r>
        <w:rPr>
          <w:noProof/>
        </w:rPr>
      </w:r>
      <w:r>
        <w:rPr>
          <w:noProof/>
        </w:rPr>
        <w:fldChar w:fldCharType="separate"/>
      </w:r>
      <w:r>
        <w:rPr>
          <w:noProof/>
        </w:rPr>
        <w:t>148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10.66 SAKARYA</w:t>
      </w:r>
      <w:r>
        <w:rPr>
          <w:noProof/>
        </w:rPr>
        <w:tab/>
      </w:r>
      <w:r>
        <w:rPr>
          <w:noProof/>
        </w:rPr>
        <w:fldChar w:fldCharType="begin"/>
      </w:r>
      <w:r>
        <w:rPr>
          <w:noProof/>
        </w:rPr>
        <w:instrText xml:space="preserve"> PAGEREF _Toc9504754 \h </w:instrText>
      </w:r>
      <w:r>
        <w:rPr>
          <w:noProof/>
        </w:rPr>
      </w:r>
      <w:r>
        <w:rPr>
          <w:noProof/>
        </w:rPr>
        <w:fldChar w:fldCharType="separate"/>
      </w:r>
      <w:r>
        <w:rPr>
          <w:noProof/>
        </w:rPr>
        <w:t>149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10.67 SAMSUN</w:t>
      </w:r>
      <w:r>
        <w:rPr>
          <w:noProof/>
        </w:rPr>
        <w:tab/>
      </w:r>
      <w:r>
        <w:rPr>
          <w:noProof/>
        </w:rPr>
        <w:fldChar w:fldCharType="begin"/>
      </w:r>
      <w:r>
        <w:rPr>
          <w:noProof/>
        </w:rPr>
        <w:instrText xml:space="preserve"> PAGEREF _Toc9504755 \h </w:instrText>
      </w:r>
      <w:r>
        <w:rPr>
          <w:noProof/>
        </w:rPr>
      </w:r>
      <w:r>
        <w:rPr>
          <w:noProof/>
        </w:rPr>
        <w:fldChar w:fldCharType="separate"/>
      </w:r>
      <w:r>
        <w:rPr>
          <w:noProof/>
        </w:rPr>
        <w:t>150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10.68 SİİRT</w:t>
      </w:r>
      <w:r>
        <w:rPr>
          <w:noProof/>
        </w:rPr>
        <w:tab/>
      </w:r>
      <w:r>
        <w:rPr>
          <w:noProof/>
        </w:rPr>
        <w:fldChar w:fldCharType="begin"/>
      </w:r>
      <w:r>
        <w:rPr>
          <w:noProof/>
        </w:rPr>
        <w:instrText xml:space="preserve"> PAGEREF _Toc9504756 \h </w:instrText>
      </w:r>
      <w:r>
        <w:rPr>
          <w:noProof/>
        </w:rPr>
      </w:r>
      <w:r>
        <w:rPr>
          <w:noProof/>
        </w:rPr>
        <w:fldChar w:fldCharType="separate"/>
      </w:r>
      <w:r>
        <w:rPr>
          <w:noProof/>
        </w:rPr>
        <w:t>151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10.69 SİNOP</w:t>
      </w:r>
      <w:r>
        <w:rPr>
          <w:noProof/>
        </w:rPr>
        <w:tab/>
      </w:r>
      <w:r>
        <w:rPr>
          <w:noProof/>
        </w:rPr>
        <w:fldChar w:fldCharType="begin"/>
      </w:r>
      <w:r>
        <w:rPr>
          <w:noProof/>
        </w:rPr>
        <w:instrText xml:space="preserve"> PAGEREF _Toc9504757 \h </w:instrText>
      </w:r>
      <w:r>
        <w:rPr>
          <w:noProof/>
        </w:rPr>
      </w:r>
      <w:r>
        <w:rPr>
          <w:noProof/>
        </w:rPr>
        <w:fldChar w:fldCharType="separate"/>
      </w:r>
      <w:r>
        <w:rPr>
          <w:noProof/>
        </w:rPr>
        <w:t>151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10.70 SİVAS</w:t>
      </w:r>
      <w:r>
        <w:rPr>
          <w:noProof/>
        </w:rPr>
        <w:tab/>
      </w:r>
      <w:r>
        <w:rPr>
          <w:noProof/>
        </w:rPr>
        <w:fldChar w:fldCharType="begin"/>
      </w:r>
      <w:r>
        <w:rPr>
          <w:noProof/>
        </w:rPr>
        <w:instrText xml:space="preserve"> PAGEREF _Toc9504758 \h </w:instrText>
      </w:r>
      <w:r>
        <w:rPr>
          <w:noProof/>
        </w:rPr>
      </w:r>
      <w:r>
        <w:rPr>
          <w:noProof/>
        </w:rPr>
        <w:fldChar w:fldCharType="separate"/>
      </w:r>
      <w:r>
        <w:rPr>
          <w:noProof/>
        </w:rPr>
        <w:t>152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10.71 ŞANLIURFA</w:t>
      </w:r>
      <w:r>
        <w:rPr>
          <w:noProof/>
        </w:rPr>
        <w:tab/>
      </w:r>
      <w:r>
        <w:rPr>
          <w:noProof/>
        </w:rPr>
        <w:fldChar w:fldCharType="begin"/>
      </w:r>
      <w:r>
        <w:rPr>
          <w:noProof/>
        </w:rPr>
        <w:instrText xml:space="preserve"> PAGEREF _Toc9504759 \h </w:instrText>
      </w:r>
      <w:r>
        <w:rPr>
          <w:noProof/>
        </w:rPr>
      </w:r>
      <w:r>
        <w:rPr>
          <w:noProof/>
        </w:rPr>
        <w:fldChar w:fldCharType="separate"/>
      </w:r>
      <w:r>
        <w:rPr>
          <w:noProof/>
        </w:rPr>
        <w:t>153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10.72 ŞIRNAK</w:t>
      </w:r>
      <w:r>
        <w:rPr>
          <w:noProof/>
        </w:rPr>
        <w:tab/>
      </w:r>
      <w:r>
        <w:rPr>
          <w:noProof/>
        </w:rPr>
        <w:fldChar w:fldCharType="begin"/>
      </w:r>
      <w:r>
        <w:rPr>
          <w:noProof/>
        </w:rPr>
        <w:instrText xml:space="preserve"> PAGEREF _Toc9504760 \h </w:instrText>
      </w:r>
      <w:r>
        <w:rPr>
          <w:noProof/>
        </w:rPr>
      </w:r>
      <w:r>
        <w:rPr>
          <w:noProof/>
        </w:rPr>
        <w:fldChar w:fldCharType="separate"/>
      </w:r>
      <w:r>
        <w:rPr>
          <w:noProof/>
        </w:rPr>
        <w:t>154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10.73 TEKİRDAĞ</w:t>
      </w:r>
      <w:r>
        <w:rPr>
          <w:noProof/>
        </w:rPr>
        <w:tab/>
      </w:r>
      <w:r>
        <w:rPr>
          <w:noProof/>
        </w:rPr>
        <w:fldChar w:fldCharType="begin"/>
      </w:r>
      <w:r>
        <w:rPr>
          <w:noProof/>
        </w:rPr>
        <w:instrText xml:space="preserve"> PAGEREF _Toc9504761 \h </w:instrText>
      </w:r>
      <w:r>
        <w:rPr>
          <w:noProof/>
        </w:rPr>
      </w:r>
      <w:r>
        <w:rPr>
          <w:noProof/>
        </w:rPr>
        <w:fldChar w:fldCharType="separate"/>
      </w:r>
      <w:r>
        <w:rPr>
          <w:noProof/>
        </w:rPr>
        <w:t>154</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10.74 TOKAT</w:t>
      </w:r>
      <w:r>
        <w:rPr>
          <w:noProof/>
        </w:rPr>
        <w:tab/>
      </w:r>
      <w:r>
        <w:rPr>
          <w:noProof/>
        </w:rPr>
        <w:fldChar w:fldCharType="begin"/>
      </w:r>
      <w:r>
        <w:rPr>
          <w:noProof/>
        </w:rPr>
        <w:instrText xml:space="preserve"> PAGEREF _Toc9504762 \h </w:instrText>
      </w:r>
      <w:r>
        <w:rPr>
          <w:noProof/>
        </w:rPr>
      </w:r>
      <w:r>
        <w:rPr>
          <w:noProof/>
        </w:rPr>
        <w:fldChar w:fldCharType="separate"/>
      </w:r>
      <w:r>
        <w:rPr>
          <w:noProof/>
        </w:rPr>
        <w:t>156</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10.75 TRABZON</w:t>
      </w:r>
      <w:r>
        <w:rPr>
          <w:noProof/>
        </w:rPr>
        <w:tab/>
      </w:r>
      <w:r>
        <w:rPr>
          <w:noProof/>
        </w:rPr>
        <w:fldChar w:fldCharType="begin"/>
      </w:r>
      <w:r>
        <w:rPr>
          <w:noProof/>
        </w:rPr>
        <w:instrText xml:space="preserve"> PAGEREF _Toc9504763 \h </w:instrText>
      </w:r>
      <w:r>
        <w:rPr>
          <w:noProof/>
        </w:rPr>
      </w:r>
      <w:r>
        <w:rPr>
          <w:noProof/>
        </w:rPr>
        <w:fldChar w:fldCharType="separate"/>
      </w:r>
      <w:r>
        <w:rPr>
          <w:noProof/>
        </w:rPr>
        <w:t>157</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10.76 TUNCELİ</w:t>
      </w:r>
      <w:r>
        <w:rPr>
          <w:noProof/>
        </w:rPr>
        <w:tab/>
      </w:r>
      <w:r>
        <w:rPr>
          <w:noProof/>
        </w:rPr>
        <w:fldChar w:fldCharType="begin"/>
      </w:r>
      <w:r>
        <w:rPr>
          <w:noProof/>
        </w:rPr>
        <w:instrText xml:space="preserve"> PAGEREF _Toc9504764 \h </w:instrText>
      </w:r>
      <w:r>
        <w:rPr>
          <w:noProof/>
        </w:rPr>
      </w:r>
      <w:r>
        <w:rPr>
          <w:noProof/>
        </w:rPr>
        <w:fldChar w:fldCharType="separate"/>
      </w:r>
      <w:r>
        <w:rPr>
          <w:noProof/>
        </w:rPr>
        <w:t>158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10.77 UŞAK</w:t>
      </w:r>
      <w:r>
        <w:rPr>
          <w:noProof/>
        </w:rPr>
        <w:tab/>
      </w:r>
      <w:r>
        <w:rPr>
          <w:noProof/>
        </w:rPr>
        <w:fldChar w:fldCharType="begin"/>
      </w:r>
      <w:r>
        <w:rPr>
          <w:noProof/>
        </w:rPr>
        <w:instrText xml:space="preserve"> PAGEREF _Toc9504765 \h </w:instrText>
      </w:r>
      <w:r>
        <w:rPr>
          <w:noProof/>
        </w:rPr>
      </w:r>
      <w:r>
        <w:rPr>
          <w:noProof/>
        </w:rPr>
        <w:fldChar w:fldCharType="separate"/>
      </w:r>
      <w:r>
        <w:rPr>
          <w:noProof/>
        </w:rPr>
        <w:t>158</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10.78 VAN</w:t>
      </w:r>
      <w:r>
        <w:rPr>
          <w:noProof/>
        </w:rPr>
        <w:tab/>
      </w:r>
      <w:r>
        <w:rPr>
          <w:noProof/>
        </w:rPr>
        <w:fldChar w:fldCharType="begin"/>
      </w:r>
      <w:r>
        <w:rPr>
          <w:noProof/>
        </w:rPr>
        <w:instrText xml:space="preserve"> PAGEREF _Toc9504766 \h </w:instrText>
      </w:r>
      <w:r>
        <w:rPr>
          <w:noProof/>
        </w:rPr>
      </w:r>
      <w:r>
        <w:rPr>
          <w:noProof/>
        </w:rPr>
        <w:fldChar w:fldCharType="separate"/>
      </w:r>
      <w:r>
        <w:rPr>
          <w:noProof/>
        </w:rPr>
        <w:t>159</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10.79 YALOVA</w:t>
      </w:r>
      <w:r>
        <w:rPr>
          <w:noProof/>
        </w:rPr>
        <w:tab/>
      </w:r>
      <w:r>
        <w:rPr>
          <w:noProof/>
        </w:rPr>
        <w:fldChar w:fldCharType="begin"/>
      </w:r>
      <w:r>
        <w:rPr>
          <w:noProof/>
        </w:rPr>
        <w:instrText xml:space="preserve"> PAGEREF _Toc9504767 \h </w:instrText>
      </w:r>
      <w:r>
        <w:rPr>
          <w:noProof/>
        </w:rPr>
      </w:r>
      <w:r>
        <w:rPr>
          <w:noProof/>
        </w:rPr>
        <w:fldChar w:fldCharType="separate"/>
      </w:r>
      <w:r>
        <w:rPr>
          <w:noProof/>
        </w:rPr>
        <w:t>160</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10.80 YOZGAT</w:t>
      </w:r>
      <w:r>
        <w:rPr>
          <w:noProof/>
        </w:rPr>
        <w:tab/>
      </w:r>
      <w:r>
        <w:rPr>
          <w:noProof/>
        </w:rPr>
        <w:fldChar w:fldCharType="begin"/>
      </w:r>
      <w:r>
        <w:rPr>
          <w:noProof/>
        </w:rPr>
        <w:instrText xml:space="preserve"> PAGEREF _Toc9504768 \h </w:instrText>
      </w:r>
      <w:r>
        <w:rPr>
          <w:noProof/>
        </w:rPr>
      </w:r>
      <w:r>
        <w:rPr>
          <w:noProof/>
        </w:rPr>
        <w:fldChar w:fldCharType="separate"/>
      </w:r>
      <w:r>
        <w:rPr>
          <w:noProof/>
        </w:rPr>
        <w:t>161</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10.81 ZONGULDAK</w:t>
      </w:r>
      <w:r>
        <w:rPr>
          <w:noProof/>
        </w:rPr>
        <w:tab/>
      </w:r>
      <w:r>
        <w:rPr>
          <w:noProof/>
        </w:rPr>
        <w:fldChar w:fldCharType="begin"/>
      </w:r>
      <w:r>
        <w:rPr>
          <w:noProof/>
        </w:rPr>
        <w:instrText xml:space="preserve"> PAGEREF _Toc9504769 \h </w:instrText>
      </w:r>
      <w:r>
        <w:rPr>
          <w:noProof/>
        </w:rPr>
      </w:r>
      <w:r>
        <w:rPr>
          <w:noProof/>
        </w:rPr>
        <w:fldChar w:fldCharType="separate"/>
      </w:r>
      <w:r>
        <w:rPr>
          <w:noProof/>
        </w:rPr>
        <w:t>162</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10.82 OTHER*</w:t>
      </w:r>
      <w:r>
        <w:rPr>
          <w:noProof/>
        </w:rPr>
        <w:tab/>
      </w:r>
      <w:r>
        <w:rPr>
          <w:noProof/>
        </w:rPr>
        <w:fldChar w:fldCharType="begin"/>
      </w:r>
      <w:r>
        <w:rPr>
          <w:noProof/>
        </w:rPr>
        <w:instrText xml:space="preserve"> PAGEREF _Toc9504770 \h </w:instrText>
      </w:r>
      <w:r>
        <w:rPr>
          <w:noProof/>
        </w:rPr>
      </w:r>
      <w:r>
        <w:rPr>
          <w:noProof/>
        </w:rPr>
        <w:fldChar w:fldCharType="separate"/>
      </w:r>
      <w:r>
        <w:rPr>
          <w:noProof/>
        </w:rPr>
        <w:t>163</w:t>
      </w:r>
      <w:r>
        <w:rPr>
          <w:noProof/>
        </w:rPr>
        <w:fldChar w:fldCharType="end"/>
      </w:r>
    </w:p>
    <w:p w:rsidR="00E519CD" w:rsidRDefault="00E519CD">
      <w:pPr>
        <w:pStyle w:val="ekillerTablosu"/>
        <w:tabs>
          <w:tab w:val="right" w:leader="dot" w:pos="9062"/>
        </w:tabs>
        <w:rPr>
          <w:rFonts w:eastAsiaTheme="minorEastAsia"/>
          <w:noProof/>
          <w:lang w:val="tr-TR" w:eastAsia="tr-TR"/>
        </w:rPr>
      </w:pPr>
      <w:r>
        <w:rPr>
          <w:noProof/>
        </w:rPr>
        <w:t>Table 10.83 TURKEY</w:t>
      </w:r>
      <w:r>
        <w:rPr>
          <w:noProof/>
        </w:rPr>
        <w:tab/>
      </w:r>
      <w:r>
        <w:rPr>
          <w:noProof/>
        </w:rPr>
        <w:fldChar w:fldCharType="begin"/>
      </w:r>
      <w:r>
        <w:rPr>
          <w:noProof/>
        </w:rPr>
        <w:instrText xml:space="preserve"> PAGEREF _Toc9504771 \h </w:instrText>
      </w:r>
      <w:r>
        <w:rPr>
          <w:noProof/>
        </w:rPr>
      </w:r>
      <w:r>
        <w:rPr>
          <w:noProof/>
        </w:rPr>
        <w:fldChar w:fldCharType="separate"/>
      </w:r>
      <w:r>
        <w:rPr>
          <w:noProof/>
        </w:rPr>
        <w:t>164</w:t>
      </w:r>
      <w:r>
        <w:rPr>
          <w:noProof/>
        </w:rPr>
        <w:fldChar w:fldCharType="end"/>
      </w:r>
    </w:p>
    <w:p w:rsidR="002E2A33" w:rsidRPr="001D436B" w:rsidRDefault="001D436B" w:rsidP="00D45B13">
      <w:pPr>
        <w:pStyle w:val="AnaBalklar"/>
        <w:rPr>
          <w:lang w:val="en-US"/>
        </w:rPr>
        <w:sectPr w:rsidR="002E2A33" w:rsidRPr="001D436B" w:rsidSect="00131E1C">
          <w:pgSz w:w="11906" w:h="16838"/>
          <w:pgMar w:top="1417" w:right="1417" w:bottom="1417" w:left="1417" w:header="708" w:footer="708" w:gutter="0"/>
          <w:pgNumType w:fmt="lowerRoman"/>
          <w:cols w:space="708"/>
          <w:docGrid w:linePitch="360"/>
        </w:sectPr>
      </w:pPr>
      <w:r>
        <w:rPr>
          <w:lang w:val="en-US"/>
        </w:rPr>
        <w:fldChar w:fldCharType="end"/>
      </w:r>
    </w:p>
    <w:p w:rsidR="002E2A33" w:rsidRPr="002E2A33" w:rsidRDefault="002E2A33">
      <w:pPr>
        <w:pStyle w:val="ekillerTablosu"/>
        <w:tabs>
          <w:tab w:val="right" w:leader="dot" w:pos="9062"/>
        </w:tabs>
        <w:rPr>
          <w:rFonts w:ascii="Times New Roman" w:hAnsi="Times New Roman" w:cs="Times New Roman"/>
          <w:b/>
          <w:sz w:val="28"/>
          <w:szCs w:val="28"/>
        </w:rPr>
      </w:pPr>
      <w:r w:rsidRPr="002E2A33">
        <w:rPr>
          <w:rFonts w:ascii="Times New Roman" w:hAnsi="Times New Roman" w:cs="Times New Roman"/>
          <w:b/>
          <w:sz w:val="28"/>
          <w:szCs w:val="28"/>
        </w:rPr>
        <w:lastRenderedPageBreak/>
        <w:t>Lıst of Fıgures</w:t>
      </w:r>
    </w:p>
    <w:p w:rsidR="00E519CD" w:rsidRDefault="002E2A33">
      <w:pPr>
        <w:pStyle w:val="ekillerTablosu"/>
        <w:tabs>
          <w:tab w:val="right" w:leader="dot" w:pos="9062"/>
        </w:tabs>
        <w:rPr>
          <w:rFonts w:eastAsiaTheme="minorEastAsia"/>
          <w:noProof/>
          <w:lang w:val="tr-TR" w:eastAsia="tr-TR"/>
        </w:rPr>
      </w:pPr>
      <w:r>
        <w:fldChar w:fldCharType="begin"/>
      </w:r>
      <w:r>
        <w:instrText xml:space="preserve"> TOC \h \z \t "Başlık 2;figure" \c "Figure" </w:instrText>
      </w:r>
      <w:r>
        <w:fldChar w:fldCharType="separate"/>
      </w:r>
      <w:hyperlink w:anchor="_Toc9504930" w:history="1">
        <w:r w:rsidR="00E519CD" w:rsidRPr="0046671B">
          <w:rPr>
            <w:rStyle w:val="Kpr"/>
            <w:noProof/>
          </w:rPr>
          <w:t>Figure 1.1: Production of Natural Gas between 2008-2018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_Toc9504930 \h </w:instrText>
        </w:r>
        <w:r w:rsidR="00E519CD">
          <w:rPr>
            <w:noProof/>
            <w:webHidden/>
          </w:rPr>
        </w:r>
        <w:r w:rsidR="00E519CD">
          <w:rPr>
            <w:noProof/>
            <w:webHidden/>
          </w:rPr>
          <w:fldChar w:fldCharType="separate"/>
        </w:r>
        <w:r w:rsidR="00E519CD">
          <w:rPr>
            <w:noProof/>
            <w:webHidden/>
          </w:rPr>
          <w:t>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1" w:history="1">
        <w:r w:rsidR="00E519CD" w:rsidRPr="0046671B">
          <w:rPr>
            <w:rStyle w:val="Kpr"/>
            <w:noProof/>
          </w:rPr>
          <w:t>Figure 1.2: Monthly Comparison of Natural Gas Production between 2013-2018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_Toc9504931 \h </w:instrText>
        </w:r>
        <w:r w:rsidR="00E519CD">
          <w:rPr>
            <w:noProof/>
            <w:webHidden/>
          </w:rPr>
        </w:r>
        <w:r w:rsidR="00E519CD">
          <w:rPr>
            <w:noProof/>
            <w:webHidden/>
          </w:rPr>
          <w:fldChar w:fldCharType="separate"/>
        </w:r>
        <w:r w:rsidR="00E519CD">
          <w:rPr>
            <w:noProof/>
            <w:webHidden/>
          </w:rPr>
          <w:t>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2" w:history="1">
        <w:r w:rsidR="00E519CD" w:rsidRPr="0046671B">
          <w:rPr>
            <w:rStyle w:val="Kpr"/>
            <w:noProof/>
          </w:rPr>
          <w:t>Figure 1.3: Share of Natural Gas Production in 2018 by Provinces (%)</w:t>
        </w:r>
        <w:r w:rsidR="00E519CD">
          <w:rPr>
            <w:noProof/>
            <w:webHidden/>
          </w:rPr>
          <w:tab/>
        </w:r>
        <w:r w:rsidR="00E519CD">
          <w:rPr>
            <w:noProof/>
            <w:webHidden/>
          </w:rPr>
          <w:fldChar w:fldCharType="begin"/>
        </w:r>
        <w:r w:rsidR="00E519CD">
          <w:rPr>
            <w:noProof/>
            <w:webHidden/>
          </w:rPr>
          <w:instrText xml:space="preserve"> PAGEREF _Toc9504932 \h </w:instrText>
        </w:r>
        <w:r w:rsidR="00E519CD">
          <w:rPr>
            <w:noProof/>
            <w:webHidden/>
          </w:rPr>
        </w:r>
        <w:r w:rsidR="00E519CD">
          <w:rPr>
            <w:noProof/>
            <w:webHidden/>
          </w:rPr>
          <w:fldChar w:fldCharType="separate"/>
        </w:r>
        <w:r w:rsidR="00E519CD">
          <w:rPr>
            <w:noProof/>
            <w:webHidden/>
          </w:rPr>
          <w:t>4</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3" w:history="1">
        <w:r w:rsidR="00E519CD" w:rsidRPr="0046671B">
          <w:rPr>
            <w:rStyle w:val="Kpr"/>
            <w:noProof/>
          </w:rPr>
          <w:t>Figure 1.4: Share of Producer Companies Holding Wholesale License by Amount of Natural Gas Production in 2018 (%)</w:t>
        </w:r>
        <w:r w:rsidR="00E519CD">
          <w:rPr>
            <w:noProof/>
            <w:webHidden/>
          </w:rPr>
          <w:tab/>
        </w:r>
        <w:r w:rsidR="00E519CD">
          <w:rPr>
            <w:noProof/>
            <w:webHidden/>
          </w:rPr>
          <w:fldChar w:fldCharType="begin"/>
        </w:r>
        <w:r w:rsidR="00E519CD">
          <w:rPr>
            <w:noProof/>
            <w:webHidden/>
          </w:rPr>
          <w:instrText xml:space="preserve"> PAGEREF _Toc9504933 \h </w:instrText>
        </w:r>
        <w:r w:rsidR="00E519CD">
          <w:rPr>
            <w:noProof/>
            <w:webHidden/>
          </w:rPr>
        </w:r>
        <w:r w:rsidR="00E519CD">
          <w:rPr>
            <w:noProof/>
            <w:webHidden/>
          </w:rPr>
          <w:fldChar w:fldCharType="separate"/>
        </w:r>
        <w:r w:rsidR="00E519CD">
          <w:rPr>
            <w:noProof/>
            <w:webHidden/>
          </w:rPr>
          <w:t>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4" w:history="1">
        <w:r w:rsidR="00E519CD" w:rsidRPr="0046671B">
          <w:rPr>
            <w:rStyle w:val="Kpr"/>
            <w:noProof/>
          </w:rPr>
          <w:t>Figure 1.5: Shares of Wholesale Licensed Production Companies in 2018 (%)</w:t>
        </w:r>
        <w:r w:rsidR="00E519CD">
          <w:rPr>
            <w:noProof/>
            <w:webHidden/>
          </w:rPr>
          <w:tab/>
        </w:r>
        <w:r w:rsidR="00E519CD">
          <w:rPr>
            <w:noProof/>
            <w:webHidden/>
          </w:rPr>
          <w:fldChar w:fldCharType="begin"/>
        </w:r>
        <w:r w:rsidR="00E519CD">
          <w:rPr>
            <w:noProof/>
            <w:webHidden/>
          </w:rPr>
          <w:instrText xml:space="preserve"> PAGEREF _Toc9504934 \h </w:instrText>
        </w:r>
        <w:r w:rsidR="00E519CD">
          <w:rPr>
            <w:noProof/>
            <w:webHidden/>
          </w:rPr>
        </w:r>
        <w:r w:rsidR="00E519CD">
          <w:rPr>
            <w:noProof/>
            <w:webHidden/>
          </w:rPr>
          <w:fldChar w:fldCharType="separate"/>
        </w:r>
        <w:r w:rsidR="00E519CD">
          <w:rPr>
            <w:noProof/>
            <w:webHidden/>
          </w:rPr>
          <w:t>6</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5" w:history="1">
        <w:r w:rsidR="00E519CD" w:rsidRPr="0046671B">
          <w:rPr>
            <w:rStyle w:val="Kpr"/>
            <w:noProof/>
          </w:rPr>
          <w:t>Figure 1.6: Consumer Shares which are Sold by Wholesale Licensed Production Companies in 2018 (%)</w:t>
        </w:r>
        <w:r w:rsidR="00E519CD">
          <w:rPr>
            <w:noProof/>
            <w:webHidden/>
          </w:rPr>
          <w:tab/>
        </w:r>
        <w:r w:rsidR="00E519CD">
          <w:rPr>
            <w:noProof/>
            <w:webHidden/>
          </w:rPr>
          <w:fldChar w:fldCharType="begin"/>
        </w:r>
        <w:r w:rsidR="00E519CD">
          <w:rPr>
            <w:noProof/>
            <w:webHidden/>
          </w:rPr>
          <w:instrText xml:space="preserve"> PAGEREF _Toc9504935 \h </w:instrText>
        </w:r>
        <w:r w:rsidR="00E519CD">
          <w:rPr>
            <w:noProof/>
            <w:webHidden/>
          </w:rPr>
        </w:r>
        <w:r w:rsidR="00E519CD">
          <w:rPr>
            <w:noProof/>
            <w:webHidden/>
          </w:rPr>
          <w:fldChar w:fldCharType="separate"/>
        </w:r>
        <w:r w:rsidR="00E519CD">
          <w:rPr>
            <w:noProof/>
            <w:webHidden/>
          </w:rPr>
          <w:t>6</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6" w:history="1">
        <w:r w:rsidR="00E519CD" w:rsidRPr="0046671B">
          <w:rPr>
            <w:rStyle w:val="Kpr"/>
            <w:noProof/>
          </w:rPr>
          <w:t>Figure 2.1: Share of Imported Natural Gas by Source Country in 2018 (%)</w:t>
        </w:r>
        <w:r w:rsidR="00E519CD">
          <w:rPr>
            <w:noProof/>
            <w:webHidden/>
          </w:rPr>
          <w:tab/>
        </w:r>
        <w:r w:rsidR="00E519CD">
          <w:rPr>
            <w:noProof/>
            <w:webHidden/>
          </w:rPr>
          <w:fldChar w:fldCharType="begin"/>
        </w:r>
        <w:r w:rsidR="00E519CD">
          <w:rPr>
            <w:noProof/>
            <w:webHidden/>
          </w:rPr>
          <w:instrText xml:space="preserve"> PAGEREF _Toc9504936 \h </w:instrText>
        </w:r>
        <w:r w:rsidR="00E519CD">
          <w:rPr>
            <w:noProof/>
            <w:webHidden/>
          </w:rPr>
        </w:r>
        <w:r w:rsidR="00E519CD">
          <w:rPr>
            <w:noProof/>
            <w:webHidden/>
          </w:rPr>
          <w:fldChar w:fldCharType="separate"/>
        </w:r>
        <w:r w:rsidR="00E519CD">
          <w:rPr>
            <w:noProof/>
            <w:webHidden/>
          </w:rPr>
          <w:t>9</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7" w:history="1">
        <w:r w:rsidR="00E519CD" w:rsidRPr="0046671B">
          <w:rPr>
            <w:rStyle w:val="Kpr"/>
            <w:noProof/>
          </w:rPr>
          <w:t>Figure 2.2:  Changes in the Share of Source Countries for Natural Gas Import between 2008-2018</w:t>
        </w:r>
        <w:r w:rsidR="00E519CD">
          <w:rPr>
            <w:noProof/>
            <w:webHidden/>
          </w:rPr>
          <w:tab/>
        </w:r>
        <w:r w:rsidR="00E519CD">
          <w:rPr>
            <w:noProof/>
            <w:webHidden/>
          </w:rPr>
          <w:fldChar w:fldCharType="begin"/>
        </w:r>
        <w:r w:rsidR="00E519CD">
          <w:rPr>
            <w:noProof/>
            <w:webHidden/>
          </w:rPr>
          <w:instrText xml:space="preserve"> PAGEREF _Toc9504937 \h </w:instrText>
        </w:r>
        <w:r w:rsidR="00E519CD">
          <w:rPr>
            <w:noProof/>
            <w:webHidden/>
          </w:rPr>
        </w:r>
        <w:r w:rsidR="00E519CD">
          <w:rPr>
            <w:noProof/>
            <w:webHidden/>
          </w:rPr>
          <w:fldChar w:fldCharType="separate"/>
        </w:r>
        <w:r w:rsidR="00E519CD">
          <w:rPr>
            <w:noProof/>
            <w:webHidden/>
          </w:rPr>
          <w:t>9</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8" w:history="1">
        <w:r w:rsidR="00E519CD" w:rsidRPr="0046671B">
          <w:rPr>
            <w:rStyle w:val="Kpr"/>
            <w:noProof/>
          </w:rPr>
          <w:t>Figure 2.3: Share of Companies in Natural Gas Import in 2018</w:t>
        </w:r>
        <w:r w:rsidR="00E519CD">
          <w:rPr>
            <w:noProof/>
            <w:webHidden/>
          </w:rPr>
          <w:tab/>
        </w:r>
        <w:r w:rsidR="00E519CD">
          <w:rPr>
            <w:noProof/>
            <w:webHidden/>
          </w:rPr>
          <w:fldChar w:fldCharType="begin"/>
        </w:r>
        <w:r w:rsidR="00E519CD">
          <w:rPr>
            <w:noProof/>
            <w:webHidden/>
          </w:rPr>
          <w:instrText xml:space="preserve"> PAGEREF _Toc9504938 \h </w:instrText>
        </w:r>
        <w:r w:rsidR="00E519CD">
          <w:rPr>
            <w:noProof/>
            <w:webHidden/>
          </w:rPr>
        </w:r>
        <w:r w:rsidR="00E519CD">
          <w:rPr>
            <w:noProof/>
            <w:webHidden/>
          </w:rPr>
          <w:fldChar w:fldCharType="separate"/>
        </w:r>
        <w:r w:rsidR="00E519CD">
          <w:rPr>
            <w:noProof/>
            <w:webHidden/>
          </w:rPr>
          <w:t>11</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39" w:history="1">
        <w:r w:rsidR="00E519CD" w:rsidRPr="0046671B">
          <w:rPr>
            <w:rStyle w:val="Kpr"/>
            <w:noProof/>
          </w:rPr>
          <w:t>Figure 2.4: Monthly Comparison of Imported Natural Gas between 2013-2018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_Toc9504939 \h </w:instrText>
        </w:r>
        <w:r w:rsidR="00E519CD">
          <w:rPr>
            <w:noProof/>
            <w:webHidden/>
          </w:rPr>
        </w:r>
        <w:r w:rsidR="00E519CD">
          <w:rPr>
            <w:noProof/>
            <w:webHidden/>
          </w:rPr>
          <w:fldChar w:fldCharType="separate"/>
        </w:r>
        <w:r w:rsidR="00E519CD">
          <w:rPr>
            <w:noProof/>
            <w:webHidden/>
          </w:rPr>
          <w:t>12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0" w:history="1">
        <w:r w:rsidR="00E519CD" w:rsidRPr="0046671B">
          <w:rPr>
            <w:rStyle w:val="Kpr"/>
            <w:noProof/>
          </w:rPr>
          <w:t>Figure 2.5: Share of Pipeline Gas and LNG in Total Import in 2018 (%)</w:t>
        </w:r>
        <w:r w:rsidR="00E519CD">
          <w:rPr>
            <w:noProof/>
            <w:webHidden/>
          </w:rPr>
          <w:tab/>
        </w:r>
        <w:r w:rsidR="00E519CD">
          <w:rPr>
            <w:noProof/>
            <w:webHidden/>
          </w:rPr>
          <w:fldChar w:fldCharType="begin"/>
        </w:r>
        <w:r w:rsidR="00E519CD">
          <w:rPr>
            <w:noProof/>
            <w:webHidden/>
          </w:rPr>
          <w:instrText xml:space="preserve"> PAGEREF _Toc9504940 \h </w:instrText>
        </w:r>
        <w:r w:rsidR="00E519CD">
          <w:rPr>
            <w:noProof/>
            <w:webHidden/>
          </w:rPr>
        </w:r>
        <w:r w:rsidR="00E519CD">
          <w:rPr>
            <w:noProof/>
            <w:webHidden/>
          </w:rPr>
          <w:fldChar w:fldCharType="separate"/>
        </w:r>
        <w:r w:rsidR="00E519CD">
          <w:rPr>
            <w:noProof/>
            <w:webHidden/>
          </w:rPr>
          <w:t>13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1" w:history="1">
        <w:r w:rsidR="00E519CD" w:rsidRPr="0046671B">
          <w:rPr>
            <w:rStyle w:val="Kpr"/>
            <w:noProof/>
          </w:rPr>
          <w:t>Figure 2.6: Share of Natural Gas Imported by Long Term Import License and Spot LNG in 2018(%)</w:t>
        </w:r>
        <w:r w:rsidR="00E519CD">
          <w:rPr>
            <w:noProof/>
            <w:webHidden/>
          </w:rPr>
          <w:tab/>
        </w:r>
        <w:r w:rsidR="00E519CD">
          <w:rPr>
            <w:noProof/>
            <w:webHidden/>
          </w:rPr>
          <w:fldChar w:fldCharType="begin"/>
        </w:r>
        <w:r w:rsidR="00E519CD">
          <w:rPr>
            <w:noProof/>
            <w:webHidden/>
          </w:rPr>
          <w:instrText xml:space="preserve"> PAGEREF _Toc9504941 \h </w:instrText>
        </w:r>
        <w:r w:rsidR="00E519CD">
          <w:rPr>
            <w:noProof/>
            <w:webHidden/>
          </w:rPr>
        </w:r>
        <w:r w:rsidR="00E519CD">
          <w:rPr>
            <w:noProof/>
            <w:webHidden/>
          </w:rPr>
          <w:fldChar w:fldCharType="separate"/>
        </w:r>
        <w:r w:rsidR="00E519CD">
          <w:rPr>
            <w:noProof/>
            <w:webHidden/>
          </w:rPr>
          <w:t>13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2" w:history="1">
        <w:r w:rsidR="00E519CD" w:rsidRPr="0046671B">
          <w:rPr>
            <w:rStyle w:val="Kpr"/>
            <w:noProof/>
          </w:rPr>
          <w:t>Figure 2.7: Amount of Imported Natural Gas by Long Term Licensed Companies by Source Countries in 2018 (%)</w:t>
        </w:r>
        <w:r w:rsidR="00E519CD">
          <w:rPr>
            <w:noProof/>
            <w:webHidden/>
          </w:rPr>
          <w:tab/>
        </w:r>
        <w:r w:rsidR="00E519CD">
          <w:rPr>
            <w:noProof/>
            <w:webHidden/>
          </w:rPr>
          <w:fldChar w:fldCharType="begin"/>
        </w:r>
        <w:r w:rsidR="00E519CD">
          <w:rPr>
            <w:noProof/>
            <w:webHidden/>
          </w:rPr>
          <w:instrText xml:space="preserve"> PAGEREF _Toc9504942 \h </w:instrText>
        </w:r>
        <w:r w:rsidR="00E519CD">
          <w:rPr>
            <w:noProof/>
            <w:webHidden/>
          </w:rPr>
        </w:r>
        <w:r w:rsidR="00E519CD">
          <w:rPr>
            <w:noProof/>
            <w:webHidden/>
          </w:rPr>
          <w:fldChar w:fldCharType="separate"/>
        </w:r>
        <w:r w:rsidR="00E519CD">
          <w:rPr>
            <w:noProof/>
            <w:webHidden/>
          </w:rPr>
          <w:t>14</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3" w:history="1">
        <w:r w:rsidR="00E519CD" w:rsidRPr="0046671B">
          <w:rPr>
            <w:rStyle w:val="Kpr"/>
            <w:noProof/>
          </w:rPr>
          <w:t>Figure 2.8: Monthly Comparison of Long Term Import and Spot LNG Import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_Toc9504943 \h </w:instrText>
        </w:r>
        <w:r w:rsidR="00E519CD">
          <w:rPr>
            <w:noProof/>
            <w:webHidden/>
          </w:rPr>
        </w:r>
        <w:r w:rsidR="00E519CD">
          <w:rPr>
            <w:noProof/>
            <w:webHidden/>
          </w:rPr>
          <w:fldChar w:fldCharType="separate"/>
        </w:r>
        <w:r w:rsidR="00E519CD">
          <w:rPr>
            <w:noProof/>
            <w:webHidden/>
          </w:rPr>
          <w:t>14</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5" w:history="1">
        <w:r w:rsidR="00E519CD" w:rsidRPr="0046671B">
          <w:rPr>
            <w:rStyle w:val="Kpr"/>
            <w:noProof/>
          </w:rPr>
          <w:t>Figure 2.9: Long Term LNG Import Amounts by Source Countries between 2013-2018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_Toc9504945 \h </w:instrText>
        </w:r>
        <w:r w:rsidR="00E519CD">
          <w:rPr>
            <w:noProof/>
            <w:webHidden/>
          </w:rPr>
        </w:r>
        <w:r w:rsidR="00E519CD">
          <w:rPr>
            <w:noProof/>
            <w:webHidden/>
          </w:rPr>
          <w:fldChar w:fldCharType="separate"/>
        </w:r>
        <w:r w:rsidR="00E519CD">
          <w:rPr>
            <w:noProof/>
            <w:webHidden/>
          </w:rPr>
          <w:t>15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6" w:history="1">
        <w:r w:rsidR="00E519CD" w:rsidRPr="0046671B">
          <w:rPr>
            <w:rStyle w:val="Kpr"/>
            <w:noProof/>
          </w:rPr>
          <w:t>Figure 2.10: Change in Spot LNG Import Amount between 2008-2018 (Million Sm3)</w:t>
        </w:r>
        <w:r w:rsidR="00E519CD">
          <w:rPr>
            <w:noProof/>
            <w:webHidden/>
          </w:rPr>
          <w:tab/>
        </w:r>
        <w:r w:rsidR="00E519CD">
          <w:rPr>
            <w:noProof/>
            <w:webHidden/>
          </w:rPr>
          <w:fldChar w:fldCharType="begin"/>
        </w:r>
        <w:r w:rsidR="00E519CD">
          <w:rPr>
            <w:noProof/>
            <w:webHidden/>
          </w:rPr>
          <w:instrText xml:space="preserve"> PAGEREF _Toc9504946 \h </w:instrText>
        </w:r>
        <w:r w:rsidR="00E519CD">
          <w:rPr>
            <w:noProof/>
            <w:webHidden/>
          </w:rPr>
        </w:r>
        <w:r w:rsidR="00E519CD">
          <w:rPr>
            <w:noProof/>
            <w:webHidden/>
          </w:rPr>
          <w:fldChar w:fldCharType="separate"/>
        </w:r>
        <w:r w:rsidR="00E519CD">
          <w:rPr>
            <w:noProof/>
            <w:webHidden/>
          </w:rPr>
          <w:t>15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7" w:history="1">
        <w:r w:rsidR="00E519CD" w:rsidRPr="0046671B">
          <w:rPr>
            <w:rStyle w:val="Kpr"/>
            <w:noProof/>
          </w:rPr>
          <w:t>Figure 2.11: Spot LNG Import by Countries in 2018 (%)</w:t>
        </w:r>
        <w:r w:rsidR="00E519CD">
          <w:rPr>
            <w:noProof/>
            <w:webHidden/>
          </w:rPr>
          <w:tab/>
        </w:r>
        <w:r w:rsidR="00E519CD">
          <w:rPr>
            <w:noProof/>
            <w:webHidden/>
          </w:rPr>
          <w:fldChar w:fldCharType="begin"/>
        </w:r>
        <w:r w:rsidR="00E519CD">
          <w:rPr>
            <w:noProof/>
            <w:webHidden/>
          </w:rPr>
          <w:instrText xml:space="preserve"> PAGEREF _Toc9504947 \h </w:instrText>
        </w:r>
        <w:r w:rsidR="00E519CD">
          <w:rPr>
            <w:noProof/>
            <w:webHidden/>
          </w:rPr>
        </w:r>
        <w:r w:rsidR="00E519CD">
          <w:rPr>
            <w:noProof/>
            <w:webHidden/>
          </w:rPr>
          <w:fldChar w:fldCharType="separate"/>
        </w:r>
        <w:r w:rsidR="00E519CD">
          <w:rPr>
            <w:noProof/>
            <w:webHidden/>
          </w:rPr>
          <w:t>17</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8" w:history="1">
        <w:r w:rsidR="00E519CD" w:rsidRPr="0046671B">
          <w:rPr>
            <w:rStyle w:val="Kpr"/>
            <w:noProof/>
          </w:rPr>
          <w:t>Figure 2.12: Share of Spot LNG Importers between 2008-2018(%)</w:t>
        </w:r>
        <w:r w:rsidR="00E519CD">
          <w:rPr>
            <w:noProof/>
            <w:webHidden/>
          </w:rPr>
          <w:tab/>
        </w:r>
        <w:r w:rsidR="00E519CD">
          <w:rPr>
            <w:noProof/>
            <w:webHidden/>
          </w:rPr>
          <w:fldChar w:fldCharType="begin"/>
        </w:r>
        <w:r w:rsidR="00E519CD">
          <w:rPr>
            <w:noProof/>
            <w:webHidden/>
          </w:rPr>
          <w:instrText xml:space="preserve"> PAGEREF _Toc9504948 \h </w:instrText>
        </w:r>
        <w:r w:rsidR="00E519CD">
          <w:rPr>
            <w:noProof/>
            <w:webHidden/>
          </w:rPr>
        </w:r>
        <w:r w:rsidR="00E519CD">
          <w:rPr>
            <w:noProof/>
            <w:webHidden/>
          </w:rPr>
          <w:fldChar w:fldCharType="separate"/>
        </w:r>
        <w:r w:rsidR="00E519CD">
          <w:rPr>
            <w:noProof/>
            <w:webHidden/>
          </w:rPr>
          <w:t>18</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49" w:history="1">
        <w:r w:rsidR="00E519CD" w:rsidRPr="0046671B">
          <w:rPr>
            <w:rStyle w:val="Kpr"/>
            <w:noProof/>
          </w:rPr>
          <w:t>Figure 2.13: Share of Total Natural Gas Supply by Origin in 2018(%)</w:t>
        </w:r>
        <w:r w:rsidR="00E519CD">
          <w:rPr>
            <w:noProof/>
            <w:webHidden/>
          </w:rPr>
          <w:tab/>
        </w:r>
        <w:r w:rsidR="00E519CD">
          <w:rPr>
            <w:noProof/>
            <w:webHidden/>
          </w:rPr>
          <w:fldChar w:fldCharType="begin"/>
        </w:r>
        <w:r w:rsidR="00E519CD">
          <w:rPr>
            <w:noProof/>
            <w:webHidden/>
          </w:rPr>
          <w:instrText xml:space="preserve"> PAGEREF _Toc9504949 \h </w:instrText>
        </w:r>
        <w:r w:rsidR="00E519CD">
          <w:rPr>
            <w:noProof/>
            <w:webHidden/>
          </w:rPr>
        </w:r>
        <w:r w:rsidR="00E519CD">
          <w:rPr>
            <w:noProof/>
            <w:webHidden/>
          </w:rPr>
          <w:fldChar w:fldCharType="separate"/>
        </w:r>
        <w:r w:rsidR="00E519CD">
          <w:rPr>
            <w:noProof/>
            <w:webHidden/>
          </w:rPr>
          <w:t>19</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0" w:history="1">
        <w:r w:rsidR="00E519CD" w:rsidRPr="0046671B">
          <w:rPr>
            <w:rStyle w:val="Kpr"/>
            <w:noProof/>
          </w:rPr>
          <w:t>Figure 2.14: Annual Natural Gas Export Amounts (Million Sm3)</w:t>
        </w:r>
        <w:r w:rsidR="00E519CD">
          <w:rPr>
            <w:noProof/>
            <w:webHidden/>
          </w:rPr>
          <w:tab/>
        </w:r>
        <w:r w:rsidR="00E519CD">
          <w:rPr>
            <w:noProof/>
            <w:webHidden/>
          </w:rPr>
          <w:fldChar w:fldCharType="begin"/>
        </w:r>
        <w:r w:rsidR="00E519CD">
          <w:rPr>
            <w:noProof/>
            <w:webHidden/>
          </w:rPr>
          <w:instrText xml:space="preserve"> PAGEREF _Toc9504950 \h </w:instrText>
        </w:r>
        <w:r w:rsidR="00E519CD">
          <w:rPr>
            <w:noProof/>
            <w:webHidden/>
          </w:rPr>
        </w:r>
        <w:r w:rsidR="00E519CD">
          <w:rPr>
            <w:noProof/>
            <w:webHidden/>
          </w:rPr>
          <w:fldChar w:fldCharType="separate"/>
        </w:r>
        <w:r w:rsidR="00E519CD">
          <w:rPr>
            <w:noProof/>
            <w:webHidden/>
          </w:rPr>
          <w:t>20</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1" w:history="1">
        <w:r w:rsidR="00E519CD" w:rsidRPr="0046671B">
          <w:rPr>
            <w:rStyle w:val="Kpr"/>
            <w:noProof/>
          </w:rPr>
          <w:t>Figure 2.15: Monthly Comparison of Natural Gas Exported between 2014-2018 (Million Sm3)</w:t>
        </w:r>
        <w:r w:rsidR="00E519CD">
          <w:rPr>
            <w:noProof/>
            <w:webHidden/>
          </w:rPr>
          <w:tab/>
        </w:r>
        <w:r w:rsidR="00E519CD">
          <w:rPr>
            <w:noProof/>
            <w:webHidden/>
          </w:rPr>
          <w:fldChar w:fldCharType="begin"/>
        </w:r>
        <w:r w:rsidR="00E519CD">
          <w:rPr>
            <w:noProof/>
            <w:webHidden/>
          </w:rPr>
          <w:instrText xml:space="preserve"> PAGEREF _Toc9504951 \h </w:instrText>
        </w:r>
        <w:r w:rsidR="00E519CD">
          <w:rPr>
            <w:noProof/>
            <w:webHidden/>
          </w:rPr>
        </w:r>
        <w:r w:rsidR="00E519CD">
          <w:rPr>
            <w:noProof/>
            <w:webHidden/>
          </w:rPr>
          <w:fldChar w:fldCharType="separate"/>
        </w:r>
        <w:r w:rsidR="00E519CD">
          <w:rPr>
            <w:noProof/>
            <w:webHidden/>
          </w:rPr>
          <w:t>20</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2" w:history="1">
        <w:r w:rsidR="00E519CD" w:rsidRPr="0046671B">
          <w:rPr>
            <w:rStyle w:val="Kpr"/>
            <w:noProof/>
          </w:rPr>
          <w:t>Figure 3.1: Month End Natural Gas Stock Amounts by Years (Million Sm3)</w:t>
        </w:r>
        <w:r w:rsidR="00E519CD">
          <w:rPr>
            <w:noProof/>
            <w:webHidden/>
          </w:rPr>
          <w:tab/>
        </w:r>
        <w:r w:rsidR="00E519CD">
          <w:rPr>
            <w:noProof/>
            <w:webHidden/>
          </w:rPr>
          <w:fldChar w:fldCharType="begin"/>
        </w:r>
        <w:r w:rsidR="00E519CD">
          <w:rPr>
            <w:noProof/>
            <w:webHidden/>
          </w:rPr>
          <w:instrText xml:space="preserve"> PAGEREF _Toc9504952 \h </w:instrText>
        </w:r>
        <w:r w:rsidR="00E519CD">
          <w:rPr>
            <w:noProof/>
            <w:webHidden/>
          </w:rPr>
        </w:r>
        <w:r w:rsidR="00E519CD">
          <w:rPr>
            <w:noProof/>
            <w:webHidden/>
          </w:rPr>
          <w:fldChar w:fldCharType="separate"/>
        </w:r>
        <w:r w:rsidR="00E519CD">
          <w:rPr>
            <w:noProof/>
            <w:webHidden/>
          </w:rPr>
          <w:t>21</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3" w:history="1">
        <w:r w:rsidR="00E519CD" w:rsidRPr="0046671B">
          <w:rPr>
            <w:rStyle w:val="Kpr"/>
            <w:noProof/>
          </w:rPr>
          <w:t>Figure 3.2: Comparison of Monthly Import/Consumption/Stock Amounts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_Toc9504953 \h </w:instrText>
        </w:r>
        <w:r w:rsidR="00E519CD">
          <w:rPr>
            <w:noProof/>
            <w:webHidden/>
          </w:rPr>
        </w:r>
        <w:r w:rsidR="00E519CD">
          <w:rPr>
            <w:noProof/>
            <w:webHidden/>
          </w:rPr>
          <w:fldChar w:fldCharType="separate"/>
        </w:r>
        <w:r w:rsidR="00E519CD">
          <w:rPr>
            <w:noProof/>
            <w:webHidden/>
          </w:rPr>
          <w:t>22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4" w:history="1">
        <w:r w:rsidR="00E519CD" w:rsidRPr="0046671B">
          <w:rPr>
            <w:rStyle w:val="Kpr"/>
            <w:noProof/>
          </w:rPr>
          <w:t>Figure 4.1: Share of Import and Production Companies in Natural Gas Supply in 2018(%)</w:t>
        </w:r>
        <w:r w:rsidR="00E519CD">
          <w:rPr>
            <w:noProof/>
            <w:webHidden/>
          </w:rPr>
          <w:tab/>
        </w:r>
        <w:r w:rsidR="00E519CD">
          <w:rPr>
            <w:noProof/>
            <w:webHidden/>
          </w:rPr>
          <w:fldChar w:fldCharType="begin"/>
        </w:r>
        <w:r w:rsidR="00E519CD">
          <w:rPr>
            <w:noProof/>
            <w:webHidden/>
          </w:rPr>
          <w:instrText xml:space="preserve"> PAGEREF _Toc9504954 \h </w:instrText>
        </w:r>
        <w:r w:rsidR="00E519CD">
          <w:rPr>
            <w:noProof/>
            <w:webHidden/>
          </w:rPr>
        </w:r>
        <w:r w:rsidR="00E519CD">
          <w:rPr>
            <w:noProof/>
            <w:webHidden/>
          </w:rPr>
          <w:fldChar w:fldCharType="separate"/>
        </w:r>
        <w:r w:rsidR="00E519CD">
          <w:rPr>
            <w:noProof/>
            <w:webHidden/>
          </w:rPr>
          <w:t>23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6" w:history="1">
        <w:r w:rsidR="00E519CD" w:rsidRPr="0046671B">
          <w:rPr>
            <w:rStyle w:val="Kpr"/>
            <w:noProof/>
          </w:rPr>
          <w:t>Figure 5.1: Sale Shares of Supplier Companies to CNG (Sale) Licensed Companies According to Their License Type (%)</w:t>
        </w:r>
        <w:r w:rsidR="00E519CD">
          <w:rPr>
            <w:noProof/>
            <w:webHidden/>
          </w:rPr>
          <w:tab/>
        </w:r>
        <w:r w:rsidR="00E519CD">
          <w:rPr>
            <w:noProof/>
            <w:webHidden/>
          </w:rPr>
          <w:fldChar w:fldCharType="begin"/>
        </w:r>
        <w:r w:rsidR="00E519CD">
          <w:rPr>
            <w:noProof/>
            <w:webHidden/>
          </w:rPr>
          <w:instrText xml:space="preserve"> PAGEREF _Toc9504956 \h </w:instrText>
        </w:r>
        <w:r w:rsidR="00E519CD">
          <w:rPr>
            <w:noProof/>
            <w:webHidden/>
          </w:rPr>
        </w:r>
        <w:r w:rsidR="00E519CD">
          <w:rPr>
            <w:noProof/>
            <w:webHidden/>
          </w:rPr>
          <w:fldChar w:fldCharType="separate"/>
        </w:r>
        <w:r w:rsidR="00E519CD">
          <w:rPr>
            <w:noProof/>
            <w:webHidden/>
          </w:rPr>
          <w:t>28</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7" w:history="1">
        <w:r w:rsidR="00E519CD" w:rsidRPr="0046671B">
          <w:rPr>
            <w:rStyle w:val="Kpr"/>
            <w:noProof/>
          </w:rPr>
          <w:t>Figure 5.2: Share of CNG Sales to Final Consumer by CNG License Types in 2018 (%)</w:t>
        </w:r>
        <w:r w:rsidR="00E519CD">
          <w:rPr>
            <w:noProof/>
            <w:webHidden/>
          </w:rPr>
          <w:tab/>
        </w:r>
        <w:r w:rsidR="00E519CD">
          <w:rPr>
            <w:noProof/>
            <w:webHidden/>
          </w:rPr>
          <w:fldChar w:fldCharType="begin"/>
        </w:r>
        <w:r w:rsidR="00E519CD">
          <w:rPr>
            <w:noProof/>
            <w:webHidden/>
          </w:rPr>
          <w:instrText xml:space="preserve"> PAGEREF _Toc9504957 \h </w:instrText>
        </w:r>
        <w:r w:rsidR="00E519CD">
          <w:rPr>
            <w:noProof/>
            <w:webHidden/>
          </w:rPr>
        </w:r>
        <w:r w:rsidR="00E519CD">
          <w:rPr>
            <w:noProof/>
            <w:webHidden/>
          </w:rPr>
          <w:fldChar w:fldCharType="separate"/>
        </w:r>
        <w:r w:rsidR="00E519CD">
          <w:rPr>
            <w:noProof/>
            <w:webHidden/>
          </w:rPr>
          <w:t>29</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58" w:history="1">
        <w:r w:rsidR="00E519CD" w:rsidRPr="0046671B">
          <w:rPr>
            <w:rStyle w:val="Kpr"/>
            <w:noProof/>
          </w:rPr>
          <w:t>Figure 6.1: Monthly Distribution of Total Natural Gas Amounts Entered into Transmission Network and Withdrawn from Transmission Network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_Toc9504958 \h </w:instrText>
        </w:r>
        <w:r w:rsidR="00E519CD">
          <w:rPr>
            <w:noProof/>
            <w:webHidden/>
          </w:rPr>
        </w:r>
        <w:r w:rsidR="00E519CD">
          <w:rPr>
            <w:noProof/>
            <w:webHidden/>
          </w:rPr>
          <w:fldChar w:fldCharType="separate"/>
        </w:r>
        <w:r w:rsidR="00E519CD">
          <w:rPr>
            <w:noProof/>
            <w:webHidden/>
          </w:rPr>
          <w:t>31</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0" w:history="1">
        <w:r w:rsidR="00E519CD" w:rsidRPr="0046671B">
          <w:rPr>
            <w:rStyle w:val="Kpr"/>
            <w:noProof/>
          </w:rPr>
          <w:t>Figure 6.2: The Highest Daily Withdrawal (Peak Demand) from Natural Gas Transmission Network by Month in 2018 (Million Sm3)</w:t>
        </w:r>
        <w:r w:rsidR="00E519CD">
          <w:rPr>
            <w:noProof/>
            <w:webHidden/>
          </w:rPr>
          <w:tab/>
        </w:r>
        <w:r w:rsidR="00E519CD">
          <w:rPr>
            <w:noProof/>
            <w:webHidden/>
          </w:rPr>
          <w:fldChar w:fldCharType="begin"/>
        </w:r>
        <w:r w:rsidR="00E519CD">
          <w:rPr>
            <w:noProof/>
            <w:webHidden/>
          </w:rPr>
          <w:instrText xml:space="preserve"> PAGEREF _Toc9504960 \h </w:instrText>
        </w:r>
        <w:r w:rsidR="00E519CD">
          <w:rPr>
            <w:noProof/>
            <w:webHidden/>
          </w:rPr>
        </w:r>
        <w:r w:rsidR="00E519CD">
          <w:rPr>
            <w:noProof/>
            <w:webHidden/>
          </w:rPr>
          <w:fldChar w:fldCharType="separate"/>
        </w:r>
        <w:r w:rsidR="00E519CD">
          <w:rPr>
            <w:noProof/>
            <w:webHidden/>
          </w:rPr>
          <w:t>31</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1" w:history="1">
        <w:r w:rsidR="00E519CD" w:rsidRPr="0046671B">
          <w:rPr>
            <w:rStyle w:val="Kpr"/>
            <w:noProof/>
          </w:rPr>
          <w:t>Figure 6.3: Monthly Distribution of Virtual Trade Volumes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_Toc9504961 \h </w:instrText>
        </w:r>
        <w:r w:rsidR="00E519CD">
          <w:rPr>
            <w:noProof/>
            <w:webHidden/>
          </w:rPr>
        </w:r>
        <w:r w:rsidR="00E519CD">
          <w:rPr>
            <w:noProof/>
            <w:webHidden/>
          </w:rPr>
          <w:fldChar w:fldCharType="separate"/>
        </w:r>
        <w:r w:rsidR="00E519CD">
          <w:rPr>
            <w:noProof/>
            <w:webHidden/>
          </w:rPr>
          <w:t>33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3" w:history="1">
        <w:r w:rsidR="00E519CD" w:rsidRPr="0046671B">
          <w:rPr>
            <w:rStyle w:val="Kpr"/>
            <w:noProof/>
          </w:rPr>
          <w:t>Figure 6.4: Monthly Distribution of Imbalance Amount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_Toc9504963 \h </w:instrText>
        </w:r>
        <w:r w:rsidR="00E519CD">
          <w:rPr>
            <w:noProof/>
            <w:webHidden/>
          </w:rPr>
        </w:r>
        <w:r w:rsidR="00E519CD">
          <w:rPr>
            <w:noProof/>
            <w:webHidden/>
          </w:rPr>
          <w:fldChar w:fldCharType="separate"/>
        </w:r>
        <w:r w:rsidR="00E519CD">
          <w:rPr>
            <w:noProof/>
            <w:webHidden/>
          </w:rPr>
          <w:t>33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4" w:history="1">
        <w:r w:rsidR="00E519CD" w:rsidRPr="0046671B">
          <w:rPr>
            <w:rStyle w:val="Kpr"/>
            <w:noProof/>
          </w:rPr>
          <w:t>Figure 6.5: Monthly Transmitted LNG Amount</w:t>
        </w:r>
        <w:r w:rsidR="00E519CD" w:rsidRPr="0046671B">
          <w:rPr>
            <w:rStyle w:val="Kpr"/>
            <w:iCs/>
            <w:noProof/>
          </w:rPr>
          <w:t xml:space="preserve"> </w:t>
        </w:r>
        <w:r w:rsidR="00E519CD" w:rsidRPr="0046671B">
          <w:rPr>
            <w:rStyle w:val="Kpr"/>
            <w:noProof/>
          </w:rPr>
          <w:t>by Years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_Toc9504964 \h </w:instrText>
        </w:r>
        <w:r w:rsidR="00E519CD">
          <w:rPr>
            <w:noProof/>
            <w:webHidden/>
          </w:rPr>
        </w:r>
        <w:r w:rsidR="00E519CD">
          <w:rPr>
            <w:noProof/>
            <w:webHidden/>
          </w:rPr>
          <w:fldChar w:fldCharType="separate"/>
        </w:r>
        <w:r w:rsidR="00E519CD">
          <w:rPr>
            <w:noProof/>
            <w:webHidden/>
          </w:rPr>
          <w:t>35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5" w:history="1">
        <w:r w:rsidR="00E519CD" w:rsidRPr="0046671B">
          <w:rPr>
            <w:rStyle w:val="Kpr"/>
            <w:noProof/>
          </w:rPr>
          <w:t>Figure 7.1: Share of Subscribers and Eligible Consumers by the End of 2018 (%)</w:t>
        </w:r>
        <w:r w:rsidR="00E519CD">
          <w:rPr>
            <w:noProof/>
            <w:webHidden/>
          </w:rPr>
          <w:tab/>
        </w:r>
        <w:r w:rsidR="00E519CD">
          <w:rPr>
            <w:noProof/>
            <w:webHidden/>
          </w:rPr>
          <w:fldChar w:fldCharType="begin"/>
        </w:r>
        <w:r w:rsidR="00E519CD">
          <w:rPr>
            <w:noProof/>
            <w:webHidden/>
          </w:rPr>
          <w:instrText xml:space="preserve"> PAGEREF _Toc9504965 \h </w:instrText>
        </w:r>
        <w:r w:rsidR="00E519CD">
          <w:rPr>
            <w:noProof/>
            <w:webHidden/>
          </w:rPr>
        </w:r>
        <w:r w:rsidR="00E519CD">
          <w:rPr>
            <w:noProof/>
            <w:webHidden/>
          </w:rPr>
          <w:fldChar w:fldCharType="separate"/>
        </w:r>
        <w:r w:rsidR="00E519CD">
          <w:rPr>
            <w:noProof/>
            <w:webHidden/>
          </w:rPr>
          <w:t>48</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6" w:history="1">
        <w:r w:rsidR="00E519CD" w:rsidRPr="0046671B">
          <w:rPr>
            <w:rStyle w:val="Kpr"/>
            <w:noProof/>
          </w:rPr>
          <w:t>Figure 7.2: Monthly Consumptions of Natural Gas Subscribers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_Toc9504966 \h </w:instrText>
        </w:r>
        <w:r w:rsidR="00E519CD">
          <w:rPr>
            <w:noProof/>
            <w:webHidden/>
          </w:rPr>
        </w:r>
        <w:r w:rsidR="00E519CD">
          <w:rPr>
            <w:noProof/>
            <w:webHidden/>
          </w:rPr>
          <w:fldChar w:fldCharType="separate"/>
        </w:r>
        <w:r w:rsidR="00E519CD">
          <w:rPr>
            <w:noProof/>
            <w:webHidden/>
          </w:rPr>
          <w:t>52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7" w:history="1">
        <w:r w:rsidR="00E519CD" w:rsidRPr="0046671B">
          <w:rPr>
            <w:rStyle w:val="Kpr"/>
            <w:noProof/>
          </w:rPr>
          <w:t>Figure 7.3: Distribution of Number of 2018 Household Subscribers by Natural Gas Usage Type (%)</w:t>
        </w:r>
        <w:r w:rsidR="00E519CD">
          <w:rPr>
            <w:noProof/>
            <w:webHidden/>
          </w:rPr>
          <w:tab/>
        </w:r>
        <w:r w:rsidR="00E519CD">
          <w:rPr>
            <w:noProof/>
            <w:webHidden/>
          </w:rPr>
          <w:fldChar w:fldCharType="begin"/>
        </w:r>
        <w:r w:rsidR="00E519CD">
          <w:rPr>
            <w:noProof/>
            <w:webHidden/>
          </w:rPr>
          <w:instrText xml:space="preserve"> PAGEREF _Toc9504967 \h </w:instrText>
        </w:r>
        <w:r w:rsidR="00E519CD">
          <w:rPr>
            <w:noProof/>
            <w:webHidden/>
          </w:rPr>
        </w:r>
        <w:r w:rsidR="00E519CD">
          <w:rPr>
            <w:noProof/>
            <w:webHidden/>
          </w:rPr>
          <w:fldChar w:fldCharType="separate"/>
        </w:r>
        <w:r w:rsidR="00E519CD">
          <w:rPr>
            <w:noProof/>
            <w:webHidden/>
          </w:rPr>
          <w:t>52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68" w:history="1">
        <w:r w:rsidR="00E519CD" w:rsidRPr="0046671B">
          <w:rPr>
            <w:rStyle w:val="Kpr"/>
            <w:noProof/>
          </w:rPr>
          <w:t>Figure 7.4: Reasons for Temporary Gas Cuts in 2018 (%)</w:t>
        </w:r>
        <w:r w:rsidR="00E519CD">
          <w:rPr>
            <w:noProof/>
            <w:webHidden/>
          </w:rPr>
          <w:tab/>
        </w:r>
        <w:r w:rsidR="00E519CD">
          <w:rPr>
            <w:noProof/>
            <w:webHidden/>
          </w:rPr>
          <w:fldChar w:fldCharType="begin"/>
        </w:r>
        <w:r w:rsidR="00E519CD">
          <w:rPr>
            <w:noProof/>
            <w:webHidden/>
          </w:rPr>
          <w:instrText xml:space="preserve"> PAGEREF _Toc9504968 \h </w:instrText>
        </w:r>
        <w:r w:rsidR="00E519CD">
          <w:rPr>
            <w:noProof/>
            <w:webHidden/>
          </w:rPr>
        </w:r>
        <w:r w:rsidR="00E519CD">
          <w:rPr>
            <w:noProof/>
            <w:webHidden/>
          </w:rPr>
          <w:fldChar w:fldCharType="separate"/>
        </w:r>
        <w:r w:rsidR="00E519CD">
          <w:rPr>
            <w:noProof/>
            <w:webHidden/>
          </w:rPr>
          <w:t>54</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0" w:history="1">
        <w:r w:rsidR="00E519CD" w:rsidRPr="0046671B">
          <w:rPr>
            <w:rStyle w:val="Kpr"/>
            <w:noProof/>
          </w:rPr>
          <w:t>Figure 7.5: Proportional Distribution of Application and Complaint Reasons Made by Consumers to Distribution Companies (%)</w:t>
        </w:r>
        <w:r w:rsidR="00E519CD">
          <w:rPr>
            <w:noProof/>
            <w:webHidden/>
          </w:rPr>
          <w:tab/>
        </w:r>
        <w:r w:rsidR="00E519CD">
          <w:rPr>
            <w:noProof/>
            <w:webHidden/>
          </w:rPr>
          <w:fldChar w:fldCharType="begin"/>
        </w:r>
        <w:r w:rsidR="00E519CD">
          <w:rPr>
            <w:noProof/>
            <w:webHidden/>
          </w:rPr>
          <w:instrText xml:space="preserve"> PAGEREF _Toc9504970 \h </w:instrText>
        </w:r>
        <w:r w:rsidR="00E519CD">
          <w:rPr>
            <w:noProof/>
            <w:webHidden/>
          </w:rPr>
        </w:r>
        <w:r w:rsidR="00E519CD">
          <w:rPr>
            <w:noProof/>
            <w:webHidden/>
          </w:rPr>
          <w:fldChar w:fldCharType="separate"/>
        </w:r>
        <w:r w:rsidR="00E519CD">
          <w:rPr>
            <w:noProof/>
            <w:webHidden/>
          </w:rPr>
          <w:t>55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1" w:history="1">
        <w:r w:rsidR="00E519CD" w:rsidRPr="0046671B">
          <w:rPr>
            <w:rStyle w:val="Kpr"/>
            <w:noProof/>
          </w:rPr>
          <w:t>Figure 7.6: Status of Invoice Objections in 2018 (%)</w:t>
        </w:r>
        <w:r w:rsidR="00E519CD">
          <w:rPr>
            <w:noProof/>
            <w:webHidden/>
          </w:rPr>
          <w:tab/>
        </w:r>
        <w:r w:rsidR="00E519CD">
          <w:rPr>
            <w:noProof/>
            <w:webHidden/>
          </w:rPr>
          <w:fldChar w:fldCharType="begin"/>
        </w:r>
        <w:r w:rsidR="00E519CD">
          <w:rPr>
            <w:noProof/>
            <w:webHidden/>
          </w:rPr>
          <w:instrText xml:space="preserve"> PAGEREF _Toc9504971 \h </w:instrText>
        </w:r>
        <w:r w:rsidR="00E519CD">
          <w:rPr>
            <w:noProof/>
            <w:webHidden/>
          </w:rPr>
        </w:r>
        <w:r w:rsidR="00E519CD">
          <w:rPr>
            <w:noProof/>
            <w:webHidden/>
          </w:rPr>
          <w:fldChar w:fldCharType="separate"/>
        </w:r>
        <w:r w:rsidR="00E519CD">
          <w:rPr>
            <w:noProof/>
            <w:webHidden/>
          </w:rPr>
          <w:t>56</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2" w:history="1">
        <w:r w:rsidR="00E519CD" w:rsidRPr="0046671B">
          <w:rPr>
            <w:rStyle w:val="Kpr"/>
            <w:noProof/>
          </w:rPr>
          <w:t>Figure 8.1: Share of Sectoral Consumption in 2018 (%)</w:t>
        </w:r>
        <w:r w:rsidR="00E519CD">
          <w:rPr>
            <w:noProof/>
            <w:webHidden/>
          </w:rPr>
          <w:tab/>
        </w:r>
        <w:r w:rsidR="00E519CD">
          <w:rPr>
            <w:noProof/>
            <w:webHidden/>
          </w:rPr>
          <w:fldChar w:fldCharType="begin"/>
        </w:r>
        <w:r w:rsidR="00E519CD">
          <w:rPr>
            <w:noProof/>
            <w:webHidden/>
          </w:rPr>
          <w:instrText xml:space="preserve"> PAGEREF _Toc9504972 \h </w:instrText>
        </w:r>
        <w:r w:rsidR="00E519CD">
          <w:rPr>
            <w:noProof/>
            <w:webHidden/>
          </w:rPr>
        </w:r>
        <w:r w:rsidR="00E519CD">
          <w:rPr>
            <w:noProof/>
            <w:webHidden/>
          </w:rPr>
          <w:fldChar w:fldCharType="separate"/>
        </w:r>
        <w:r w:rsidR="00E519CD">
          <w:rPr>
            <w:noProof/>
            <w:webHidden/>
          </w:rPr>
          <w:t>62</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3" w:history="1">
        <w:r w:rsidR="00E519CD" w:rsidRPr="0046671B">
          <w:rPr>
            <w:rStyle w:val="Kpr"/>
            <w:noProof/>
          </w:rPr>
          <w:t>Figure 8.2: Annual Comparison of Sectoral Consumption</w:t>
        </w:r>
        <w:r w:rsidR="00E519CD">
          <w:rPr>
            <w:noProof/>
            <w:webHidden/>
          </w:rPr>
          <w:tab/>
        </w:r>
        <w:r w:rsidR="00E519CD">
          <w:rPr>
            <w:noProof/>
            <w:webHidden/>
          </w:rPr>
          <w:fldChar w:fldCharType="begin"/>
        </w:r>
        <w:r w:rsidR="00E519CD">
          <w:rPr>
            <w:noProof/>
            <w:webHidden/>
          </w:rPr>
          <w:instrText xml:space="preserve"> PAGEREF _Toc9504973 \h </w:instrText>
        </w:r>
        <w:r w:rsidR="00E519CD">
          <w:rPr>
            <w:noProof/>
            <w:webHidden/>
          </w:rPr>
        </w:r>
        <w:r w:rsidR="00E519CD">
          <w:rPr>
            <w:noProof/>
            <w:webHidden/>
          </w:rPr>
          <w:fldChar w:fldCharType="separate"/>
        </w:r>
        <w:r w:rsidR="00E519CD">
          <w:rPr>
            <w:noProof/>
            <w:webHidden/>
          </w:rPr>
          <w:t>63</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4" w:history="1">
        <w:r w:rsidR="00E519CD" w:rsidRPr="0046671B">
          <w:rPr>
            <w:rStyle w:val="Kpr"/>
            <w:noProof/>
          </w:rPr>
          <w:t>Figure 8.3: Monthly Changes of 2018 Sectoral Consumption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_Toc9504974 \h </w:instrText>
        </w:r>
        <w:r w:rsidR="00E519CD">
          <w:rPr>
            <w:noProof/>
            <w:webHidden/>
          </w:rPr>
        </w:r>
        <w:r w:rsidR="00E519CD">
          <w:rPr>
            <w:noProof/>
            <w:webHidden/>
          </w:rPr>
          <w:fldChar w:fldCharType="separate"/>
        </w:r>
        <w:r w:rsidR="00E519CD">
          <w:rPr>
            <w:noProof/>
            <w:webHidden/>
          </w:rPr>
          <w:t>64</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5" w:history="1">
        <w:r w:rsidR="00E519CD" w:rsidRPr="0046671B">
          <w:rPr>
            <w:rStyle w:val="Kpr"/>
            <w:noProof/>
          </w:rPr>
          <w:t>Figure 8.4: Monthly Changes of Sectoral Consumption in 2018 (Million Sm</w:t>
        </w:r>
        <w:r w:rsidR="00E519CD" w:rsidRPr="0046671B">
          <w:rPr>
            <w:rStyle w:val="Kpr"/>
            <w:noProof/>
            <w:vertAlign w:val="superscript"/>
          </w:rPr>
          <w:t>3</w:t>
        </w:r>
        <w:r w:rsidR="00E519CD" w:rsidRPr="0046671B">
          <w:rPr>
            <w:rStyle w:val="Kpr"/>
            <w:noProof/>
          </w:rPr>
          <w:t>)</w:t>
        </w:r>
        <w:r w:rsidR="00E519CD">
          <w:rPr>
            <w:noProof/>
            <w:webHidden/>
          </w:rPr>
          <w:tab/>
        </w:r>
        <w:r w:rsidR="00E519CD">
          <w:rPr>
            <w:noProof/>
            <w:webHidden/>
          </w:rPr>
          <w:fldChar w:fldCharType="begin"/>
        </w:r>
        <w:r w:rsidR="00E519CD">
          <w:rPr>
            <w:noProof/>
            <w:webHidden/>
          </w:rPr>
          <w:instrText xml:space="preserve"> PAGEREF _Toc9504975 \h </w:instrText>
        </w:r>
        <w:r w:rsidR="00E519CD">
          <w:rPr>
            <w:noProof/>
            <w:webHidden/>
          </w:rPr>
        </w:r>
        <w:r w:rsidR="00E519CD">
          <w:rPr>
            <w:noProof/>
            <w:webHidden/>
          </w:rPr>
          <w:fldChar w:fldCharType="separate"/>
        </w:r>
        <w:r w:rsidR="00E519CD">
          <w:rPr>
            <w:noProof/>
            <w:webHidden/>
          </w:rPr>
          <w:t>65</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6" w:history="1">
        <w:r w:rsidR="00E519CD" w:rsidRPr="0046671B">
          <w:rPr>
            <w:rStyle w:val="Kpr"/>
            <w:noProof/>
          </w:rPr>
          <w:t>Figure 8.5: Amount of Natural Gas Sold and Transported by Distribution Companies in 2018 (Million</w:t>
        </w:r>
        <w:r w:rsidR="00E519CD">
          <w:rPr>
            <w:noProof/>
            <w:webHidden/>
          </w:rPr>
          <w:tab/>
        </w:r>
        <w:r w:rsidR="00E519CD">
          <w:rPr>
            <w:noProof/>
            <w:webHidden/>
          </w:rPr>
          <w:fldChar w:fldCharType="begin"/>
        </w:r>
        <w:r w:rsidR="00E519CD">
          <w:rPr>
            <w:noProof/>
            <w:webHidden/>
          </w:rPr>
          <w:instrText xml:space="preserve"> PAGEREF _Toc9504976 \h </w:instrText>
        </w:r>
        <w:r w:rsidR="00E519CD">
          <w:rPr>
            <w:noProof/>
            <w:webHidden/>
          </w:rPr>
        </w:r>
        <w:r w:rsidR="00E519CD">
          <w:rPr>
            <w:noProof/>
            <w:webHidden/>
          </w:rPr>
          <w:fldChar w:fldCharType="separate"/>
        </w:r>
        <w:r w:rsidR="00E519CD">
          <w:rPr>
            <w:noProof/>
            <w:webHidden/>
          </w:rPr>
          <w:t>76</w:t>
        </w:r>
        <w:r w:rsidR="00E519CD">
          <w:rPr>
            <w:noProof/>
            <w:webHidden/>
          </w:rPr>
          <w:fldChar w:fldCharType="end"/>
        </w:r>
      </w:hyperlink>
    </w:p>
    <w:p w:rsidR="00E519CD" w:rsidRDefault="00F916B7">
      <w:pPr>
        <w:pStyle w:val="ekillerTablosu"/>
        <w:tabs>
          <w:tab w:val="right" w:leader="dot" w:pos="9062"/>
        </w:tabs>
        <w:rPr>
          <w:rFonts w:eastAsiaTheme="minorEastAsia"/>
          <w:noProof/>
          <w:lang w:val="tr-TR" w:eastAsia="tr-TR"/>
        </w:rPr>
      </w:pPr>
      <w:hyperlink w:anchor="_Toc9504977" w:history="1">
        <w:r w:rsidR="00E519CD" w:rsidRPr="0046671B">
          <w:rPr>
            <w:rStyle w:val="Kpr"/>
            <w:noProof/>
          </w:rPr>
          <w:t>Figure  9.1: Breakdown of Natural Gas Price Sold to Household and Industrial Consumers by Distribution and Supplies Company in 2018</w:t>
        </w:r>
        <w:r w:rsidR="00E519CD">
          <w:rPr>
            <w:noProof/>
            <w:webHidden/>
          </w:rPr>
          <w:tab/>
        </w:r>
        <w:r w:rsidR="00E519CD">
          <w:rPr>
            <w:noProof/>
            <w:webHidden/>
          </w:rPr>
          <w:fldChar w:fldCharType="begin"/>
        </w:r>
        <w:r w:rsidR="00E519CD">
          <w:rPr>
            <w:noProof/>
            <w:webHidden/>
          </w:rPr>
          <w:instrText xml:space="preserve"> PAGEREF _Toc9504977 \h </w:instrText>
        </w:r>
        <w:r w:rsidR="00E519CD">
          <w:rPr>
            <w:noProof/>
            <w:webHidden/>
          </w:rPr>
        </w:r>
        <w:r w:rsidR="00E519CD">
          <w:rPr>
            <w:noProof/>
            <w:webHidden/>
          </w:rPr>
          <w:fldChar w:fldCharType="separate"/>
        </w:r>
        <w:r w:rsidR="00E519CD">
          <w:rPr>
            <w:noProof/>
            <w:webHidden/>
          </w:rPr>
          <w:t>77</w:t>
        </w:r>
        <w:r w:rsidR="00E519CD">
          <w:rPr>
            <w:noProof/>
            <w:webHidden/>
          </w:rPr>
          <w:fldChar w:fldCharType="end"/>
        </w:r>
      </w:hyperlink>
    </w:p>
    <w:p w:rsidR="002E2A33" w:rsidRPr="002E2A33" w:rsidRDefault="002E2A33" w:rsidP="00D45B13">
      <w:pPr>
        <w:pStyle w:val="AnaBalklar"/>
        <w:rPr>
          <w:lang w:val="en-US"/>
        </w:rPr>
        <w:sectPr w:rsidR="002E2A33" w:rsidRPr="002E2A33" w:rsidSect="00131E1C">
          <w:pgSz w:w="11906" w:h="16838"/>
          <w:pgMar w:top="1417" w:right="1417" w:bottom="1417" w:left="1417" w:header="708" w:footer="708" w:gutter="0"/>
          <w:pgNumType w:fmt="lowerRoman"/>
          <w:cols w:space="708"/>
          <w:docGrid w:linePitch="360"/>
        </w:sectPr>
      </w:pPr>
      <w:r>
        <w:rPr>
          <w:lang w:val="en-US"/>
        </w:rPr>
        <w:fldChar w:fldCharType="end"/>
      </w:r>
    </w:p>
    <w:p w:rsidR="0080099B" w:rsidRPr="00D45B13" w:rsidRDefault="0080099B" w:rsidP="00D45B13">
      <w:pPr>
        <w:pStyle w:val="AnaBalklar"/>
      </w:pPr>
      <w:bookmarkStart w:id="14" w:name="_Toc494808715"/>
      <w:bookmarkStart w:id="15" w:name="_Toc520881287"/>
      <w:bookmarkStart w:id="16" w:name="_Toc9511973"/>
      <w:r w:rsidRPr="00D45B13">
        <w:lastRenderedPageBreak/>
        <w:t>NATURAL GAS MARKET OF TURKEY</w:t>
      </w:r>
      <w:bookmarkEnd w:id="14"/>
      <w:bookmarkEnd w:id="15"/>
      <w:bookmarkEnd w:id="16"/>
    </w:p>
    <w:p w:rsidR="0080099B" w:rsidRDefault="0080099B" w:rsidP="0080099B">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bookmarkStart w:id="17" w:name="_Toc417917625"/>
      <w:r w:rsidRPr="002C141F">
        <w:rPr>
          <w:rFonts w:ascii="Times New Roman" w:eastAsia="Times New Roman" w:hAnsi="Times New Roman"/>
          <w:color w:val="000000"/>
          <w:sz w:val="24"/>
          <w:szCs w:val="24"/>
          <w:lang w:eastAsia="tr-TR"/>
        </w:rPr>
        <w:t>According to Natural Gas Market Law No. 4646 which forms the legal framework of Turkey’s natural gas market, import, distribution, storage, wholesale, export, transmission, compressed natural gas (CNG) distribution and transmission are defined as market activities for which obtaining a license is compulsory. Data and graphs about all market activities</w:t>
      </w:r>
      <w:r>
        <w:rPr>
          <w:rFonts w:ascii="Times New Roman" w:eastAsia="Times New Roman" w:hAnsi="Times New Roman"/>
          <w:color w:val="000000"/>
          <w:sz w:val="24"/>
          <w:szCs w:val="24"/>
          <w:lang w:eastAsia="tr-TR"/>
        </w:rPr>
        <w:t xml:space="preserve"> which are </w:t>
      </w:r>
      <w:r w:rsidRPr="00B52CE8">
        <w:rPr>
          <w:rFonts w:ascii="Times New Roman" w:eastAsia="Times New Roman" w:hAnsi="Times New Roman"/>
          <w:color w:val="000000"/>
          <w:sz w:val="24"/>
          <w:szCs w:val="24"/>
          <w:lang w:eastAsia="tr-TR"/>
        </w:rPr>
        <w:t>defined in the Law</w:t>
      </w:r>
      <w:r w:rsidRPr="002C141F">
        <w:rPr>
          <w:rFonts w:ascii="Times New Roman" w:eastAsia="Times New Roman" w:hAnsi="Times New Roman"/>
          <w:color w:val="000000"/>
          <w:sz w:val="24"/>
          <w:szCs w:val="24"/>
          <w:lang w:eastAsia="tr-TR"/>
        </w:rPr>
        <w:t xml:space="preserve"> are depicted in this part by subtitles.</w:t>
      </w:r>
    </w:p>
    <w:p w:rsidR="00D45B13" w:rsidRPr="00D45B13" w:rsidRDefault="00D45B13" w:rsidP="00D45B13">
      <w:pPr>
        <w:pStyle w:val="AnaBalklar"/>
        <w:jc w:val="left"/>
        <w:rPr>
          <w:rFonts w:eastAsia="Times New Roman"/>
          <w:lang w:eastAsia="tr-TR"/>
        </w:rPr>
      </w:pPr>
      <w:bookmarkStart w:id="18" w:name="_Toc9511974"/>
      <w:r w:rsidRPr="00D45B13">
        <w:rPr>
          <w:rFonts w:eastAsia="Times New Roman"/>
          <w:lang w:eastAsia="tr-TR"/>
        </w:rPr>
        <w:t>1. PRODUCTION</w:t>
      </w:r>
      <w:bookmarkEnd w:id="18"/>
    </w:p>
    <w:bookmarkEnd w:id="17"/>
    <w:p w:rsidR="0080099B" w:rsidRPr="002C141F" w:rsidRDefault="0080099B" w:rsidP="0080099B">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2C141F">
        <w:rPr>
          <w:rFonts w:ascii="Times New Roman" w:eastAsia="Times New Roman" w:hAnsi="Times New Roman"/>
          <w:color w:val="000000"/>
          <w:sz w:val="24"/>
          <w:szCs w:val="24"/>
          <w:lang w:eastAsia="tr-TR"/>
        </w:rPr>
        <w:t xml:space="preserve">Natural gas exploration and production (E&amp;P) activities are performed within the framework of Turkish Petroleum Law No. 6491 and E&amp;P and operation licenses as given by the General Directorate of Petroleum Affairs. Although production is not regarded as a market activity in the Law, production companies can sell the natural </w:t>
      </w:r>
      <w:r w:rsidRPr="00B52CE8">
        <w:rPr>
          <w:rFonts w:ascii="Times New Roman" w:eastAsia="Times New Roman" w:hAnsi="Times New Roman"/>
          <w:color w:val="000000"/>
          <w:sz w:val="24"/>
          <w:szCs w:val="24"/>
          <w:lang w:eastAsia="tr-TR"/>
        </w:rPr>
        <w:t xml:space="preserve">gas </w:t>
      </w:r>
      <w:r w:rsidRPr="0014247B">
        <w:rPr>
          <w:rFonts w:ascii="Times New Roman" w:eastAsia="Times New Roman" w:hAnsi="Times New Roman"/>
          <w:color w:val="000000"/>
          <w:sz w:val="24"/>
          <w:szCs w:val="24"/>
          <w:lang w:eastAsia="tr-TR"/>
        </w:rPr>
        <w:t xml:space="preserve">that </w:t>
      </w:r>
      <w:r w:rsidRPr="00B52CE8">
        <w:rPr>
          <w:rFonts w:ascii="Times New Roman" w:eastAsia="Times New Roman" w:hAnsi="Times New Roman"/>
          <w:color w:val="000000"/>
          <w:sz w:val="24"/>
          <w:szCs w:val="24"/>
          <w:lang w:eastAsia="tr-TR"/>
        </w:rPr>
        <w:t>they produced</w:t>
      </w:r>
      <w:r w:rsidRPr="002C141F">
        <w:rPr>
          <w:rFonts w:ascii="Times New Roman" w:eastAsia="Times New Roman" w:hAnsi="Times New Roman"/>
          <w:color w:val="000000"/>
          <w:sz w:val="24"/>
          <w:szCs w:val="24"/>
          <w:lang w:eastAsia="tr-TR"/>
        </w:rPr>
        <w:t xml:space="preserve"> to wholesale companies, import companies, export companies, distribution companies, CNG selling companies at well head, CNG transmission and distribution companies and eligible consumers provided that they obtain wholesale license from the Authority. Moreover, production companies can export the natural gas they produced provided that they obtain export license.</w:t>
      </w:r>
    </w:p>
    <w:p w:rsidR="0080099B" w:rsidRDefault="0080099B" w:rsidP="0080099B">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In this context;</w:t>
      </w:r>
    </w:p>
    <w:p w:rsidR="00A00E11" w:rsidRDefault="0080099B" w:rsidP="0080099B">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2C141F">
        <w:rPr>
          <w:rFonts w:ascii="Times New Roman" w:eastAsia="Times New Roman" w:hAnsi="Times New Roman"/>
          <w:color w:val="000000"/>
          <w:sz w:val="24"/>
          <w:szCs w:val="24"/>
          <w:lang w:eastAsia="tr-TR"/>
        </w:rPr>
        <w:t>These companies are listed below</w:t>
      </w:r>
      <w:r>
        <w:rPr>
          <w:rFonts w:ascii="Times New Roman" w:eastAsia="Times New Roman" w:hAnsi="Times New Roman"/>
          <w:color w:val="000000"/>
          <w:sz w:val="24"/>
          <w:szCs w:val="24"/>
          <w:lang w:eastAsia="tr-TR"/>
        </w:rPr>
        <w:t>:</w:t>
      </w:r>
    </w:p>
    <w:p w:rsidR="0080099B" w:rsidRDefault="0080099B" w:rsidP="0080099B">
      <w:pPr>
        <w:numPr>
          <w:ilvl w:val="0"/>
          <w:numId w:val="3"/>
        </w:numPr>
        <w:tabs>
          <w:tab w:val="left" w:pos="426"/>
          <w:tab w:val="left" w:pos="993"/>
        </w:tabs>
        <w:autoSpaceDE w:val="0"/>
        <w:autoSpaceDN w:val="0"/>
        <w:adjustRightInd w:val="0"/>
        <w:spacing w:after="0" w:line="360" w:lineRule="auto"/>
        <w:ind w:left="142" w:firstLine="284"/>
        <w:jc w:val="both"/>
        <w:rPr>
          <w:rFonts w:ascii="Times New Roman" w:eastAsia="Times New Roman" w:hAnsi="Times New Roman" w:cs="Times New Roman"/>
          <w:i/>
          <w:sz w:val="24"/>
          <w:szCs w:val="24"/>
          <w:lang w:eastAsia="tr-TR"/>
        </w:rPr>
      </w:pPr>
      <w:proofErr w:type="spellStart"/>
      <w:r>
        <w:rPr>
          <w:rFonts w:ascii="Times New Roman" w:eastAsia="Times New Roman" w:hAnsi="Times New Roman" w:cs="Times New Roman"/>
          <w:i/>
          <w:sz w:val="24"/>
          <w:szCs w:val="24"/>
          <w:lang w:eastAsia="tr-TR"/>
        </w:rPr>
        <w:t>Türkiye</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Petrolleri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Anonim</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Ortaklığı</w:t>
      </w:r>
      <w:proofErr w:type="spellEnd"/>
      <w:r>
        <w:rPr>
          <w:rFonts w:ascii="Times New Roman" w:eastAsia="Times New Roman" w:hAnsi="Times New Roman" w:cs="Times New Roman"/>
          <w:i/>
          <w:sz w:val="24"/>
          <w:szCs w:val="24"/>
          <w:lang w:eastAsia="tr-TR"/>
        </w:rPr>
        <w:t xml:space="preserve"> (TPAO)</w:t>
      </w:r>
    </w:p>
    <w:p w:rsidR="0080099B" w:rsidRPr="0080099B" w:rsidRDefault="0080099B" w:rsidP="0080099B">
      <w:pPr>
        <w:numPr>
          <w:ilvl w:val="0"/>
          <w:numId w:val="3"/>
        </w:numPr>
        <w:tabs>
          <w:tab w:val="left" w:pos="993"/>
        </w:tabs>
        <w:autoSpaceDE w:val="0"/>
        <w:autoSpaceDN w:val="0"/>
        <w:adjustRightInd w:val="0"/>
        <w:spacing w:after="0" w:line="360" w:lineRule="auto"/>
        <w:ind w:left="284" w:firstLine="142"/>
        <w:jc w:val="both"/>
        <w:rPr>
          <w:rFonts w:ascii="Times New Roman" w:eastAsia="Times New Roman" w:hAnsi="Times New Roman" w:cs="Times New Roman"/>
          <w:i/>
          <w:sz w:val="24"/>
          <w:szCs w:val="24"/>
          <w:lang w:eastAsia="tr-TR"/>
        </w:rPr>
      </w:pPr>
      <w:r>
        <w:rPr>
          <w:rFonts w:ascii="Times New Roman" w:eastAsia="Times New Roman" w:hAnsi="Times New Roman" w:cs="Times New Roman"/>
          <w:i/>
          <w:sz w:val="24"/>
          <w:szCs w:val="24"/>
          <w:lang w:eastAsia="tr-TR"/>
        </w:rPr>
        <w:t xml:space="preserve">Transatlantic Exploration Mediterranean International </w:t>
      </w:r>
      <w:proofErr w:type="spellStart"/>
      <w:r>
        <w:rPr>
          <w:rFonts w:ascii="Times New Roman" w:eastAsia="Times New Roman" w:hAnsi="Times New Roman" w:cs="Times New Roman"/>
          <w:i/>
          <w:sz w:val="24"/>
          <w:szCs w:val="24"/>
          <w:lang w:eastAsia="tr-TR"/>
        </w:rPr>
        <w:t>Pty.Ltd</w:t>
      </w:r>
      <w:proofErr w:type="spellEnd"/>
      <w:r>
        <w:rPr>
          <w:rFonts w:ascii="Times New Roman" w:eastAsia="Times New Roman" w:hAnsi="Times New Roman" w:cs="Times New Roman"/>
          <w:i/>
          <w:sz w:val="24"/>
          <w:szCs w:val="24"/>
          <w:lang w:eastAsia="tr-TR"/>
        </w:rPr>
        <w:t xml:space="preserve">. </w:t>
      </w:r>
      <w:r w:rsidRPr="0080099B">
        <w:rPr>
          <w:rFonts w:ascii="Times New Roman" w:eastAsia="Times New Roman" w:hAnsi="Times New Roman" w:cs="Times New Roman"/>
          <w:i/>
          <w:sz w:val="24"/>
          <w:szCs w:val="24"/>
          <w:lang w:eastAsia="tr-TR"/>
        </w:rPr>
        <w:t>(</w:t>
      </w:r>
      <w:proofErr w:type="spellStart"/>
      <w:r w:rsidRPr="0080099B">
        <w:rPr>
          <w:rFonts w:ascii="Times New Roman" w:eastAsia="Times New Roman" w:hAnsi="Times New Roman" w:cs="Times New Roman"/>
          <w:i/>
          <w:sz w:val="24"/>
          <w:szCs w:val="24"/>
          <w:lang w:eastAsia="tr-TR"/>
        </w:rPr>
        <w:t>Merkezi</w:t>
      </w:r>
      <w:proofErr w:type="spellEnd"/>
      <w:r w:rsidRPr="0080099B">
        <w:rPr>
          <w:rFonts w:ascii="Times New Roman" w:eastAsia="Times New Roman" w:hAnsi="Times New Roman" w:cs="Times New Roman"/>
          <w:i/>
          <w:sz w:val="24"/>
          <w:szCs w:val="24"/>
          <w:lang w:eastAsia="tr-TR"/>
        </w:rPr>
        <w:t xml:space="preserve">: </w:t>
      </w:r>
      <w:r>
        <w:rPr>
          <w:rFonts w:ascii="Times New Roman" w:eastAsia="Times New Roman" w:hAnsi="Times New Roman" w:cs="Times New Roman"/>
          <w:i/>
          <w:sz w:val="24"/>
          <w:szCs w:val="24"/>
          <w:lang w:eastAsia="tr-TR"/>
        </w:rPr>
        <w:t xml:space="preserve"> </w:t>
      </w:r>
      <w:proofErr w:type="spellStart"/>
      <w:r w:rsidRPr="0080099B">
        <w:rPr>
          <w:rFonts w:ascii="Times New Roman" w:eastAsia="Times New Roman" w:hAnsi="Times New Roman" w:cs="Times New Roman"/>
          <w:i/>
          <w:sz w:val="24"/>
          <w:szCs w:val="24"/>
          <w:lang w:eastAsia="tr-TR"/>
        </w:rPr>
        <w:t>Avustralya</w:t>
      </w:r>
      <w:proofErr w:type="spellEnd"/>
      <w:r w:rsidRPr="0080099B">
        <w:rPr>
          <w:rFonts w:ascii="Times New Roman" w:eastAsia="Times New Roman" w:hAnsi="Times New Roman" w:cs="Times New Roman"/>
          <w:i/>
          <w:sz w:val="24"/>
          <w:szCs w:val="24"/>
          <w:lang w:eastAsia="tr-TR"/>
        </w:rPr>
        <w:t xml:space="preserve">) </w:t>
      </w:r>
      <w:proofErr w:type="spellStart"/>
      <w:r w:rsidRPr="0080099B">
        <w:rPr>
          <w:rFonts w:ascii="Times New Roman" w:eastAsia="Times New Roman" w:hAnsi="Times New Roman" w:cs="Times New Roman"/>
          <w:i/>
          <w:sz w:val="24"/>
          <w:szCs w:val="24"/>
          <w:lang w:eastAsia="tr-TR"/>
        </w:rPr>
        <w:t>Türkiye</w:t>
      </w:r>
      <w:proofErr w:type="spellEnd"/>
      <w:r w:rsidRPr="0080099B">
        <w:rPr>
          <w:rFonts w:ascii="Times New Roman" w:eastAsia="Times New Roman" w:hAnsi="Times New Roman" w:cs="Times New Roman"/>
          <w:i/>
          <w:sz w:val="24"/>
          <w:szCs w:val="24"/>
          <w:lang w:eastAsia="tr-TR"/>
        </w:rPr>
        <w:t xml:space="preserve"> Ankara Şubesi (TEMI)</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Pr>
          <w:rFonts w:ascii="Times New Roman" w:eastAsia="Times New Roman" w:hAnsi="Times New Roman" w:cs="Times New Roman"/>
          <w:i/>
          <w:sz w:val="24"/>
          <w:szCs w:val="24"/>
          <w:lang w:eastAsia="tr-TR"/>
        </w:rPr>
        <w:t>Park Place Energy Limited-</w:t>
      </w:r>
      <w:proofErr w:type="spellStart"/>
      <w:r>
        <w:rPr>
          <w:rFonts w:ascii="Times New Roman" w:eastAsia="Times New Roman" w:hAnsi="Times New Roman" w:cs="Times New Roman"/>
          <w:i/>
          <w:sz w:val="24"/>
          <w:szCs w:val="24"/>
          <w:lang w:eastAsia="tr-TR"/>
        </w:rPr>
        <w:t>Türkiye</w:t>
      </w:r>
      <w:proofErr w:type="spellEnd"/>
      <w:r>
        <w:rPr>
          <w:rFonts w:ascii="Times New Roman" w:eastAsia="Times New Roman" w:hAnsi="Times New Roman" w:cs="Times New Roman"/>
          <w:i/>
          <w:sz w:val="24"/>
          <w:szCs w:val="24"/>
          <w:lang w:eastAsia="tr-TR"/>
        </w:rPr>
        <w:t xml:space="preserve"> Ankara Şubesi (PARK PLACE LİMİTED)(</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Kanada</w:t>
      </w:r>
      <w:proofErr w:type="spellEnd"/>
      <w:r>
        <w:rPr>
          <w:rFonts w:ascii="Times New Roman" w:eastAsia="Times New Roman" w:hAnsi="Times New Roman" w:cs="Times New Roman"/>
          <w:i/>
          <w:sz w:val="24"/>
          <w:szCs w:val="24"/>
          <w:lang w:eastAsia="tr-TR"/>
        </w:rPr>
        <w:t>)</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Pr>
          <w:rFonts w:ascii="Times New Roman" w:eastAsia="Times New Roman" w:hAnsi="Times New Roman" w:cs="Times New Roman"/>
          <w:i/>
          <w:sz w:val="24"/>
          <w:szCs w:val="24"/>
          <w:lang w:eastAsia="tr-TR"/>
        </w:rPr>
        <w:t>Thrace Basin Natural Gas (</w:t>
      </w:r>
      <w:proofErr w:type="spellStart"/>
      <w:r>
        <w:rPr>
          <w:rFonts w:ascii="Times New Roman" w:eastAsia="Times New Roman" w:hAnsi="Times New Roman" w:cs="Times New Roman"/>
          <w:i/>
          <w:sz w:val="24"/>
          <w:szCs w:val="24"/>
          <w:lang w:eastAsia="tr-TR"/>
        </w:rPr>
        <w:t>Türkiye</w:t>
      </w:r>
      <w:proofErr w:type="spellEnd"/>
      <w:r>
        <w:rPr>
          <w:rFonts w:ascii="Times New Roman" w:eastAsia="Times New Roman" w:hAnsi="Times New Roman" w:cs="Times New Roman"/>
          <w:i/>
          <w:sz w:val="24"/>
          <w:szCs w:val="24"/>
          <w:lang w:eastAsia="tr-TR"/>
        </w:rPr>
        <w:t xml:space="preserve">) Corporation </w:t>
      </w:r>
      <w:proofErr w:type="spellStart"/>
      <w:r>
        <w:rPr>
          <w:rFonts w:ascii="Times New Roman" w:eastAsia="Times New Roman" w:hAnsi="Times New Roman" w:cs="Times New Roman"/>
          <w:i/>
          <w:sz w:val="24"/>
          <w:szCs w:val="24"/>
          <w:lang w:eastAsia="tr-TR"/>
        </w:rPr>
        <w:t>Türkiye</w:t>
      </w:r>
      <w:proofErr w:type="spellEnd"/>
      <w:r>
        <w:rPr>
          <w:rFonts w:ascii="Times New Roman" w:eastAsia="Times New Roman" w:hAnsi="Times New Roman" w:cs="Times New Roman"/>
          <w:i/>
          <w:sz w:val="24"/>
          <w:szCs w:val="24"/>
          <w:lang w:eastAsia="tr-TR"/>
        </w:rPr>
        <w:t>-Ankara  Şubesi (THRACE BASIN) (</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Hollanda</w:t>
      </w:r>
      <w:proofErr w:type="spellEnd"/>
      <w:r>
        <w:rPr>
          <w:rFonts w:ascii="Times New Roman" w:eastAsia="Times New Roman" w:hAnsi="Times New Roman" w:cs="Times New Roman"/>
          <w:i/>
          <w:sz w:val="24"/>
          <w:szCs w:val="24"/>
          <w:lang w:eastAsia="tr-TR"/>
        </w:rPr>
        <w:t>)</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Pr>
          <w:rFonts w:ascii="Times New Roman" w:eastAsia="Times New Roman" w:hAnsi="Times New Roman" w:cs="Times New Roman"/>
          <w:i/>
          <w:sz w:val="24"/>
          <w:szCs w:val="24"/>
          <w:lang w:eastAsia="tr-TR"/>
        </w:rPr>
        <w:t>Petrogas</w:t>
      </w:r>
      <w:proofErr w:type="spellEnd"/>
      <w:r>
        <w:rPr>
          <w:rFonts w:ascii="Times New Roman" w:eastAsia="Times New Roman" w:hAnsi="Times New Roman" w:cs="Times New Roman"/>
          <w:i/>
          <w:sz w:val="24"/>
          <w:szCs w:val="24"/>
          <w:lang w:eastAsia="tr-TR"/>
        </w:rPr>
        <w:t xml:space="preserve"> Petrol </w:t>
      </w:r>
      <w:proofErr w:type="spellStart"/>
      <w:r>
        <w:rPr>
          <w:rFonts w:ascii="Times New Roman" w:eastAsia="Times New Roman" w:hAnsi="Times New Roman" w:cs="Times New Roman"/>
          <w:i/>
          <w:sz w:val="24"/>
          <w:szCs w:val="24"/>
          <w:lang w:eastAsia="tr-TR"/>
        </w:rPr>
        <w:t>Gaz</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ve</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Petrokimya</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Ürünleri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İnşaat</w:t>
      </w:r>
      <w:proofErr w:type="spellEnd"/>
      <w:r>
        <w:rPr>
          <w:rFonts w:ascii="Times New Roman" w:eastAsia="Times New Roman" w:hAnsi="Times New Roman" w:cs="Times New Roman"/>
          <w:i/>
          <w:sz w:val="24"/>
          <w:szCs w:val="24"/>
          <w:lang w:eastAsia="tr-TR"/>
        </w:rPr>
        <w:t xml:space="preserve"> San. </w:t>
      </w:r>
      <w:proofErr w:type="spellStart"/>
      <w:proofErr w:type="gramStart"/>
      <w:r>
        <w:rPr>
          <w:rFonts w:ascii="Times New Roman" w:eastAsia="Times New Roman" w:hAnsi="Times New Roman" w:cs="Times New Roman"/>
          <w:i/>
          <w:sz w:val="24"/>
          <w:szCs w:val="24"/>
          <w:lang w:eastAsia="tr-TR"/>
        </w:rPr>
        <w:t>ve</w:t>
      </w:r>
      <w:proofErr w:type="spellEnd"/>
      <w:proofErr w:type="gramEnd"/>
      <w:r>
        <w:rPr>
          <w:rFonts w:ascii="Times New Roman" w:eastAsia="Times New Roman" w:hAnsi="Times New Roman" w:cs="Times New Roman"/>
          <w:i/>
          <w:sz w:val="24"/>
          <w:szCs w:val="24"/>
          <w:lang w:eastAsia="tr-TR"/>
        </w:rPr>
        <w:t xml:space="preserve"> Tic. A.Ş. (PETROGAS) (</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İrlanda</w:t>
      </w:r>
      <w:proofErr w:type="spellEnd"/>
      <w:r>
        <w:rPr>
          <w:rFonts w:ascii="Times New Roman" w:eastAsia="Times New Roman" w:hAnsi="Times New Roman" w:cs="Times New Roman"/>
          <w:i/>
          <w:sz w:val="24"/>
          <w:szCs w:val="24"/>
          <w:lang w:eastAsia="tr-TR"/>
        </w:rPr>
        <w:t>)</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C00000"/>
          <w:sz w:val="24"/>
          <w:szCs w:val="24"/>
          <w:lang w:eastAsia="tr-TR"/>
        </w:rPr>
      </w:pPr>
      <w:r>
        <w:rPr>
          <w:rFonts w:ascii="Times New Roman" w:eastAsia="Times New Roman" w:hAnsi="Times New Roman" w:cs="Times New Roman"/>
          <w:i/>
          <w:sz w:val="24"/>
          <w:szCs w:val="24"/>
          <w:lang w:eastAsia="tr-TR"/>
        </w:rPr>
        <w:t xml:space="preserve">Park Place Petrol </w:t>
      </w:r>
      <w:proofErr w:type="spellStart"/>
      <w:r>
        <w:rPr>
          <w:rFonts w:ascii="Times New Roman" w:eastAsia="Times New Roman" w:hAnsi="Times New Roman" w:cs="Times New Roman"/>
          <w:i/>
          <w:sz w:val="24"/>
          <w:szCs w:val="24"/>
          <w:lang w:eastAsia="tr-TR"/>
        </w:rPr>
        <w:t>Arama</w:t>
      </w:r>
      <w:proofErr w:type="spellEnd"/>
      <w:r>
        <w:rPr>
          <w:rFonts w:ascii="Times New Roman" w:eastAsia="Times New Roman" w:hAnsi="Times New Roman" w:cs="Times New Roman"/>
          <w:i/>
          <w:sz w:val="24"/>
          <w:szCs w:val="24"/>
          <w:lang w:eastAsia="tr-TR"/>
        </w:rPr>
        <w:t xml:space="preserve"> </w:t>
      </w:r>
      <w:proofErr w:type="spellStart"/>
      <w:proofErr w:type="gramStart"/>
      <w:r>
        <w:rPr>
          <w:rFonts w:ascii="Times New Roman" w:eastAsia="Times New Roman" w:hAnsi="Times New Roman" w:cs="Times New Roman"/>
          <w:i/>
          <w:sz w:val="24"/>
          <w:szCs w:val="24"/>
          <w:lang w:eastAsia="tr-TR"/>
        </w:rPr>
        <w:t>ve</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Üretim</w:t>
      </w:r>
      <w:proofErr w:type="spellEnd"/>
      <w:proofErr w:type="gramEnd"/>
      <w:r>
        <w:rPr>
          <w:rFonts w:ascii="Times New Roman" w:eastAsia="Times New Roman" w:hAnsi="Times New Roman" w:cs="Times New Roman"/>
          <w:i/>
          <w:sz w:val="24"/>
          <w:szCs w:val="24"/>
          <w:lang w:eastAsia="tr-TR"/>
        </w:rPr>
        <w:t xml:space="preserve"> A.Ş.(PARK PLACE) (</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Kanada</w:t>
      </w:r>
      <w:proofErr w:type="spellEnd"/>
      <w:r>
        <w:rPr>
          <w:rFonts w:ascii="Times New Roman" w:eastAsia="Times New Roman" w:hAnsi="Times New Roman" w:cs="Times New Roman"/>
          <w:i/>
          <w:sz w:val="24"/>
          <w:szCs w:val="24"/>
          <w:lang w:eastAsia="tr-TR"/>
        </w:rPr>
        <w:t xml:space="preserve">) (20.09.2018 </w:t>
      </w:r>
      <w:proofErr w:type="spellStart"/>
      <w:r>
        <w:rPr>
          <w:rFonts w:ascii="Times New Roman" w:eastAsia="Times New Roman" w:hAnsi="Times New Roman" w:cs="Times New Roman"/>
          <w:i/>
          <w:sz w:val="24"/>
          <w:szCs w:val="24"/>
          <w:lang w:eastAsia="tr-TR"/>
        </w:rPr>
        <w:t>tarihinde</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lisansı</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sonlandırılmıştır</w:t>
      </w:r>
      <w:proofErr w:type="spellEnd"/>
      <w:r>
        <w:rPr>
          <w:rFonts w:ascii="Times New Roman" w:eastAsia="Times New Roman" w:hAnsi="Times New Roman" w:cs="Times New Roman"/>
          <w:i/>
          <w:sz w:val="24"/>
          <w:szCs w:val="24"/>
          <w:lang w:eastAsia="tr-TR"/>
        </w:rPr>
        <w:t>.)</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Pr>
          <w:rFonts w:ascii="Times New Roman" w:eastAsia="Times New Roman" w:hAnsi="Times New Roman" w:cs="Times New Roman"/>
          <w:i/>
          <w:sz w:val="24"/>
          <w:szCs w:val="24"/>
          <w:lang w:eastAsia="tr-TR"/>
        </w:rPr>
        <w:t xml:space="preserve">Amity Oil International Pty. Limited </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Avustralya</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Türkiye</w:t>
      </w:r>
      <w:proofErr w:type="spellEnd"/>
      <w:r>
        <w:rPr>
          <w:rFonts w:ascii="Times New Roman" w:eastAsia="Times New Roman" w:hAnsi="Times New Roman" w:cs="Times New Roman"/>
          <w:i/>
          <w:sz w:val="24"/>
          <w:szCs w:val="24"/>
          <w:lang w:eastAsia="tr-TR"/>
        </w:rPr>
        <w:t xml:space="preserve"> Ankara Şubesi (AMITY)(</w:t>
      </w:r>
      <w:proofErr w:type="spellStart"/>
      <w:r>
        <w:rPr>
          <w:rFonts w:ascii="Times New Roman" w:eastAsia="Times New Roman" w:hAnsi="Times New Roman" w:cs="Times New Roman"/>
          <w:i/>
          <w:sz w:val="24"/>
          <w:szCs w:val="24"/>
          <w:lang w:eastAsia="tr-TR"/>
        </w:rPr>
        <w:t>Merkezi</w:t>
      </w:r>
      <w:proofErr w:type="spellEnd"/>
      <w:r>
        <w:rPr>
          <w:rFonts w:ascii="Times New Roman" w:eastAsia="Times New Roman" w:hAnsi="Times New Roman" w:cs="Times New Roman"/>
          <w:i/>
          <w:sz w:val="24"/>
          <w:szCs w:val="24"/>
          <w:lang w:eastAsia="tr-TR"/>
        </w:rPr>
        <w:t xml:space="preserve">: </w:t>
      </w:r>
      <w:proofErr w:type="spellStart"/>
      <w:r>
        <w:rPr>
          <w:rFonts w:ascii="Times New Roman" w:eastAsia="Times New Roman" w:hAnsi="Times New Roman" w:cs="Times New Roman"/>
          <w:i/>
          <w:sz w:val="24"/>
          <w:szCs w:val="24"/>
          <w:lang w:eastAsia="tr-TR"/>
        </w:rPr>
        <w:t>Avustralya</w:t>
      </w:r>
      <w:proofErr w:type="spellEnd"/>
      <w:r>
        <w:rPr>
          <w:rFonts w:ascii="Times New Roman" w:eastAsia="Times New Roman" w:hAnsi="Times New Roman" w:cs="Times New Roman"/>
          <w:i/>
          <w:sz w:val="24"/>
          <w:szCs w:val="24"/>
          <w:lang w:eastAsia="tr-TR"/>
        </w:rPr>
        <w:t>)</w:t>
      </w:r>
    </w:p>
    <w:p w:rsidR="0080099B" w:rsidRDefault="0080099B" w:rsidP="0080099B">
      <w:pPr>
        <w:numPr>
          <w:ilvl w:val="0"/>
          <w:numId w:val="3"/>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lastRenderedPageBreak/>
        <w:t xml:space="preserve">Corporate Resources B.V. Limited </w:t>
      </w:r>
      <w:proofErr w:type="spellStart"/>
      <w:r>
        <w:rPr>
          <w:rFonts w:ascii="Times New Roman" w:eastAsia="Times New Roman" w:hAnsi="Times New Roman" w:cs="Times New Roman"/>
          <w:i/>
          <w:color w:val="000000"/>
          <w:sz w:val="24"/>
          <w:szCs w:val="24"/>
          <w:lang w:eastAsia="tr-TR"/>
        </w:rPr>
        <w:t>Şirketi</w:t>
      </w:r>
      <w:proofErr w:type="spellEnd"/>
      <w:r>
        <w:rPr>
          <w:rFonts w:ascii="Times New Roman" w:eastAsia="Times New Roman" w:hAnsi="Times New Roman" w:cs="Times New Roman"/>
          <w:i/>
          <w:color w:val="000000"/>
          <w:sz w:val="24"/>
          <w:szCs w:val="24"/>
          <w:lang w:eastAsia="tr-TR"/>
        </w:rPr>
        <w:t>-Ankara-</w:t>
      </w:r>
      <w:proofErr w:type="spellStart"/>
      <w:r>
        <w:rPr>
          <w:rFonts w:ascii="Times New Roman" w:eastAsia="Times New Roman" w:hAnsi="Times New Roman" w:cs="Times New Roman"/>
          <w:i/>
          <w:color w:val="000000"/>
          <w:sz w:val="24"/>
          <w:szCs w:val="24"/>
          <w:lang w:eastAsia="tr-TR"/>
        </w:rPr>
        <w:t>Türkiye</w:t>
      </w:r>
      <w:proofErr w:type="spellEnd"/>
      <w:r>
        <w:rPr>
          <w:rFonts w:ascii="Times New Roman" w:eastAsia="Times New Roman" w:hAnsi="Times New Roman" w:cs="Times New Roman"/>
          <w:i/>
          <w:color w:val="000000"/>
          <w:sz w:val="24"/>
          <w:szCs w:val="24"/>
          <w:lang w:eastAsia="tr-TR"/>
        </w:rPr>
        <w:t xml:space="preserve"> Şubesi(CORPORATE RESOURCES) (</w:t>
      </w:r>
      <w:proofErr w:type="spellStart"/>
      <w:r>
        <w:rPr>
          <w:rFonts w:ascii="Times New Roman" w:eastAsia="Times New Roman" w:hAnsi="Times New Roman" w:cs="Times New Roman"/>
          <w:i/>
          <w:color w:val="000000"/>
          <w:sz w:val="24"/>
          <w:szCs w:val="24"/>
          <w:lang w:eastAsia="tr-TR"/>
        </w:rPr>
        <w:t>Merkezi</w:t>
      </w:r>
      <w:proofErr w:type="spellEnd"/>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Hindistan</w:t>
      </w:r>
      <w:proofErr w:type="spellEnd"/>
      <w:r>
        <w:rPr>
          <w:rFonts w:ascii="Times New Roman" w:eastAsia="Times New Roman" w:hAnsi="Times New Roman" w:cs="Times New Roman"/>
          <w:i/>
          <w:color w:val="000000"/>
          <w:sz w:val="24"/>
          <w:szCs w:val="24"/>
          <w:lang w:eastAsia="tr-TR"/>
        </w:rPr>
        <w:t>)</w:t>
      </w:r>
    </w:p>
    <w:p w:rsidR="0080099B" w:rsidRPr="0080099B" w:rsidRDefault="0080099B" w:rsidP="0080099B">
      <w:pPr>
        <w:numPr>
          <w:ilvl w:val="0"/>
          <w:numId w:val="3"/>
        </w:numPr>
        <w:tabs>
          <w:tab w:val="left" w:pos="1560"/>
        </w:tabs>
        <w:autoSpaceDE w:val="0"/>
        <w:autoSpaceDN w:val="0"/>
        <w:adjustRightInd w:val="0"/>
        <w:spacing w:after="0" w:line="360" w:lineRule="auto"/>
        <w:ind w:left="709" w:hanging="283"/>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Marsa</w:t>
      </w:r>
      <w:proofErr w:type="spellEnd"/>
      <w:r>
        <w:rPr>
          <w:rFonts w:ascii="Times New Roman" w:eastAsia="Times New Roman" w:hAnsi="Times New Roman" w:cs="Times New Roman"/>
          <w:i/>
          <w:color w:val="000000"/>
          <w:sz w:val="24"/>
          <w:szCs w:val="24"/>
          <w:lang w:eastAsia="tr-TR"/>
        </w:rPr>
        <w:t xml:space="preserve"> Turkey B.V.(</w:t>
      </w:r>
      <w:proofErr w:type="spellStart"/>
      <w:r>
        <w:rPr>
          <w:rFonts w:ascii="Times New Roman" w:eastAsia="Times New Roman" w:hAnsi="Times New Roman" w:cs="Times New Roman"/>
          <w:i/>
          <w:color w:val="000000"/>
          <w:sz w:val="24"/>
          <w:szCs w:val="24"/>
          <w:lang w:eastAsia="tr-TR"/>
        </w:rPr>
        <w:t>Merkezi</w:t>
      </w:r>
      <w:proofErr w:type="spellEnd"/>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Hollanda</w:t>
      </w:r>
      <w:proofErr w:type="spellEnd"/>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Türkiye</w:t>
      </w:r>
      <w:proofErr w:type="spellEnd"/>
      <w:r>
        <w:rPr>
          <w:rFonts w:ascii="Times New Roman" w:eastAsia="Times New Roman" w:hAnsi="Times New Roman" w:cs="Times New Roman"/>
          <w:i/>
          <w:color w:val="000000"/>
          <w:sz w:val="24"/>
          <w:szCs w:val="24"/>
          <w:lang w:eastAsia="tr-TR"/>
        </w:rPr>
        <w:t xml:space="preserve"> Ankara Şubesi (MARSA)(</w:t>
      </w:r>
      <w:proofErr w:type="spellStart"/>
      <w:r>
        <w:rPr>
          <w:rFonts w:ascii="Times New Roman" w:eastAsia="Times New Roman" w:hAnsi="Times New Roman" w:cs="Times New Roman"/>
          <w:i/>
          <w:color w:val="000000"/>
          <w:sz w:val="24"/>
          <w:szCs w:val="24"/>
          <w:lang w:eastAsia="tr-TR"/>
        </w:rPr>
        <w:t>Merkezi</w:t>
      </w:r>
      <w:proofErr w:type="spellEnd"/>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Kanada</w:t>
      </w:r>
      <w:proofErr w:type="spellEnd"/>
      <w:r>
        <w:rPr>
          <w:rFonts w:ascii="Times New Roman" w:eastAsia="Times New Roman" w:hAnsi="Times New Roman" w:cs="Times New Roman"/>
          <w:i/>
          <w:color w:val="000000"/>
          <w:sz w:val="24"/>
          <w:szCs w:val="24"/>
          <w:lang w:eastAsia="tr-TR"/>
        </w:rPr>
        <w:t>)</w:t>
      </w:r>
      <w:r>
        <w:rPr>
          <w:rFonts w:ascii="Calibri" w:eastAsia="Times New Roman" w:hAnsi="Calibri" w:cs="Times New Roman"/>
          <w:color w:val="000000"/>
          <w:lang w:eastAsia="tr-TR"/>
        </w:rPr>
        <w:t xml:space="preserve"> </w:t>
      </w:r>
    </w:p>
    <w:p w:rsidR="0080099B" w:rsidRDefault="0080099B" w:rsidP="0080099B">
      <w:pPr>
        <w:pStyle w:val="ListeParagraf"/>
        <w:numPr>
          <w:ilvl w:val="0"/>
          <w:numId w:val="3"/>
        </w:numPr>
        <w:tabs>
          <w:tab w:val="left" w:pos="851"/>
        </w:tabs>
        <w:autoSpaceDE w:val="0"/>
        <w:autoSpaceDN w:val="0"/>
        <w:adjustRightInd w:val="0"/>
        <w:spacing w:after="0" w:line="360" w:lineRule="auto"/>
        <w:ind w:left="0" w:firstLine="426"/>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Arar</w:t>
      </w:r>
      <w:proofErr w:type="spellEnd"/>
      <w:r w:rsidRPr="0080099B">
        <w:rPr>
          <w:rFonts w:ascii="Times New Roman" w:eastAsia="Times New Roman" w:hAnsi="Times New Roman" w:cs="Times New Roman"/>
          <w:i/>
          <w:color w:val="000000"/>
          <w:sz w:val="24"/>
          <w:szCs w:val="24"/>
          <w:lang w:eastAsia="tr-TR"/>
        </w:rPr>
        <w:t xml:space="preserve"> Petrol </w:t>
      </w:r>
      <w:proofErr w:type="spellStart"/>
      <w:r w:rsidRPr="0080099B">
        <w:rPr>
          <w:rFonts w:ascii="Times New Roman" w:eastAsia="Times New Roman" w:hAnsi="Times New Roman" w:cs="Times New Roman"/>
          <w:i/>
          <w:color w:val="000000"/>
          <w:sz w:val="24"/>
          <w:szCs w:val="24"/>
          <w:lang w:eastAsia="tr-TR"/>
        </w:rPr>
        <w:t>ve</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Gaz</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Arama</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Üretim</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Pazarlama</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Anonim</w:t>
      </w:r>
      <w:proofErr w:type="spellEnd"/>
      <w:r w:rsidRPr="0080099B">
        <w:rPr>
          <w:rFonts w:ascii="Times New Roman" w:eastAsia="Times New Roman" w:hAnsi="Times New Roman" w:cs="Times New Roman"/>
          <w:i/>
          <w:color w:val="000000"/>
          <w:sz w:val="24"/>
          <w:szCs w:val="24"/>
          <w:lang w:eastAsia="tr-TR"/>
        </w:rPr>
        <w:t xml:space="preserve"> </w:t>
      </w:r>
      <w:proofErr w:type="spellStart"/>
      <w:r w:rsidRPr="0080099B">
        <w:rPr>
          <w:rFonts w:ascii="Times New Roman" w:eastAsia="Times New Roman" w:hAnsi="Times New Roman" w:cs="Times New Roman"/>
          <w:i/>
          <w:color w:val="000000"/>
          <w:sz w:val="24"/>
          <w:szCs w:val="24"/>
          <w:lang w:eastAsia="tr-TR"/>
        </w:rPr>
        <w:t>Şirketi</w:t>
      </w:r>
      <w:proofErr w:type="spellEnd"/>
    </w:p>
    <w:p w:rsidR="0009644D" w:rsidRPr="0080099B" w:rsidRDefault="0009644D" w:rsidP="0009644D">
      <w:pPr>
        <w:pStyle w:val="ListeParagraf"/>
        <w:tabs>
          <w:tab w:val="left" w:pos="851"/>
        </w:tabs>
        <w:autoSpaceDE w:val="0"/>
        <w:autoSpaceDN w:val="0"/>
        <w:adjustRightInd w:val="0"/>
        <w:spacing w:after="0" w:line="360" w:lineRule="auto"/>
        <w:ind w:left="426"/>
        <w:jc w:val="both"/>
        <w:rPr>
          <w:rFonts w:ascii="Times New Roman" w:eastAsia="Times New Roman" w:hAnsi="Times New Roman" w:cs="Times New Roman"/>
          <w:i/>
          <w:color w:val="000000"/>
          <w:sz w:val="24"/>
          <w:szCs w:val="24"/>
          <w:lang w:eastAsia="tr-TR"/>
        </w:rPr>
      </w:pPr>
    </w:p>
    <w:p w:rsidR="0009644D" w:rsidRDefault="0009644D" w:rsidP="000964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212121"/>
          <w:sz w:val="24"/>
          <w:szCs w:val="24"/>
          <w:lang w:val="en" w:eastAsia="tr-TR"/>
        </w:rPr>
      </w:pPr>
      <w:r w:rsidRPr="0009644D">
        <w:rPr>
          <w:rFonts w:ascii="Times New Roman" w:eastAsia="Times New Roman" w:hAnsi="Times New Roman" w:cs="Times New Roman"/>
          <w:color w:val="212121"/>
          <w:sz w:val="24"/>
          <w:szCs w:val="24"/>
          <w:lang w:val="en" w:eastAsia="tr-TR"/>
        </w:rPr>
        <w:t>In 2018, natural gas produced in South East Anatolia, Thrace and Western Black Sea regions was presented to industrial and commercial enterprises, distribution companies, import companies, wholesale companies and natural gas license companies.</w:t>
      </w:r>
    </w:p>
    <w:p w:rsidR="0009644D" w:rsidRPr="002C141F" w:rsidRDefault="0009644D" w:rsidP="0009644D">
      <w:pPr>
        <w:tabs>
          <w:tab w:val="left" w:pos="993"/>
        </w:tabs>
        <w:autoSpaceDE w:val="0"/>
        <w:autoSpaceDN w:val="0"/>
        <w:adjustRightInd w:val="0"/>
        <w:spacing w:before="120" w:after="0" w:line="360" w:lineRule="auto"/>
        <w:jc w:val="both"/>
        <w:rPr>
          <w:rFonts w:ascii="Times New Roman" w:eastAsia="Times New Roman" w:hAnsi="Times New Roman"/>
          <w:color w:val="000000"/>
          <w:sz w:val="24"/>
          <w:szCs w:val="24"/>
          <w:lang w:eastAsia="tr-TR"/>
        </w:rPr>
      </w:pPr>
      <w:r w:rsidRPr="002C141F">
        <w:rPr>
          <w:rFonts w:ascii="Times New Roman" w:eastAsia="Times New Roman" w:hAnsi="Times New Roman"/>
          <w:color w:val="000000"/>
          <w:sz w:val="24"/>
          <w:szCs w:val="24"/>
          <w:lang w:eastAsia="tr-TR"/>
        </w:rPr>
        <w:t xml:space="preserve">Yearly natural gas output of producer companies holding wholesale license are given at Table 1.1. </w:t>
      </w:r>
    </w:p>
    <w:p w:rsidR="0009644D" w:rsidRDefault="0009644D" w:rsidP="0009644D">
      <w:pPr>
        <w:pStyle w:val="Balk1"/>
      </w:pPr>
      <w:bookmarkStart w:id="19" w:name="_Toc520881328"/>
      <w:bookmarkStart w:id="20" w:name="_Toc9414483"/>
      <w:bookmarkStart w:id="21" w:name="_Toc9504644"/>
      <w:bookmarkStart w:id="22" w:name="_Toc9511975"/>
      <w:r w:rsidRPr="0009644D">
        <w:t xml:space="preserve">Table 1.1: Production </w:t>
      </w:r>
      <w:r w:rsidR="00967E2F">
        <w:t>of Natural Gas between 2008-2018</w:t>
      </w:r>
      <w:r w:rsidRPr="0009644D">
        <w:t xml:space="preserve"> (Million Sm</w:t>
      </w:r>
      <w:r w:rsidRPr="0009644D">
        <w:rPr>
          <w:vertAlign w:val="superscript"/>
        </w:rPr>
        <w:t>3</w:t>
      </w:r>
      <w:r w:rsidRPr="0009644D">
        <w:t>)</w:t>
      </w:r>
      <w:bookmarkEnd w:id="19"/>
      <w:bookmarkEnd w:id="20"/>
      <w:bookmarkEnd w:id="21"/>
      <w:bookmarkEnd w:id="22"/>
    </w:p>
    <w:tbl>
      <w:tblPr>
        <w:tblW w:w="1043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878"/>
        <w:gridCol w:w="892"/>
        <w:gridCol w:w="893"/>
        <w:gridCol w:w="893"/>
        <w:gridCol w:w="781"/>
        <w:gridCol w:w="851"/>
        <w:gridCol w:w="850"/>
        <w:gridCol w:w="851"/>
        <w:gridCol w:w="850"/>
        <w:gridCol w:w="850"/>
        <w:gridCol w:w="850"/>
      </w:tblGrid>
      <w:tr w:rsidR="0009644D" w:rsidTr="0009644D">
        <w:trPr>
          <w:trHeight w:val="381"/>
        </w:trPr>
        <w:tc>
          <w:tcPr>
            <w:tcW w:w="993"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rsidP="0009644D">
            <w:pPr>
              <w:spacing w:after="0" w:line="240" w:lineRule="auto"/>
              <w:jc w:val="center"/>
              <w:rPr>
                <w:rFonts w:ascii="Times New Roman" w:eastAsia="Times New Roman" w:hAnsi="Times New Roman" w:cs="Times New Roman"/>
                <w:b/>
                <w:color w:val="000000"/>
                <w:sz w:val="24"/>
                <w:lang w:eastAsia="tr-TR"/>
              </w:rPr>
            </w:pPr>
            <w:r>
              <w:rPr>
                <w:rFonts w:ascii="Times New Roman" w:eastAsia="Times New Roman" w:hAnsi="Times New Roman" w:cs="Times New Roman"/>
                <w:b/>
                <w:color w:val="000000"/>
                <w:sz w:val="24"/>
                <w:lang w:eastAsia="tr-TR"/>
              </w:rPr>
              <w:t>Years</w:t>
            </w:r>
          </w:p>
        </w:tc>
        <w:tc>
          <w:tcPr>
            <w:tcW w:w="878"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2008</w:t>
            </w:r>
          </w:p>
        </w:tc>
        <w:tc>
          <w:tcPr>
            <w:tcW w:w="892"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2009</w:t>
            </w:r>
          </w:p>
        </w:tc>
        <w:tc>
          <w:tcPr>
            <w:tcW w:w="893"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2010</w:t>
            </w:r>
          </w:p>
        </w:tc>
        <w:tc>
          <w:tcPr>
            <w:tcW w:w="893"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2011</w:t>
            </w:r>
          </w:p>
        </w:tc>
        <w:tc>
          <w:tcPr>
            <w:tcW w:w="781"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2012</w:t>
            </w:r>
          </w:p>
        </w:tc>
        <w:tc>
          <w:tcPr>
            <w:tcW w:w="851"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2013</w:t>
            </w:r>
          </w:p>
        </w:tc>
        <w:tc>
          <w:tcPr>
            <w:tcW w:w="850"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2014</w:t>
            </w:r>
          </w:p>
        </w:tc>
        <w:tc>
          <w:tcPr>
            <w:tcW w:w="851"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after="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2015</w:t>
            </w:r>
          </w:p>
        </w:tc>
        <w:tc>
          <w:tcPr>
            <w:tcW w:w="850" w:type="dxa"/>
            <w:tcBorders>
              <w:top w:val="single" w:sz="4" w:space="0" w:color="auto"/>
              <w:left w:val="single" w:sz="4" w:space="0" w:color="auto"/>
              <w:bottom w:val="single" w:sz="4" w:space="0" w:color="auto"/>
              <w:right w:val="single" w:sz="4" w:space="0" w:color="auto"/>
            </w:tcBorders>
            <w:shd w:val="clear" w:color="auto" w:fill="FDE4D0"/>
            <w:hideMark/>
          </w:tcPr>
          <w:p w:rsidR="0009644D" w:rsidRDefault="0009644D">
            <w:pPr>
              <w:spacing w:before="120" w:after="12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2016</w:t>
            </w:r>
          </w:p>
        </w:tc>
        <w:tc>
          <w:tcPr>
            <w:tcW w:w="850" w:type="dxa"/>
            <w:tcBorders>
              <w:top w:val="single" w:sz="4" w:space="0" w:color="auto"/>
              <w:left w:val="single" w:sz="4" w:space="0" w:color="auto"/>
              <w:bottom w:val="single" w:sz="4" w:space="0" w:color="auto"/>
              <w:right w:val="single" w:sz="4" w:space="0" w:color="auto"/>
            </w:tcBorders>
            <w:shd w:val="clear" w:color="auto" w:fill="FDE4D0"/>
            <w:hideMark/>
          </w:tcPr>
          <w:p w:rsidR="0009644D" w:rsidRDefault="0009644D">
            <w:pPr>
              <w:spacing w:before="120" w:after="12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2017</w:t>
            </w:r>
          </w:p>
        </w:tc>
        <w:tc>
          <w:tcPr>
            <w:tcW w:w="850" w:type="dxa"/>
            <w:tcBorders>
              <w:top w:val="single" w:sz="4" w:space="0" w:color="auto"/>
              <w:left w:val="single" w:sz="4" w:space="0" w:color="auto"/>
              <w:bottom w:val="single" w:sz="4" w:space="0" w:color="auto"/>
              <w:right w:val="single" w:sz="4" w:space="0" w:color="auto"/>
            </w:tcBorders>
            <w:shd w:val="clear" w:color="auto" w:fill="FDE4D0"/>
            <w:vAlign w:val="center"/>
            <w:hideMark/>
          </w:tcPr>
          <w:p w:rsidR="0009644D" w:rsidRDefault="0009644D">
            <w:pPr>
              <w:spacing w:before="120" w:after="12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2018</w:t>
            </w:r>
          </w:p>
        </w:tc>
      </w:tr>
      <w:tr w:rsidR="0009644D" w:rsidTr="0009644D">
        <w:trPr>
          <w:trHeight w:val="565"/>
        </w:trPr>
        <w:tc>
          <w:tcPr>
            <w:tcW w:w="993"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b/>
                <w:color w:val="000000"/>
                <w:sz w:val="24"/>
                <w:lang w:eastAsia="tr-TR"/>
              </w:rPr>
            </w:pPr>
            <w:r>
              <w:rPr>
                <w:rFonts w:ascii="Times New Roman" w:eastAsia="Times New Roman" w:hAnsi="Times New Roman" w:cs="Times New Roman"/>
                <w:b/>
                <w:color w:val="000000"/>
                <w:sz w:val="24"/>
                <w:lang w:eastAsia="tr-TR"/>
              </w:rPr>
              <w:t>Amount</w:t>
            </w:r>
          </w:p>
        </w:tc>
        <w:tc>
          <w:tcPr>
            <w:tcW w:w="878"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969</w:t>
            </w:r>
          </w:p>
        </w:tc>
        <w:tc>
          <w:tcPr>
            <w:tcW w:w="892"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684</w:t>
            </w:r>
          </w:p>
        </w:tc>
        <w:tc>
          <w:tcPr>
            <w:tcW w:w="893"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682</w:t>
            </w:r>
          </w:p>
        </w:tc>
        <w:tc>
          <w:tcPr>
            <w:tcW w:w="893"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759</w:t>
            </w:r>
          </w:p>
        </w:tc>
        <w:tc>
          <w:tcPr>
            <w:tcW w:w="781"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632</w:t>
            </w:r>
          </w:p>
        </w:tc>
        <w:tc>
          <w:tcPr>
            <w:tcW w:w="851"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537</w:t>
            </w:r>
          </w:p>
        </w:tc>
        <w:tc>
          <w:tcPr>
            <w:tcW w:w="850"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479</w:t>
            </w:r>
          </w:p>
        </w:tc>
        <w:tc>
          <w:tcPr>
            <w:tcW w:w="851"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381</w:t>
            </w:r>
          </w:p>
        </w:tc>
        <w:tc>
          <w:tcPr>
            <w:tcW w:w="850"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367</w:t>
            </w:r>
          </w:p>
        </w:tc>
        <w:tc>
          <w:tcPr>
            <w:tcW w:w="850" w:type="dxa"/>
            <w:tcBorders>
              <w:top w:val="single" w:sz="4" w:space="0" w:color="auto"/>
              <w:left w:val="single" w:sz="4" w:space="0" w:color="auto"/>
              <w:bottom w:val="single" w:sz="4" w:space="0" w:color="auto"/>
              <w:right w:val="single" w:sz="4" w:space="0" w:color="auto"/>
            </w:tcBorders>
            <w:shd w:val="clear" w:color="auto" w:fill="FBCAA2"/>
            <w:hideMark/>
          </w:tcPr>
          <w:p w:rsidR="0009644D" w:rsidRDefault="0009644D">
            <w:pPr>
              <w:spacing w:before="120" w:after="120" w:line="240" w:lineRule="auto"/>
              <w:jc w:val="center"/>
              <w:rPr>
                <w:rFonts w:ascii="Times New Roman" w:eastAsia="Times New Roman" w:hAnsi="Times New Roman" w:cs="Times New Roman"/>
                <w:bCs/>
                <w:color w:val="000000"/>
                <w:sz w:val="24"/>
                <w:lang w:eastAsia="tr-TR"/>
              </w:rPr>
            </w:pPr>
            <w:r>
              <w:rPr>
                <w:rFonts w:ascii="Times New Roman" w:eastAsia="Times New Roman" w:hAnsi="Times New Roman" w:cs="Times New Roman"/>
                <w:bCs/>
                <w:color w:val="000000"/>
                <w:sz w:val="24"/>
                <w:lang w:eastAsia="tr-TR"/>
              </w:rPr>
              <w:t>354</w:t>
            </w:r>
          </w:p>
        </w:tc>
        <w:tc>
          <w:tcPr>
            <w:tcW w:w="850" w:type="dxa"/>
            <w:tcBorders>
              <w:top w:val="single" w:sz="4" w:space="0" w:color="auto"/>
              <w:left w:val="single" w:sz="4" w:space="0" w:color="auto"/>
              <w:bottom w:val="single" w:sz="4" w:space="0" w:color="auto"/>
              <w:right w:val="single" w:sz="4" w:space="0" w:color="auto"/>
            </w:tcBorders>
            <w:shd w:val="clear" w:color="auto" w:fill="FBCAA2"/>
            <w:vAlign w:val="center"/>
            <w:hideMark/>
          </w:tcPr>
          <w:p w:rsidR="0009644D" w:rsidRDefault="0009644D">
            <w:pPr>
              <w:spacing w:before="120" w:after="120" w:line="240" w:lineRule="auto"/>
              <w:jc w:val="center"/>
              <w:rPr>
                <w:rFonts w:ascii="Times New Roman" w:eastAsia="Times New Roman" w:hAnsi="Times New Roman" w:cs="Times New Roman"/>
                <w:bCs/>
                <w:color w:val="000000"/>
                <w:sz w:val="24"/>
                <w:lang w:eastAsia="tr-TR"/>
              </w:rPr>
            </w:pPr>
            <w:r>
              <w:rPr>
                <w:rFonts w:ascii="Times New Roman" w:eastAsia="Times New Roman" w:hAnsi="Times New Roman" w:cs="Times New Roman"/>
                <w:bCs/>
                <w:color w:val="000000"/>
                <w:sz w:val="24"/>
                <w:lang w:eastAsia="tr-TR"/>
              </w:rPr>
              <w:t>428</w:t>
            </w:r>
          </w:p>
        </w:tc>
      </w:tr>
    </w:tbl>
    <w:p w:rsidR="0009644D" w:rsidRPr="0009644D" w:rsidRDefault="0009644D" w:rsidP="0009644D"/>
    <w:p w:rsidR="0009644D" w:rsidRDefault="0009644D" w:rsidP="000964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212121"/>
          <w:sz w:val="24"/>
          <w:szCs w:val="24"/>
          <w:lang w:val="tr-TR" w:eastAsia="tr-TR"/>
        </w:rPr>
      </w:pPr>
      <w:r>
        <w:rPr>
          <w:noProof/>
          <w:lang w:val="tr-TR" w:eastAsia="tr-TR"/>
        </w:rPr>
        <w:drawing>
          <wp:inline distT="0" distB="0" distL="0" distR="0" wp14:anchorId="62B77BDF" wp14:editId="3418060F">
            <wp:extent cx="5560695" cy="2600325"/>
            <wp:effectExtent l="0" t="0" r="2095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9644D" w:rsidRPr="0009644D" w:rsidRDefault="0009644D" w:rsidP="0009644D">
      <w:pPr>
        <w:pStyle w:val="Balk2"/>
      </w:pPr>
      <w:bookmarkStart w:id="23" w:name="_Toc494808882"/>
      <w:bookmarkStart w:id="24" w:name="_Toc520881454"/>
      <w:bookmarkStart w:id="25" w:name="_Toc9414484"/>
      <w:bookmarkStart w:id="26" w:name="_Toc9504930"/>
      <w:bookmarkStart w:id="27" w:name="_Toc9511976"/>
      <w:r>
        <w:t>Figure</w:t>
      </w:r>
      <w:r w:rsidRPr="0009644D">
        <w:t xml:space="preserve"> 1.1: Production of Natural Gas between 2008-2018 (Million Sm</w:t>
      </w:r>
      <w:r w:rsidRPr="0009644D">
        <w:rPr>
          <w:vertAlign w:val="superscript"/>
        </w:rPr>
        <w:t>3</w:t>
      </w:r>
      <w:r w:rsidRPr="0009644D">
        <w:t>)</w:t>
      </w:r>
      <w:bookmarkEnd w:id="23"/>
      <w:bookmarkEnd w:id="24"/>
      <w:bookmarkEnd w:id="25"/>
      <w:bookmarkEnd w:id="26"/>
      <w:bookmarkEnd w:id="27"/>
    </w:p>
    <w:p w:rsidR="0009644D" w:rsidRDefault="0009644D" w:rsidP="0009644D">
      <w:pPr>
        <w:jc w:val="center"/>
        <w:rPr>
          <w:rFonts w:ascii="Times New Roman" w:hAnsi="Times New Roman" w:cs="Times New Roman"/>
          <w:b/>
          <w:sz w:val="24"/>
          <w:szCs w:val="24"/>
        </w:rPr>
      </w:pPr>
    </w:p>
    <w:p w:rsidR="0009644D" w:rsidRDefault="0009644D" w:rsidP="0009644D">
      <w:pPr>
        <w:jc w:val="center"/>
        <w:rPr>
          <w:rFonts w:ascii="Times New Roman" w:hAnsi="Times New Roman" w:cs="Times New Roman"/>
          <w:b/>
          <w:sz w:val="24"/>
          <w:szCs w:val="24"/>
        </w:rPr>
      </w:pPr>
    </w:p>
    <w:p w:rsidR="0009644D" w:rsidRPr="002C141F" w:rsidRDefault="0009644D" w:rsidP="0009644D">
      <w:pPr>
        <w:jc w:val="center"/>
        <w:rPr>
          <w:rFonts w:ascii="Times New Roman" w:hAnsi="Times New Roman" w:cs="Times New Roman"/>
          <w:b/>
          <w:sz w:val="24"/>
          <w:szCs w:val="24"/>
        </w:rPr>
      </w:pPr>
    </w:p>
    <w:p w:rsidR="0009644D" w:rsidRPr="0009644D" w:rsidRDefault="0009644D" w:rsidP="000964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212121"/>
          <w:sz w:val="24"/>
          <w:szCs w:val="24"/>
          <w:lang w:val="tr-TR" w:eastAsia="tr-TR"/>
        </w:rPr>
      </w:pPr>
    </w:p>
    <w:p w:rsidR="0080099B" w:rsidRPr="0009644D" w:rsidRDefault="0080099B" w:rsidP="0009644D">
      <w:pPr>
        <w:pStyle w:val="ListeParagraf"/>
        <w:tabs>
          <w:tab w:val="left" w:pos="993"/>
        </w:tabs>
        <w:autoSpaceDE w:val="0"/>
        <w:autoSpaceDN w:val="0"/>
        <w:adjustRightInd w:val="0"/>
        <w:spacing w:after="0" w:line="480" w:lineRule="auto"/>
        <w:jc w:val="both"/>
        <w:rPr>
          <w:rFonts w:ascii="Times New Roman" w:eastAsia="Times New Roman" w:hAnsi="Times New Roman" w:cs="Times New Roman"/>
          <w:i/>
          <w:color w:val="000000"/>
          <w:sz w:val="24"/>
          <w:szCs w:val="24"/>
          <w:lang w:eastAsia="tr-TR"/>
        </w:rPr>
      </w:pPr>
    </w:p>
    <w:p w:rsidR="0080099B" w:rsidRPr="0009644D" w:rsidRDefault="0080099B" w:rsidP="0009644D">
      <w:pPr>
        <w:tabs>
          <w:tab w:val="left" w:pos="993"/>
        </w:tabs>
        <w:autoSpaceDE w:val="0"/>
        <w:autoSpaceDN w:val="0"/>
        <w:adjustRightInd w:val="0"/>
        <w:spacing w:after="0" w:line="360" w:lineRule="auto"/>
        <w:ind w:left="360"/>
        <w:jc w:val="both"/>
        <w:rPr>
          <w:rFonts w:ascii="Times New Roman" w:eastAsia="Times New Roman" w:hAnsi="Times New Roman" w:cs="Times New Roman"/>
          <w:i/>
          <w:color w:val="000000" w:themeColor="text1"/>
          <w:sz w:val="24"/>
          <w:szCs w:val="24"/>
          <w:lang w:eastAsia="tr-TR"/>
        </w:rPr>
      </w:pPr>
    </w:p>
    <w:p w:rsidR="0009644D" w:rsidRDefault="0009644D" w:rsidP="0009644D">
      <w:pPr>
        <w:pStyle w:val="HTMLncedenBiimlendirilmi"/>
        <w:shd w:val="clear" w:color="auto" w:fill="FFFFFF"/>
        <w:spacing w:line="360" w:lineRule="auto"/>
        <w:rPr>
          <w:rFonts w:ascii="Times New Roman" w:eastAsia="Times New Roman" w:hAnsi="Times New Roman" w:cs="Times New Roman"/>
          <w:color w:val="000000" w:themeColor="text1"/>
          <w:sz w:val="24"/>
          <w:szCs w:val="24"/>
          <w:lang w:val="en" w:eastAsia="tr-TR"/>
        </w:rPr>
      </w:pPr>
      <w:r w:rsidRPr="0009644D">
        <w:rPr>
          <w:rFonts w:ascii="Times New Roman" w:eastAsia="Times New Roman" w:hAnsi="Times New Roman" w:cs="Times New Roman"/>
          <w:color w:val="000000" w:themeColor="text1"/>
          <w:sz w:val="24"/>
          <w:szCs w:val="24"/>
          <w:lang w:eastAsia="tr-TR"/>
        </w:rPr>
        <w:t>In 2018, the outputs of production companies holding wholesale license increased by 20</w:t>
      </w:r>
      <w:proofErr w:type="gramStart"/>
      <w:r w:rsidRPr="0009644D">
        <w:rPr>
          <w:rFonts w:ascii="Times New Roman" w:eastAsia="Times New Roman" w:hAnsi="Times New Roman" w:cs="Times New Roman"/>
          <w:color w:val="000000" w:themeColor="text1"/>
          <w:sz w:val="24"/>
          <w:szCs w:val="24"/>
          <w:lang w:eastAsia="tr-TR"/>
        </w:rPr>
        <w:t>,9</w:t>
      </w:r>
      <w:proofErr w:type="gramEnd"/>
      <w:r w:rsidRPr="0009644D">
        <w:rPr>
          <w:rFonts w:ascii="Times New Roman" w:eastAsia="Times New Roman" w:hAnsi="Times New Roman" w:cs="Times New Roman"/>
          <w:color w:val="000000" w:themeColor="text1"/>
          <w:sz w:val="24"/>
          <w:szCs w:val="24"/>
          <w:lang w:eastAsia="tr-TR"/>
        </w:rPr>
        <w:t xml:space="preserve"> % compared</w:t>
      </w:r>
      <w:r w:rsidR="002C776A">
        <w:rPr>
          <w:rFonts w:ascii="Times New Roman" w:eastAsia="Times New Roman" w:hAnsi="Times New Roman" w:cs="Times New Roman"/>
          <w:color w:val="000000" w:themeColor="text1"/>
          <w:sz w:val="24"/>
          <w:szCs w:val="24"/>
          <w:lang w:eastAsia="tr-TR"/>
        </w:rPr>
        <w:t xml:space="preserve"> </w:t>
      </w:r>
      <w:r w:rsidRPr="0009644D">
        <w:rPr>
          <w:rFonts w:ascii="Times New Roman" w:eastAsia="Times New Roman" w:hAnsi="Times New Roman" w:cs="Times New Roman"/>
          <w:color w:val="000000" w:themeColor="text1"/>
          <w:sz w:val="24"/>
          <w:szCs w:val="24"/>
          <w:lang w:eastAsia="tr-TR"/>
        </w:rPr>
        <w:t xml:space="preserve"> to 2017. As seen in </w:t>
      </w:r>
      <w:r w:rsidR="00A01E04">
        <w:rPr>
          <w:rFonts w:ascii="Times New Roman" w:eastAsia="Times New Roman" w:hAnsi="Times New Roman" w:cs="Times New Roman"/>
          <w:color w:val="000000" w:themeColor="text1"/>
          <w:sz w:val="24"/>
          <w:szCs w:val="24"/>
          <w:lang w:eastAsia="tr-TR"/>
        </w:rPr>
        <w:t>Figure</w:t>
      </w:r>
      <w:r w:rsidRPr="0009644D">
        <w:rPr>
          <w:rFonts w:ascii="Times New Roman" w:eastAsia="Times New Roman" w:hAnsi="Times New Roman" w:cs="Times New Roman"/>
          <w:color w:val="000000" w:themeColor="text1"/>
          <w:sz w:val="24"/>
          <w:szCs w:val="24"/>
          <w:lang w:eastAsia="tr-TR"/>
        </w:rPr>
        <w:t>1.2, in 2018,</w:t>
      </w:r>
      <w:r w:rsidRPr="0009644D">
        <w:rPr>
          <w:rFonts w:ascii="Times New Roman" w:eastAsia="Times New Roman" w:hAnsi="Times New Roman" w:cs="Times New Roman"/>
          <w:b/>
          <w:color w:val="000000" w:themeColor="text1"/>
          <w:sz w:val="24"/>
          <w:szCs w:val="24"/>
          <w:lang w:eastAsia="tr-TR"/>
        </w:rPr>
        <w:t xml:space="preserve"> </w:t>
      </w:r>
      <w:r w:rsidRPr="0009644D">
        <w:rPr>
          <w:rFonts w:ascii="Times New Roman" w:eastAsia="Times New Roman" w:hAnsi="Times New Roman" w:cs="Times New Roman"/>
          <w:color w:val="000000" w:themeColor="text1"/>
          <w:sz w:val="24"/>
          <w:szCs w:val="24"/>
          <w:lang w:val="en" w:eastAsia="tr-TR"/>
        </w:rPr>
        <w:t>the production amount did not change much in monthly terms in January-December 2018.</w:t>
      </w:r>
    </w:p>
    <w:p w:rsidR="0009644D" w:rsidRPr="0009644D" w:rsidRDefault="0009644D" w:rsidP="0009644D">
      <w:pPr>
        <w:pStyle w:val="HTMLncedenBiimlendirilmi"/>
        <w:shd w:val="clear" w:color="auto" w:fill="FFFFFF"/>
        <w:spacing w:line="360" w:lineRule="auto"/>
        <w:rPr>
          <w:rFonts w:ascii="Times New Roman" w:eastAsia="Times New Roman" w:hAnsi="Times New Roman" w:cs="Times New Roman"/>
          <w:color w:val="000000" w:themeColor="text1"/>
          <w:sz w:val="24"/>
          <w:szCs w:val="24"/>
          <w:lang w:val="tr-TR" w:eastAsia="tr-TR"/>
        </w:rPr>
      </w:pPr>
      <w:r>
        <w:rPr>
          <w:rFonts w:ascii="Times New Roman" w:eastAsia="Times New Roman" w:hAnsi="Times New Roman" w:cs="Times New Roman"/>
          <w:noProof/>
          <w:color w:val="000000" w:themeColor="text1"/>
          <w:sz w:val="24"/>
          <w:szCs w:val="24"/>
          <w:lang w:val="tr-TR" w:eastAsia="tr-TR"/>
        </w:rPr>
        <w:drawing>
          <wp:inline distT="0" distB="0" distL="0" distR="0" wp14:anchorId="18AD4472" wp14:editId="4A277878">
            <wp:extent cx="5762625" cy="292417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2625" cy="2924175"/>
                    </a:xfrm>
                    <a:prstGeom prst="rect">
                      <a:avLst/>
                    </a:prstGeom>
                    <a:noFill/>
                    <a:ln>
                      <a:noFill/>
                    </a:ln>
                  </pic:spPr>
                </pic:pic>
              </a:graphicData>
            </a:graphic>
          </wp:inline>
        </w:drawing>
      </w:r>
    </w:p>
    <w:p w:rsidR="00A5433D" w:rsidRPr="00A5433D" w:rsidRDefault="00A5433D" w:rsidP="00A5433D">
      <w:pPr>
        <w:pStyle w:val="Balk2"/>
      </w:pPr>
      <w:bookmarkStart w:id="28" w:name="_Toc494808883"/>
      <w:bookmarkStart w:id="29" w:name="_Toc520881455"/>
      <w:bookmarkStart w:id="30" w:name="_Toc9414485"/>
      <w:bookmarkStart w:id="31" w:name="_Toc9504931"/>
      <w:bookmarkStart w:id="32" w:name="_Toc9511977"/>
      <w:r w:rsidRPr="00A5433D">
        <w:t xml:space="preserve">Figure 1.2: Monthly Comparison of Natural </w:t>
      </w:r>
      <w:r w:rsidR="00967E2F">
        <w:t>Gas Production between 2013-2018</w:t>
      </w:r>
      <w:r w:rsidRPr="00A5433D">
        <w:t xml:space="preserve"> (Million Sm</w:t>
      </w:r>
      <w:r w:rsidRPr="00A5433D">
        <w:rPr>
          <w:vertAlign w:val="superscript"/>
        </w:rPr>
        <w:t>3</w:t>
      </w:r>
      <w:r w:rsidRPr="00A5433D">
        <w:t>)</w:t>
      </w:r>
      <w:bookmarkEnd w:id="28"/>
      <w:bookmarkEnd w:id="29"/>
      <w:bookmarkEnd w:id="30"/>
      <w:bookmarkEnd w:id="31"/>
      <w:bookmarkEnd w:id="32"/>
    </w:p>
    <w:p w:rsidR="00A5433D" w:rsidRDefault="00A5433D" w:rsidP="00A5433D">
      <w:pPr>
        <w:jc w:val="center"/>
        <w:rPr>
          <w:rFonts w:ascii="Times New Roman" w:hAnsi="Times New Roman" w:cs="Times New Roman"/>
          <w:b/>
          <w:sz w:val="24"/>
          <w:szCs w:val="24"/>
        </w:rPr>
      </w:pPr>
    </w:p>
    <w:p w:rsidR="00A5433D" w:rsidRPr="006313A6" w:rsidRDefault="00D45B13" w:rsidP="00D45B13">
      <w:pPr>
        <w:pStyle w:val="ARABALIK"/>
      </w:pPr>
      <w:bookmarkStart w:id="33" w:name="_Toc494808717"/>
      <w:bookmarkStart w:id="34" w:name="_Toc520881289"/>
      <w:bookmarkStart w:id="35" w:name="_Toc9511978"/>
      <w:r>
        <w:t xml:space="preserve">1.1 </w:t>
      </w:r>
      <w:proofErr w:type="spellStart"/>
      <w:r w:rsidR="00A5433D" w:rsidRPr="002C141F">
        <w:t>Province</w:t>
      </w:r>
      <w:proofErr w:type="spellEnd"/>
      <w:r w:rsidR="00A5433D" w:rsidRPr="002C141F">
        <w:t xml:space="preserve"> </w:t>
      </w:r>
      <w:proofErr w:type="spellStart"/>
      <w:r w:rsidR="00A5433D" w:rsidRPr="002C141F">
        <w:t>Based</w:t>
      </w:r>
      <w:proofErr w:type="spellEnd"/>
      <w:r w:rsidR="00A5433D" w:rsidRPr="002C141F">
        <w:t xml:space="preserve"> </w:t>
      </w:r>
      <w:proofErr w:type="spellStart"/>
      <w:r w:rsidR="00A5433D" w:rsidRPr="002C141F">
        <w:t>Production</w:t>
      </w:r>
      <w:proofErr w:type="spellEnd"/>
      <w:r w:rsidR="00A5433D" w:rsidRPr="002C141F">
        <w:t xml:space="preserve"> </w:t>
      </w:r>
      <w:proofErr w:type="spellStart"/>
      <w:r w:rsidR="00A5433D" w:rsidRPr="002C141F">
        <w:t>Amounts</w:t>
      </w:r>
      <w:bookmarkEnd w:id="33"/>
      <w:bookmarkEnd w:id="34"/>
      <w:bookmarkEnd w:id="35"/>
      <w:proofErr w:type="spellEnd"/>
    </w:p>
    <w:p w:rsidR="00F916B7" w:rsidRPr="00F916B7" w:rsidRDefault="00F916B7" w:rsidP="00D102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tr-TR"/>
        </w:rPr>
      </w:pPr>
    </w:p>
    <w:p w:rsidR="00D1021B" w:rsidRDefault="00A5433D" w:rsidP="00D102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tr-TR"/>
        </w:rPr>
      </w:pPr>
      <w:r w:rsidRPr="00F916B7">
        <w:rPr>
          <w:rFonts w:ascii="Times New Roman" w:eastAsia="Times New Roman" w:hAnsi="Times New Roman" w:cs="Times New Roman"/>
          <w:sz w:val="24"/>
          <w:szCs w:val="24"/>
          <w:lang w:val="en" w:eastAsia="tr-TR"/>
        </w:rPr>
        <w:t xml:space="preserve">When </w:t>
      </w:r>
      <w:r w:rsidR="00C9233C" w:rsidRPr="00F916B7">
        <w:rPr>
          <w:rFonts w:ascii="Times New Roman" w:eastAsia="Times New Roman" w:hAnsi="Times New Roman" w:cs="Times New Roman"/>
          <w:sz w:val="24"/>
          <w:szCs w:val="24"/>
          <w:lang w:val="en" w:eastAsia="tr-TR"/>
        </w:rPr>
        <w:t xml:space="preserve">we look at </w:t>
      </w:r>
      <w:r w:rsidRPr="00F916B7">
        <w:rPr>
          <w:rFonts w:ascii="Times New Roman" w:eastAsia="Times New Roman" w:hAnsi="Times New Roman" w:cs="Times New Roman"/>
          <w:sz w:val="24"/>
          <w:szCs w:val="24"/>
          <w:lang w:val="en" w:eastAsia="tr-TR"/>
        </w:rPr>
        <w:t xml:space="preserve">the fields where natural gas production is carried out, </w:t>
      </w:r>
      <w:r w:rsidRPr="00A5433D">
        <w:rPr>
          <w:rFonts w:ascii="Times New Roman" w:eastAsia="Times New Roman" w:hAnsi="Times New Roman" w:cs="Times New Roman"/>
          <w:color w:val="212121"/>
          <w:sz w:val="24"/>
          <w:szCs w:val="24"/>
          <w:lang w:val="en" w:eastAsia="tr-TR"/>
        </w:rPr>
        <w:t xml:space="preserve">it is seen that the highest production was made in the </w:t>
      </w:r>
      <w:r w:rsidR="00C9233C">
        <w:rPr>
          <w:rFonts w:ascii="Times New Roman" w:eastAsia="Times New Roman" w:hAnsi="Times New Roman" w:cs="Times New Roman"/>
          <w:color w:val="212121"/>
          <w:sz w:val="24"/>
          <w:szCs w:val="24"/>
          <w:lang w:val="en" w:eastAsia="tr-TR"/>
        </w:rPr>
        <w:t>fields</w:t>
      </w:r>
      <w:r w:rsidRPr="00A5433D">
        <w:rPr>
          <w:rFonts w:ascii="Times New Roman" w:eastAsia="Times New Roman" w:hAnsi="Times New Roman" w:cs="Times New Roman"/>
          <w:color w:val="212121"/>
          <w:sz w:val="24"/>
          <w:szCs w:val="24"/>
          <w:lang w:val="en" w:eastAsia="tr-TR"/>
        </w:rPr>
        <w:t xml:space="preserve"> located in </w:t>
      </w:r>
      <w:proofErr w:type="spellStart"/>
      <w:r w:rsidRPr="00A5433D">
        <w:rPr>
          <w:rFonts w:ascii="Times New Roman" w:eastAsia="Times New Roman" w:hAnsi="Times New Roman" w:cs="Times New Roman"/>
          <w:color w:val="212121"/>
          <w:sz w:val="24"/>
          <w:szCs w:val="24"/>
          <w:lang w:val="en" w:eastAsia="tr-TR"/>
        </w:rPr>
        <w:t>Tekirdağ</w:t>
      </w:r>
      <w:proofErr w:type="spellEnd"/>
      <w:r w:rsidRPr="00A5433D">
        <w:rPr>
          <w:rFonts w:ascii="Times New Roman" w:eastAsia="Times New Roman" w:hAnsi="Times New Roman" w:cs="Times New Roman"/>
          <w:color w:val="212121"/>
          <w:sz w:val="24"/>
          <w:szCs w:val="24"/>
          <w:lang w:val="en" w:eastAsia="tr-TR"/>
        </w:rPr>
        <w:t xml:space="preserve"> province with a share of 41</w:t>
      </w:r>
      <w:proofErr w:type="gramStart"/>
      <w:r w:rsidR="00C9233C">
        <w:rPr>
          <w:rFonts w:ascii="Times New Roman" w:eastAsia="Times New Roman" w:hAnsi="Times New Roman" w:cs="Times New Roman"/>
          <w:color w:val="212121"/>
          <w:sz w:val="24"/>
          <w:szCs w:val="24"/>
          <w:lang w:val="en" w:eastAsia="tr-TR"/>
        </w:rPr>
        <w:t>,</w:t>
      </w:r>
      <w:r w:rsidRPr="00A5433D">
        <w:rPr>
          <w:rFonts w:ascii="Times New Roman" w:eastAsia="Times New Roman" w:hAnsi="Times New Roman" w:cs="Times New Roman"/>
          <w:color w:val="212121"/>
          <w:sz w:val="24"/>
          <w:szCs w:val="24"/>
          <w:lang w:val="en" w:eastAsia="tr-TR"/>
        </w:rPr>
        <w:t>19</w:t>
      </w:r>
      <w:proofErr w:type="gramEnd"/>
      <w:r w:rsidRPr="00A5433D">
        <w:rPr>
          <w:rFonts w:ascii="Times New Roman" w:eastAsia="Times New Roman" w:hAnsi="Times New Roman" w:cs="Times New Roman"/>
          <w:color w:val="212121"/>
          <w:sz w:val="24"/>
          <w:szCs w:val="24"/>
          <w:lang w:val="en" w:eastAsia="tr-TR"/>
        </w:rPr>
        <w:t xml:space="preserve">%. </w:t>
      </w:r>
      <w:r w:rsidR="00C9233C">
        <w:rPr>
          <w:rFonts w:ascii="Times New Roman" w:eastAsia="Times New Roman" w:hAnsi="Times New Roman" w:cs="Times New Roman"/>
          <w:color w:val="212121"/>
          <w:sz w:val="24"/>
          <w:szCs w:val="24"/>
          <w:lang w:val="en" w:eastAsia="tr-TR"/>
        </w:rPr>
        <w:t>Then</w:t>
      </w:r>
      <w:r w:rsidRPr="00A5433D">
        <w:rPr>
          <w:rFonts w:ascii="Times New Roman" w:eastAsia="Times New Roman" w:hAnsi="Times New Roman" w:cs="Times New Roman"/>
          <w:color w:val="212121"/>
          <w:sz w:val="24"/>
          <w:szCs w:val="24"/>
          <w:lang w:val="en" w:eastAsia="tr-TR"/>
        </w:rPr>
        <w:t xml:space="preserve">, </w:t>
      </w:r>
      <w:r w:rsidR="00C9233C">
        <w:rPr>
          <w:rFonts w:ascii="Times New Roman" w:eastAsia="Times New Roman" w:hAnsi="Times New Roman" w:cs="Times New Roman"/>
          <w:color w:val="212121"/>
          <w:sz w:val="24"/>
          <w:szCs w:val="24"/>
          <w:lang w:val="en" w:eastAsia="tr-TR"/>
        </w:rPr>
        <w:t>İstanbul follows with 36</w:t>
      </w:r>
      <w:proofErr w:type="gramStart"/>
      <w:r w:rsidR="00C9233C">
        <w:rPr>
          <w:rFonts w:ascii="Times New Roman" w:eastAsia="Times New Roman" w:hAnsi="Times New Roman" w:cs="Times New Roman"/>
          <w:color w:val="212121"/>
          <w:sz w:val="24"/>
          <w:szCs w:val="24"/>
          <w:lang w:val="en" w:eastAsia="tr-TR"/>
        </w:rPr>
        <w:t>,57</w:t>
      </w:r>
      <w:proofErr w:type="gramEnd"/>
      <w:r w:rsidR="00C9233C">
        <w:rPr>
          <w:rFonts w:ascii="Times New Roman" w:eastAsia="Times New Roman" w:hAnsi="Times New Roman" w:cs="Times New Roman"/>
          <w:color w:val="212121"/>
          <w:sz w:val="24"/>
          <w:szCs w:val="24"/>
          <w:lang w:val="en" w:eastAsia="tr-TR"/>
        </w:rPr>
        <w:t xml:space="preserve">% and </w:t>
      </w:r>
      <w:proofErr w:type="spellStart"/>
      <w:r w:rsidR="00C9233C">
        <w:rPr>
          <w:rFonts w:ascii="Times New Roman" w:eastAsia="Times New Roman" w:hAnsi="Times New Roman" w:cs="Times New Roman"/>
          <w:color w:val="212121"/>
          <w:sz w:val="24"/>
          <w:szCs w:val="24"/>
          <w:lang w:val="en" w:eastAsia="tr-TR"/>
        </w:rPr>
        <w:t>Çanakkale</w:t>
      </w:r>
      <w:proofErr w:type="spellEnd"/>
      <w:r w:rsidR="00C9233C">
        <w:rPr>
          <w:rFonts w:ascii="Times New Roman" w:eastAsia="Times New Roman" w:hAnsi="Times New Roman" w:cs="Times New Roman"/>
          <w:color w:val="212121"/>
          <w:sz w:val="24"/>
          <w:szCs w:val="24"/>
          <w:lang w:val="en" w:eastAsia="tr-TR"/>
        </w:rPr>
        <w:t xml:space="preserve"> follows with 10,16%, where natural gas production started in 2017. </w:t>
      </w:r>
      <w:r w:rsidRPr="00A5433D">
        <w:rPr>
          <w:rFonts w:ascii="Times New Roman" w:eastAsia="Times New Roman" w:hAnsi="Times New Roman" w:cs="Times New Roman"/>
          <w:color w:val="212121"/>
          <w:sz w:val="24"/>
          <w:szCs w:val="24"/>
          <w:lang w:val="en" w:eastAsia="tr-TR"/>
        </w:rPr>
        <w:t xml:space="preserve">Table 1.2 shows the distribution of the production by </w:t>
      </w:r>
      <w:r w:rsidR="00C9233C">
        <w:rPr>
          <w:rFonts w:ascii="Times New Roman" w:eastAsia="Times New Roman" w:hAnsi="Times New Roman" w:cs="Times New Roman"/>
          <w:color w:val="212121"/>
          <w:sz w:val="24"/>
          <w:szCs w:val="24"/>
          <w:lang w:val="en" w:eastAsia="tr-TR"/>
        </w:rPr>
        <w:t xml:space="preserve">months and </w:t>
      </w:r>
      <w:r w:rsidRPr="00A5433D">
        <w:rPr>
          <w:rFonts w:ascii="Times New Roman" w:eastAsia="Times New Roman" w:hAnsi="Times New Roman" w:cs="Times New Roman"/>
          <w:color w:val="212121"/>
          <w:sz w:val="24"/>
          <w:szCs w:val="24"/>
          <w:lang w:val="en" w:eastAsia="tr-TR"/>
        </w:rPr>
        <w:t xml:space="preserve">provinces where </w:t>
      </w:r>
      <w:r w:rsidR="00C9233C">
        <w:rPr>
          <w:rFonts w:ascii="Times New Roman" w:eastAsia="Times New Roman" w:hAnsi="Times New Roman" w:cs="Times New Roman"/>
          <w:color w:val="212121"/>
          <w:sz w:val="24"/>
          <w:szCs w:val="24"/>
          <w:lang w:val="en" w:eastAsia="tr-TR"/>
        </w:rPr>
        <w:t>fields</w:t>
      </w:r>
      <w:r w:rsidRPr="00A5433D">
        <w:rPr>
          <w:rFonts w:ascii="Times New Roman" w:eastAsia="Times New Roman" w:hAnsi="Times New Roman" w:cs="Times New Roman"/>
          <w:color w:val="212121"/>
          <w:sz w:val="24"/>
          <w:szCs w:val="24"/>
          <w:lang w:val="en" w:eastAsia="tr-TR"/>
        </w:rPr>
        <w:t xml:space="preserve"> are loca</w:t>
      </w:r>
      <w:r>
        <w:rPr>
          <w:rFonts w:ascii="Times New Roman" w:eastAsia="Times New Roman" w:hAnsi="Times New Roman" w:cs="Times New Roman"/>
          <w:color w:val="212121"/>
          <w:sz w:val="24"/>
          <w:szCs w:val="24"/>
          <w:lang w:val="en" w:eastAsia="tr-TR"/>
        </w:rPr>
        <w:t xml:space="preserve">ted. </w:t>
      </w:r>
      <w:proofErr w:type="spellStart"/>
      <w:r w:rsidR="00C9233C">
        <w:rPr>
          <w:rFonts w:ascii="Times New Roman" w:eastAsia="Times New Roman" w:hAnsi="Times New Roman" w:cs="Times New Roman"/>
          <w:color w:val="212121"/>
          <w:sz w:val="24"/>
          <w:szCs w:val="24"/>
          <w:lang w:val="en" w:eastAsia="tr-TR"/>
        </w:rPr>
        <w:t>Mardin</w:t>
      </w:r>
      <w:proofErr w:type="spellEnd"/>
      <w:r w:rsidR="00C9233C">
        <w:rPr>
          <w:rFonts w:ascii="Times New Roman" w:eastAsia="Times New Roman" w:hAnsi="Times New Roman" w:cs="Times New Roman"/>
          <w:color w:val="212121"/>
          <w:sz w:val="24"/>
          <w:szCs w:val="24"/>
          <w:lang w:val="en" w:eastAsia="tr-TR"/>
        </w:rPr>
        <w:t xml:space="preserve"> is not included in the table since 820</w:t>
      </w:r>
      <w:proofErr w:type="gramStart"/>
      <w:r w:rsidR="00C9233C">
        <w:rPr>
          <w:rFonts w:ascii="Times New Roman" w:eastAsia="Times New Roman" w:hAnsi="Times New Roman" w:cs="Times New Roman"/>
          <w:color w:val="212121"/>
          <w:sz w:val="24"/>
          <w:szCs w:val="24"/>
          <w:lang w:val="en" w:eastAsia="tr-TR"/>
        </w:rPr>
        <w:t>,67</w:t>
      </w:r>
      <w:proofErr w:type="gramEnd"/>
      <w:r w:rsidR="00C9233C">
        <w:rPr>
          <w:rFonts w:ascii="Times New Roman" w:eastAsia="Times New Roman" w:hAnsi="Times New Roman" w:cs="Times New Roman"/>
          <w:color w:val="212121"/>
          <w:sz w:val="24"/>
          <w:szCs w:val="24"/>
          <w:lang w:val="en" w:eastAsia="tr-TR"/>
        </w:rPr>
        <w:t xml:space="preserve"> m</w:t>
      </w:r>
      <w:r w:rsidR="00881C39">
        <w:rPr>
          <w:rFonts w:ascii="Times New Roman" w:eastAsia="Times New Roman" w:hAnsi="Times New Roman" w:cs="Times New Roman"/>
          <w:color w:val="212121"/>
          <w:sz w:val="24"/>
          <w:szCs w:val="24"/>
          <w:lang w:val="en" w:eastAsia="tr-TR"/>
        </w:rPr>
        <w:t>3 of natural gas was produced only in April 2018.</w:t>
      </w:r>
    </w:p>
    <w:p w:rsidR="00A5433D" w:rsidRPr="00D1021B" w:rsidRDefault="00A5433D" w:rsidP="00D1021B">
      <w:pPr>
        <w:pStyle w:val="Balk1"/>
        <w:spacing w:line="360" w:lineRule="auto"/>
        <w:jc w:val="left"/>
        <w:rPr>
          <w:rFonts w:eastAsia="Times New Roman" w:cs="Times New Roman"/>
          <w:color w:val="212121"/>
          <w:szCs w:val="24"/>
          <w:lang w:val="en" w:eastAsia="tr-TR"/>
        </w:rPr>
      </w:pPr>
      <w:bookmarkStart w:id="36" w:name="_Toc9414487"/>
      <w:bookmarkStart w:id="37" w:name="_Toc9504645"/>
      <w:bookmarkStart w:id="38" w:name="_Toc9511979"/>
      <w:r w:rsidRPr="006313A6">
        <w:t>Table 1.2: Monthly Natural Gas</w:t>
      </w:r>
      <w:r>
        <w:t xml:space="preserve"> Production by Provinces in 2018</w:t>
      </w:r>
      <w:r w:rsidRPr="006313A6">
        <w:t xml:space="preserve"> (Million Sm</w:t>
      </w:r>
      <w:r w:rsidRPr="006313A6">
        <w:rPr>
          <w:vertAlign w:val="superscript"/>
        </w:rPr>
        <w:t>3</w:t>
      </w:r>
      <w:r w:rsidRPr="006313A6">
        <w:t>)</w:t>
      </w:r>
      <w:bookmarkEnd w:id="36"/>
      <w:bookmarkEnd w:id="37"/>
      <w:bookmarkEnd w:id="38"/>
    </w:p>
    <w:tbl>
      <w:tblPr>
        <w:tblW w:w="9267" w:type="dxa"/>
        <w:jc w:val="center"/>
        <w:tblCellMar>
          <w:left w:w="70" w:type="dxa"/>
          <w:right w:w="70" w:type="dxa"/>
        </w:tblCellMar>
        <w:tblLook w:val="04A0" w:firstRow="1" w:lastRow="0" w:firstColumn="1" w:lastColumn="0" w:noHBand="0" w:noVBand="1"/>
      </w:tblPr>
      <w:tblGrid>
        <w:gridCol w:w="1685"/>
        <w:gridCol w:w="605"/>
        <w:gridCol w:w="605"/>
        <w:gridCol w:w="605"/>
        <w:gridCol w:w="605"/>
        <w:gridCol w:w="605"/>
        <w:gridCol w:w="605"/>
        <w:gridCol w:w="605"/>
        <w:gridCol w:w="605"/>
        <w:gridCol w:w="605"/>
        <w:gridCol w:w="605"/>
        <w:gridCol w:w="605"/>
        <w:gridCol w:w="605"/>
        <w:gridCol w:w="731"/>
      </w:tblGrid>
      <w:tr w:rsidR="00A5433D" w:rsidTr="00A5433D">
        <w:trPr>
          <w:trHeight w:val="975"/>
          <w:jc w:val="center"/>
        </w:trPr>
        <w:tc>
          <w:tcPr>
            <w:tcW w:w="1276"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Provinces/Months</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January</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February</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March</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April</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A5433D" w:rsidP="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May</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June</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July</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rsidP="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August</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September</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October</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November</w:t>
            </w:r>
          </w:p>
        </w:tc>
        <w:tc>
          <w:tcPr>
            <w:tcW w:w="605"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December</w:t>
            </w:r>
          </w:p>
        </w:tc>
        <w:tc>
          <w:tcPr>
            <w:tcW w:w="731"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5433D" w:rsidRDefault="002C776A" w:rsidP="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ADANA</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0,25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ADIYAMAN</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0,02</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0,63</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lastRenderedPageBreak/>
              <w:t>ÇANAKKALE</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4,91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2,25</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43,51</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DÜZCE</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0,79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0,73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0,53</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8,45</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EDİRNE</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0,05</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HATAY</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0,03</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İSTANBUL</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7,95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7,57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8,92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14,08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13,53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13,95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14,53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16,09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15,28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15,3</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156,6</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KIRKLARELİ</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4,63</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40,75</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TEKİRDAĞ</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16,76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14,37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14,51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13,38</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13,89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11,84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14,03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13,44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14,99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18,78</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176,39</w:t>
            </w:r>
          </w:p>
        </w:tc>
      </w:tr>
      <w:tr w:rsidR="00A5433D" w:rsidTr="00A5433D">
        <w:trPr>
          <w:trHeight w:val="246"/>
          <w:jc w:val="center"/>
        </w:trPr>
        <w:tc>
          <w:tcPr>
            <w:tcW w:w="1276" w:type="dxa"/>
            <w:tcBorders>
              <w:top w:val="nil"/>
              <w:left w:val="single" w:sz="8" w:space="0" w:color="auto"/>
              <w:bottom w:val="single" w:sz="8" w:space="0" w:color="auto"/>
              <w:right w:val="single" w:sz="8" w:space="0" w:color="auto"/>
            </w:tcBorders>
            <w:noWrap/>
            <w:vAlign w:val="center"/>
            <w:hideMark/>
          </w:tcPr>
          <w:p w:rsidR="00A5433D" w:rsidRDefault="002C776A" w:rsidP="002C776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32,99</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30,63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34,45</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35,87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36,51</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35,03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35,53</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33,64</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36,56</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36,72</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38,7</w:t>
            </w:r>
          </w:p>
        </w:tc>
        <w:tc>
          <w:tcPr>
            <w:tcW w:w="605"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41,54</w:t>
            </w:r>
          </w:p>
        </w:tc>
        <w:tc>
          <w:tcPr>
            <w:tcW w:w="731" w:type="dxa"/>
            <w:tcBorders>
              <w:top w:val="nil"/>
              <w:left w:val="nil"/>
              <w:bottom w:val="single" w:sz="8" w:space="0" w:color="auto"/>
              <w:right w:val="single" w:sz="8" w:space="0" w:color="auto"/>
            </w:tcBorders>
            <w:noWrap/>
            <w:vAlign w:val="center"/>
            <w:hideMark/>
          </w:tcPr>
          <w:p w:rsidR="00A5433D" w:rsidRDefault="00A5433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428,17</w:t>
            </w:r>
          </w:p>
        </w:tc>
      </w:tr>
    </w:tbl>
    <w:p w:rsidR="00A5433D" w:rsidRPr="00A5433D" w:rsidRDefault="00A5433D" w:rsidP="00A5433D"/>
    <w:p w:rsidR="00A5433D" w:rsidRDefault="00D1021B"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r>
        <w:rPr>
          <w:noProof/>
          <w:lang w:val="tr-TR" w:eastAsia="tr-TR"/>
        </w:rPr>
        <w:drawing>
          <wp:inline distT="0" distB="0" distL="0" distR="0" wp14:anchorId="67457021" wp14:editId="6DEB8856">
            <wp:extent cx="5549265" cy="2724150"/>
            <wp:effectExtent l="0" t="0" r="0" b="0"/>
            <wp:docPr id="61" name="Resim 61"/>
            <wp:cNvGraphicFramePr/>
            <a:graphic xmlns:a="http://schemas.openxmlformats.org/drawingml/2006/main">
              <a:graphicData uri="http://schemas.openxmlformats.org/drawingml/2006/picture">
                <pic:pic xmlns:pic="http://schemas.openxmlformats.org/drawingml/2006/picture">
                  <pic:nvPicPr>
                    <pic:cNvPr id="61" name="Resim 6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9265" cy="2724150"/>
                    </a:xfrm>
                    <a:prstGeom prst="rect">
                      <a:avLst/>
                    </a:prstGeom>
                    <a:noFill/>
                  </pic:spPr>
                </pic:pic>
              </a:graphicData>
            </a:graphic>
          </wp:inline>
        </w:drawing>
      </w:r>
    </w:p>
    <w:p w:rsidR="00D1021B" w:rsidRDefault="00D1021B" w:rsidP="00D1021B">
      <w:pPr>
        <w:pStyle w:val="Balk2"/>
      </w:pPr>
      <w:bookmarkStart w:id="39" w:name="_Toc494808884"/>
      <w:bookmarkStart w:id="40" w:name="_Toc9414488"/>
      <w:bookmarkStart w:id="41" w:name="_Toc9504932"/>
      <w:bookmarkStart w:id="42" w:name="_Toc9511980"/>
      <w:r>
        <w:t>Figure</w:t>
      </w:r>
      <w:r w:rsidRPr="006313A6">
        <w:t xml:space="preserve"> 1.3: Share o</w:t>
      </w:r>
      <w:r>
        <w:t>f Natural Gas Production in 2018</w:t>
      </w:r>
      <w:r w:rsidRPr="006313A6">
        <w:t xml:space="preserve"> by Provinces (%)</w:t>
      </w:r>
      <w:bookmarkEnd w:id="39"/>
      <w:bookmarkEnd w:id="40"/>
      <w:bookmarkEnd w:id="41"/>
      <w:bookmarkEnd w:id="42"/>
    </w:p>
    <w:p w:rsidR="00D1021B" w:rsidRPr="00D1021B" w:rsidRDefault="00D1021B" w:rsidP="00D1021B"/>
    <w:p w:rsidR="00D1021B" w:rsidRDefault="00D45B13" w:rsidP="00D45B13">
      <w:pPr>
        <w:pStyle w:val="ARABALIK"/>
      </w:pPr>
      <w:bookmarkStart w:id="43" w:name="_Toc494808718"/>
      <w:bookmarkStart w:id="44" w:name="_Toc520881290"/>
      <w:bookmarkStart w:id="45" w:name="_Toc9511981"/>
      <w:r>
        <w:t xml:space="preserve">1.2 </w:t>
      </w:r>
      <w:proofErr w:type="spellStart"/>
      <w:r w:rsidR="00D1021B" w:rsidRPr="002C141F">
        <w:t>Production</w:t>
      </w:r>
      <w:proofErr w:type="spellEnd"/>
      <w:r w:rsidR="00D1021B" w:rsidRPr="002C141F">
        <w:t xml:space="preserve"> on </w:t>
      </w:r>
      <w:proofErr w:type="spellStart"/>
      <w:r w:rsidR="00D1021B" w:rsidRPr="002C141F">
        <w:t>the</w:t>
      </w:r>
      <w:proofErr w:type="spellEnd"/>
      <w:r w:rsidR="00D1021B" w:rsidRPr="002C141F">
        <w:t xml:space="preserve"> </w:t>
      </w:r>
      <w:proofErr w:type="spellStart"/>
      <w:r w:rsidR="00D1021B" w:rsidRPr="002C141F">
        <w:t>basis</w:t>
      </w:r>
      <w:proofErr w:type="spellEnd"/>
      <w:r w:rsidR="00D1021B" w:rsidRPr="002C141F">
        <w:t xml:space="preserve"> of </w:t>
      </w:r>
      <w:proofErr w:type="spellStart"/>
      <w:r w:rsidR="00D1021B" w:rsidRPr="002C141F">
        <w:t>Companies</w:t>
      </w:r>
      <w:bookmarkEnd w:id="43"/>
      <w:bookmarkEnd w:id="44"/>
      <w:bookmarkEnd w:id="45"/>
      <w:proofErr w:type="spellEnd"/>
    </w:p>
    <w:p w:rsidR="00D1021B" w:rsidRPr="006313A6" w:rsidRDefault="00D1021B" w:rsidP="00D1021B">
      <w:pPr>
        <w:pStyle w:val="11ilebalayanlar"/>
        <w:ind w:left="420"/>
      </w:pPr>
    </w:p>
    <w:p w:rsidR="00D1021B" w:rsidRPr="006313A6" w:rsidRDefault="00D1021B" w:rsidP="00D1021B">
      <w:pPr>
        <w:tabs>
          <w:tab w:val="left" w:pos="993"/>
        </w:tabs>
        <w:spacing w:after="0" w:line="360" w:lineRule="auto"/>
        <w:ind w:right="1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428</w:t>
      </w:r>
      <w:proofErr w:type="gramStart"/>
      <w:r>
        <w:rPr>
          <w:rFonts w:ascii="Times New Roman" w:eastAsia="Times New Roman" w:hAnsi="Times New Roman" w:cs="Times New Roman"/>
          <w:sz w:val="24"/>
          <w:szCs w:val="24"/>
        </w:rPr>
        <w:t>,17</w:t>
      </w:r>
      <w:proofErr w:type="gramEnd"/>
      <w:r w:rsidRPr="006313A6">
        <w:rPr>
          <w:rFonts w:ascii="Times New Roman" w:eastAsia="Times New Roman" w:hAnsi="Times New Roman" w:cs="Times New Roman"/>
          <w:sz w:val="24"/>
          <w:szCs w:val="24"/>
        </w:rPr>
        <w:t xml:space="preserve"> million Sm3 of </w:t>
      </w:r>
      <w:r>
        <w:rPr>
          <w:rFonts w:ascii="Times New Roman" w:eastAsia="Times New Roman" w:hAnsi="Times New Roman" w:cs="Times New Roman"/>
          <w:sz w:val="24"/>
          <w:szCs w:val="24"/>
        </w:rPr>
        <w:t>natural gas was produced in 2018</w:t>
      </w:r>
      <w:r w:rsidRPr="006313A6">
        <w:rPr>
          <w:rFonts w:ascii="Times New Roman" w:eastAsia="Times New Roman" w:hAnsi="Times New Roman" w:cs="Times New Roman"/>
          <w:sz w:val="24"/>
          <w:szCs w:val="24"/>
        </w:rPr>
        <w:t xml:space="preserve"> and the majority of this</w:t>
      </w:r>
      <w:r w:rsidR="00A81584">
        <w:rPr>
          <w:rFonts w:ascii="Times New Roman" w:eastAsia="Times New Roman" w:hAnsi="Times New Roman" w:cs="Times New Roman"/>
          <w:sz w:val="24"/>
          <w:szCs w:val="24"/>
        </w:rPr>
        <w:t xml:space="preserve"> production was done by TPAO,</w:t>
      </w:r>
      <w:r w:rsidRPr="006313A6">
        <w:rPr>
          <w:rFonts w:ascii="Times New Roman" w:eastAsia="Times New Roman" w:hAnsi="Times New Roman" w:cs="Times New Roman"/>
          <w:sz w:val="24"/>
          <w:szCs w:val="24"/>
        </w:rPr>
        <w:t xml:space="preserve"> Thrace Basin Natural Gas Corporation</w:t>
      </w:r>
      <w:r w:rsidR="00A81584">
        <w:rPr>
          <w:rFonts w:ascii="Times New Roman" w:eastAsia="Times New Roman" w:hAnsi="Times New Roman" w:cs="Times New Roman"/>
          <w:sz w:val="24"/>
          <w:szCs w:val="24"/>
        </w:rPr>
        <w:t xml:space="preserve"> and </w:t>
      </w:r>
      <w:proofErr w:type="spellStart"/>
      <w:r w:rsidR="00A81584">
        <w:rPr>
          <w:rFonts w:ascii="Times New Roman" w:eastAsia="Times New Roman" w:hAnsi="Times New Roman" w:cs="Times New Roman"/>
          <w:sz w:val="24"/>
          <w:szCs w:val="24"/>
        </w:rPr>
        <w:t>Marsa</w:t>
      </w:r>
      <w:proofErr w:type="spellEnd"/>
      <w:r w:rsidR="00A81584">
        <w:rPr>
          <w:rFonts w:ascii="Times New Roman" w:eastAsia="Times New Roman" w:hAnsi="Times New Roman" w:cs="Times New Roman"/>
          <w:sz w:val="24"/>
          <w:szCs w:val="24"/>
        </w:rPr>
        <w:t xml:space="preserve"> Turkey  </w:t>
      </w:r>
      <w:r w:rsidRPr="006313A6">
        <w:rPr>
          <w:rFonts w:ascii="Times New Roman" w:eastAsia="Times New Roman" w:hAnsi="Times New Roman" w:cs="Times New Roman"/>
          <w:sz w:val="24"/>
          <w:szCs w:val="24"/>
        </w:rPr>
        <w:t xml:space="preserve">. Production amounts and shares of production companies holding wholesale license are given at Table 1.3 and in </w:t>
      </w:r>
      <w:r>
        <w:rPr>
          <w:rFonts w:ascii="Times New Roman" w:eastAsia="Times New Roman" w:hAnsi="Times New Roman" w:cs="Times New Roman"/>
          <w:sz w:val="24"/>
          <w:szCs w:val="24"/>
        </w:rPr>
        <w:t>Figure</w:t>
      </w:r>
      <w:r w:rsidRPr="006313A6">
        <w:rPr>
          <w:rFonts w:ascii="Times New Roman" w:eastAsia="Times New Roman" w:hAnsi="Times New Roman" w:cs="Times New Roman"/>
          <w:sz w:val="24"/>
          <w:szCs w:val="24"/>
        </w:rPr>
        <w:t>1.4.</w:t>
      </w:r>
    </w:p>
    <w:p w:rsidR="00A81584" w:rsidRPr="002C141F" w:rsidRDefault="00A81584" w:rsidP="00A81584">
      <w:pPr>
        <w:pStyle w:val="Balk1"/>
      </w:pPr>
      <w:bookmarkStart w:id="46" w:name="_Toc418324642"/>
      <w:bookmarkStart w:id="47" w:name="_Toc494808756"/>
      <w:bookmarkStart w:id="48" w:name="_Toc520881329"/>
      <w:bookmarkStart w:id="49" w:name="_Toc9414490"/>
      <w:bookmarkStart w:id="50" w:name="_Toc9504646"/>
      <w:bookmarkStart w:id="51" w:name="_Toc9511982"/>
      <w:r w:rsidRPr="002C141F">
        <w:t xml:space="preserve">Table 1.3: Production Amounts and Shares of </w:t>
      </w:r>
      <w:r w:rsidRPr="002C141F">
        <w:rPr>
          <w:szCs w:val="24"/>
        </w:rPr>
        <w:t xml:space="preserve">Producer Companies Holding Wholesale License </w:t>
      </w:r>
      <w:r w:rsidRPr="002C141F">
        <w:t>(Million Sm</w:t>
      </w:r>
      <w:r w:rsidRPr="002C141F">
        <w:rPr>
          <w:vertAlign w:val="superscript"/>
        </w:rPr>
        <w:t>3</w:t>
      </w:r>
      <w:r w:rsidRPr="002C141F">
        <w:t>)</w:t>
      </w:r>
      <w:bookmarkEnd w:id="46"/>
      <w:bookmarkEnd w:id="47"/>
      <w:bookmarkEnd w:id="48"/>
      <w:bookmarkEnd w:id="49"/>
      <w:bookmarkEnd w:id="50"/>
      <w:bookmarkEnd w:id="51"/>
    </w:p>
    <w:tbl>
      <w:tblPr>
        <w:tblW w:w="10740" w:type="dxa"/>
        <w:jc w:val="center"/>
        <w:tblCellMar>
          <w:left w:w="70" w:type="dxa"/>
          <w:right w:w="70" w:type="dxa"/>
        </w:tblCellMar>
        <w:tblLook w:val="04A0" w:firstRow="1" w:lastRow="0" w:firstColumn="1" w:lastColumn="0" w:noHBand="0" w:noVBand="1"/>
      </w:tblPr>
      <w:tblGrid>
        <w:gridCol w:w="1640"/>
        <w:gridCol w:w="700"/>
        <w:gridCol w:w="700"/>
        <w:gridCol w:w="700"/>
        <w:gridCol w:w="700"/>
        <w:gridCol w:w="700"/>
        <w:gridCol w:w="700"/>
        <w:gridCol w:w="700"/>
        <w:gridCol w:w="700"/>
        <w:gridCol w:w="700"/>
        <w:gridCol w:w="700"/>
        <w:gridCol w:w="700"/>
        <w:gridCol w:w="700"/>
        <w:gridCol w:w="700"/>
      </w:tblGrid>
      <w:tr w:rsidR="00A81584" w:rsidTr="00A81584">
        <w:trPr>
          <w:trHeight w:val="1181"/>
          <w:jc w:val="center"/>
        </w:trPr>
        <w:tc>
          <w:tcPr>
            <w:tcW w:w="164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Company/Months</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January</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February</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March</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April</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May</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 xml:space="preserve">June </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July</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August</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September</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October</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November</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December</w:t>
            </w:r>
          </w:p>
        </w:tc>
        <w:tc>
          <w:tcPr>
            <w:tcW w:w="700" w:type="dxa"/>
            <w:tcBorders>
              <w:top w:val="single" w:sz="8" w:space="0" w:color="auto"/>
              <w:left w:val="nil"/>
              <w:bottom w:val="single" w:sz="8" w:space="0" w:color="auto"/>
              <w:right w:val="single" w:sz="8" w:space="0" w:color="auto"/>
            </w:tcBorders>
            <w:shd w:val="clear" w:color="auto" w:fill="DDEBF7"/>
            <w:noWrap/>
            <w:textDirection w:val="btLr"/>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TPAO</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22,52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19,76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22,68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26,11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26,81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26,05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26,47</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25,45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28,89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28,74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31,46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318,84</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THRACE BASIN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5,63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4,88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4,14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4,48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3,98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52,67</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MARSA TURKEY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4,91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5,7</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3,91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2,88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2,7</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2,25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43,51</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PETROGAS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0,29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4,56</w:t>
            </w:r>
          </w:p>
        </w:tc>
      </w:tr>
      <w:tr w:rsidR="00A81584" w:rsidTr="00A81584">
        <w:trPr>
          <w:trHeight w:val="570"/>
          <w:jc w:val="center"/>
        </w:trPr>
        <w:tc>
          <w:tcPr>
            <w:tcW w:w="1640" w:type="dxa"/>
            <w:tcBorders>
              <w:top w:val="nil"/>
              <w:left w:val="single" w:sz="8" w:space="0" w:color="auto"/>
              <w:bottom w:val="single" w:sz="8" w:space="0" w:color="auto"/>
              <w:right w:val="single" w:sz="8" w:space="0" w:color="auto"/>
            </w:tcBorders>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lastRenderedPageBreak/>
              <w:t xml:space="preserve">PARK PLACE  LİMİTED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0,28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0,26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3,8</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AMITY OIL</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0,71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0,67</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0,48</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2,25</w:t>
            </w:r>
          </w:p>
        </w:tc>
      </w:tr>
      <w:tr w:rsidR="00A81584" w:rsidTr="00A81584">
        <w:trPr>
          <w:trHeight w:val="510"/>
          <w:jc w:val="center"/>
        </w:trPr>
        <w:tc>
          <w:tcPr>
            <w:tcW w:w="1640" w:type="dxa"/>
            <w:tcBorders>
              <w:top w:val="nil"/>
              <w:left w:val="single" w:sz="8" w:space="0" w:color="auto"/>
              <w:bottom w:val="single" w:sz="8" w:space="0" w:color="auto"/>
              <w:right w:val="single" w:sz="8" w:space="0" w:color="auto"/>
            </w:tcBorders>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CORPORATE RESOURCES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2,11</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PARK PLACE</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0,22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0,13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0,35</w:t>
            </w:r>
          </w:p>
        </w:tc>
      </w:tr>
      <w:tr w:rsidR="00A81584" w:rsidTr="00A81584">
        <w:trPr>
          <w:trHeight w:val="495"/>
          <w:jc w:val="center"/>
        </w:trPr>
        <w:tc>
          <w:tcPr>
            <w:tcW w:w="1640" w:type="dxa"/>
            <w:tcBorders>
              <w:top w:val="nil"/>
              <w:left w:val="single" w:sz="8" w:space="0" w:color="auto"/>
              <w:bottom w:val="single" w:sz="8" w:space="0" w:color="auto"/>
              <w:right w:val="single" w:sz="8" w:space="0" w:color="auto"/>
            </w:tcBorders>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TRANSATLANTIC EXPLORATION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0,05</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noWrap/>
            <w:vAlign w:val="center"/>
            <w:hideMark/>
          </w:tcPr>
          <w:p w:rsidR="00A81584" w:rsidRDefault="00A81584">
            <w:pPr>
              <w:spacing w:after="0" w:line="240" w:lineRule="auto"/>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 xml:space="preserve">ARAR PETROL </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0,03</w:t>
            </w:r>
          </w:p>
        </w:tc>
      </w:tr>
      <w:tr w:rsidR="00A81584" w:rsidTr="00A81584">
        <w:trPr>
          <w:trHeight w:val="300"/>
          <w:jc w:val="center"/>
        </w:trPr>
        <w:tc>
          <w:tcPr>
            <w:tcW w:w="1640" w:type="dxa"/>
            <w:tcBorders>
              <w:top w:val="nil"/>
              <w:left w:val="single" w:sz="8" w:space="0" w:color="auto"/>
              <w:bottom w:val="single" w:sz="8" w:space="0" w:color="auto"/>
              <w:right w:val="single" w:sz="8" w:space="0" w:color="auto"/>
            </w:tcBorders>
            <w:shd w:val="clear" w:color="auto" w:fill="DDEBF7"/>
            <w:noWrap/>
            <w:vAlign w:val="center"/>
            <w:hideMark/>
          </w:tcPr>
          <w:p w:rsidR="00A81584" w:rsidRDefault="00A81584">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32,99</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30,63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34,45</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35,87</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36,51</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35,03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35,53</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33,64</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36,56</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36,72</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38,70</w:t>
            </w:r>
          </w:p>
        </w:tc>
        <w:tc>
          <w:tcPr>
            <w:tcW w:w="700" w:type="dxa"/>
            <w:tcBorders>
              <w:top w:val="nil"/>
              <w:left w:val="nil"/>
              <w:bottom w:val="single" w:sz="8" w:space="0" w:color="auto"/>
              <w:right w:val="single" w:sz="8" w:space="0" w:color="auto"/>
            </w:tcBorders>
            <w:noWrap/>
            <w:vAlign w:val="center"/>
            <w:hideMark/>
          </w:tcPr>
          <w:p w:rsidR="00A81584" w:rsidRDefault="00A81584">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41,54</w:t>
            </w:r>
          </w:p>
        </w:tc>
        <w:tc>
          <w:tcPr>
            <w:tcW w:w="700" w:type="dxa"/>
            <w:tcBorders>
              <w:top w:val="nil"/>
              <w:left w:val="nil"/>
              <w:bottom w:val="single" w:sz="8" w:space="0" w:color="auto"/>
              <w:right w:val="single" w:sz="8" w:space="0" w:color="auto"/>
            </w:tcBorders>
            <w:shd w:val="clear" w:color="auto" w:fill="DDEBF7"/>
            <w:noWrap/>
            <w:vAlign w:val="center"/>
            <w:hideMark/>
          </w:tcPr>
          <w:p w:rsidR="00A81584" w:rsidRDefault="00A81584">
            <w:pPr>
              <w:spacing w:after="0" w:line="240" w:lineRule="auto"/>
              <w:jc w:val="right"/>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428,17</w:t>
            </w:r>
          </w:p>
        </w:tc>
      </w:tr>
    </w:tbl>
    <w:p w:rsidR="00D1021B" w:rsidRPr="00D1021B" w:rsidRDefault="00D1021B" w:rsidP="00D1021B"/>
    <w:p w:rsidR="00A81584" w:rsidRDefault="00A81584"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p>
    <w:p w:rsidR="00A81584" w:rsidRDefault="00A81584"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p>
    <w:p w:rsidR="00A81584" w:rsidRDefault="00A81584"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p>
    <w:p w:rsidR="00D1021B" w:rsidRDefault="00A81584"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r>
        <w:rPr>
          <w:noProof/>
          <w:lang w:val="tr-TR" w:eastAsia="tr-TR"/>
        </w:rPr>
        <w:drawing>
          <wp:inline distT="0" distB="0" distL="0" distR="0" wp14:anchorId="7FDA5016" wp14:editId="753F5E24">
            <wp:extent cx="5760720" cy="2577359"/>
            <wp:effectExtent l="0" t="0" r="0" b="0"/>
            <wp:docPr id="60" name="Resim 60"/>
            <wp:cNvGraphicFramePr/>
            <a:graphic xmlns:a="http://schemas.openxmlformats.org/drawingml/2006/main">
              <a:graphicData uri="http://schemas.openxmlformats.org/drawingml/2006/picture">
                <pic:pic xmlns:pic="http://schemas.openxmlformats.org/drawingml/2006/picture">
                  <pic:nvPicPr>
                    <pic:cNvPr id="60" name="Resim 60"/>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2577359"/>
                    </a:xfrm>
                    <a:prstGeom prst="rect">
                      <a:avLst/>
                    </a:prstGeom>
                    <a:noFill/>
                  </pic:spPr>
                </pic:pic>
              </a:graphicData>
            </a:graphic>
          </wp:inline>
        </w:drawing>
      </w:r>
    </w:p>
    <w:p w:rsidR="00A81584" w:rsidRPr="002C141F" w:rsidRDefault="00A81584" w:rsidP="00A81584">
      <w:pPr>
        <w:pStyle w:val="Balk2"/>
      </w:pPr>
      <w:bookmarkStart w:id="52" w:name="_Toc494808885"/>
      <w:bookmarkStart w:id="53" w:name="_Toc520881456"/>
      <w:bookmarkStart w:id="54" w:name="_Toc9414491"/>
      <w:bookmarkStart w:id="55" w:name="_Toc9504933"/>
      <w:bookmarkStart w:id="56" w:name="_Toc9511983"/>
      <w:r>
        <w:t>Figure</w:t>
      </w:r>
      <w:r w:rsidRPr="002C141F">
        <w:t xml:space="preserve"> 1.4: Share of </w:t>
      </w:r>
      <w:r w:rsidRPr="002C141F">
        <w:rPr>
          <w:szCs w:val="24"/>
        </w:rPr>
        <w:t xml:space="preserve">Producer Companies Holding Wholesale License </w:t>
      </w:r>
      <w:r w:rsidRPr="002C141F">
        <w:t>by Amount o</w:t>
      </w:r>
      <w:r>
        <w:t>f Natural Gas Production in 2018</w:t>
      </w:r>
      <w:r w:rsidRPr="002C141F">
        <w:t xml:space="preserve"> (%)</w:t>
      </w:r>
      <w:bookmarkEnd w:id="52"/>
      <w:bookmarkEnd w:id="53"/>
      <w:bookmarkEnd w:id="54"/>
      <w:bookmarkEnd w:id="55"/>
      <w:bookmarkEnd w:id="56"/>
    </w:p>
    <w:p w:rsidR="00A81584" w:rsidRPr="00A5433D" w:rsidRDefault="00A81584" w:rsidP="00A543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p>
    <w:p w:rsidR="0009644D" w:rsidRPr="002C141F" w:rsidRDefault="0009644D" w:rsidP="0009644D">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rsidR="0080099B" w:rsidRDefault="0080099B"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80099B">
      <w:pPr>
        <w:spacing w:line="360" w:lineRule="auto"/>
        <w:rPr>
          <w:rFonts w:ascii="Times New Roman" w:hAnsi="Times New Roman" w:cs="Times New Roman"/>
          <w:b/>
          <w:sz w:val="24"/>
          <w:szCs w:val="24"/>
        </w:rPr>
      </w:pPr>
    </w:p>
    <w:p w:rsidR="00A81584" w:rsidRDefault="00A81584" w:rsidP="00A81584">
      <w:pPr>
        <w:spacing w:line="360" w:lineRule="auto"/>
        <w:jc w:val="center"/>
        <w:rPr>
          <w:rFonts w:ascii="Times New Roman" w:hAnsi="Times New Roman" w:cs="Times New Roman"/>
          <w:b/>
          <w:sz w:val="24"/>
          <w:szCs w:val="24"/>
        </w:rPr>
      </w:pPr>
      <w:r>
        <w:rPr>
          <w:noProof/>
          <w:lang w:val="tr-TR" w:eastAsia="tr-TR"/>
        </w:rPr>
        <w:drawing>
          <wp:inline distT="0" distB="0" distL="0" distR="0" wp14:anchorId="1B0B788D" wp14:editId="221C7B3D">
            <wp:extent cx="4871085" cy="3450590"/>
            <wp:effectExtent l="0" t="0" r="5715" b="0"/>
            <wp:docPr id="54" name="Resim 54"/>
            <wp:cNvGraphicFramePr/>
            <a:graphic xmlns:a="http://schemas.openxmlformats.org/drawingml/2006/main">
              <a:graphicData uri="http://schemas.openxmlformats.org/drawingml/2006/picture">
                <pic:pic xmlns:pic="http://schemas.openxmlformats.org/drawingml/2006/picture">
                  <pic:nvPicPr>
                    <pic:cNvPr id="54" name="Resim 54"/>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1085" cy="3450590"/>
                    </a:xfrm>
                    <a:prstGeom prst="rect">
                      <a:avLst/>
                    </a:prstGeom>
                    <a:noFill/>
                  </pic:spPr>
                </pic:pic>
              </a:graphicData>
            </a:graphic>
          </wp:inline>
        </w:drawing>
      </w:r>
    </w:p>
    <w:p w:rsidR="00A81584" w:rsidRDefault="00A81584" w:rsidP="00A81584">
      <w:pPr>
        <w:pStyle w:val="Balk2"/>
      </w:pPr>
      <w:bookmarkStart w:id="57" w:name="_Toc494808886"/>
      <w:bookmarkStart w:id="58" w:name="_Toc520881457"/>
      <w:bookmarkStart w:id="59" w:name="_Toc9414492"/>
      <w:bookmarkStart w:id="60" w:name="_Toc9504934"/>
      <w:bookmarkStart w:id="61" w:name="_Toc9511984"/>
      <w:r>
        <w:t>Figure</w:t>
      </w:r>
      <w:r w:rsidRPr="002C141F">
        <w:t xml:space="preserve"> 1.5: Shares of Wholesale Licen</w:t>
      </w:r>
      <w:r>
        <w:t>sed Production Companies in 2018</w:t>
      </w:r>
      <w:r w:rsidRPr="002C141F">
        <w:t xml:space="preserve"> (%)</w:t>
      </w:r>
      <w:bookmarkEnd w:id="57"/>
      <w:bookmarkEnd w:id="58"/>
      <w:bookmarkEnd w:id="59"/>
      <w:bookmarkEnd w:id="60"/>
      <w:bookmarkEnd w:id="61"/>
    </w:p>
    <w:p w:rsidR="00A81584" w:rsidRPr="002C141F" w:rsidRDefault="00A81584" w:rsidP="00A81584">
      <w:pPr>
        <w:tabs>
          <w:tab w:val="left" w:pos="993"/>
        </w:tabs>
        <w:spacing w:after="0" w:line="360" w:lineRule="auto"/>
        <w:ind w:right="11"/>
        <w:contextualSpacing/>
        <w:jc w:val="both"/>
        <w:rPr>
          <w:rFonts w:ascii="Times New Roman" w:eastAsia="Times New Roman" w:hAnsi="Times New Roman"/>
          <w:b/>
          <w:bCs/>
          <w:sz w:val="24"/>
          <w:szCs w:val="24"/>
        </w:rPr>
      </w:pPr>
      <w:r>
        <w:rPr>
          <w:rFonts w:ascii="Times New Roman" w:eastAsia="Times New Roman" w:hAnsi="Times New Roman"/>
          <w:sz w:val="24"/>
          <w:szCs w:val="24"/>
        </w:rPr>
        <w:t>These companies sold 52</w:t>
      </w:r>
      <w:r w:rsidRPr="002C141F">
        <w:rPr>
          <w:rFonts w:ascii="Times New Roman" w:eastAsia="Times New Roman" w:hAnsi="Times New Roman"/>
          <w:sz w:val="24"/>
          <w:szCs w:val="24"/>
        </w:rPr>
        <w:t xml:space="preserve"> % of natural gas they produced to final consumers by direct lines. Consumer shares which were sold by wholesale licensed production companies are seen at </w:t>
      </w:r>
      <w:r>
        <w:rPr>
          <w:rFonts w:ascii="Times New Roman" w:eastAsia="Times New Roman" w:hAnsi="Times New Roman"/>
          <w:sz w:val="24"/>
          <w:szCs w:val="24"/>
        </w:rPr>
        <w:t>Figure</w:t>
      </w:r>
      <w:r w:rsidRPr="002C141F">
        <w:rPr>
          <w:rFonts w:ascii="Times New Roman" w:eastAsia="Times New Roman" w:hAnsi="Times New Roman"/>
          <w:sz w:val="24"/>
          <w:szCs w:val="24"/>
        </w:rPr>
        <w:t xml:space="preserve"> 1.6. </w:t>
      </w:r>
    </w:p>
    <w:p w:rsidR="00A81584" w:rsidRDefault="00A81584" w:rsidP="00154EDB">
      <w:pPr>
        <w:jc w:val="center"/>
      </w:pPr>
      <w:r>
        <w:rPr>
          <w:noProof/>
          <w:lang w:val="tr-TR" w:eastAsia="tr-TR"/>
        </w:rPr>
        <w:drawing>
          <wp:inline distT="0" distB="0" distL="0" distR="0" wp14:anchorId="39B0879C" wp14:editId="444F4B35">
            <wp:extent cx="5276850" cy="244792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6850" cy="2447925"/>
                    </a:xfrm>
                    <a:prstGeom prst="rect">
                      <a:avLst/>
                    </a:prstGeom>
                    <a:noFill/>
                    <a:ln>
                      <a:noFill/>
                    </a:ln>
                  </pic:spPr>
                </pic:pic>
              </a:graphicData>
            </a:graphic>
          </wp:inline>
        </w:drawing>
      </w:r>
    </w:p>
    <w:p w:rsidR="00154EDB" w:rsidRDefault="00154EDB" w:rsidP="00154EDB">
      <w:pPr>
        <w:pStyle w:val="Balk2"/>
      </w:pPr>
      <w:bookmarkStart w:id="62" w:name="_Toc494808887"/>
      <w:bookmarkStart w:id="63" w:name="_Toc520881458"/>
      <w:bookmarkStart w:id="64" w:name="_Toc9414493"/>
      <w:bookmarkStart w:id="65" w:name="_Toc9504935"/>
      <w:bookmarkStart w:id="66" w:name="_Toc9511985"/>
      <w:r>
        <w:t>Figure</w:t>
      </w:r>
      <w:r w:rsidRPr="002C141F">
        <w:t xml:space="preserve"> 1.6: Consumer Shares which are Sold by Wholesale Licen</w:t>
      </w:r>
      <w:r>
        <w:t>sed Production Companies in 2018</w:t>
      </w:r>
      <w:r w:rsidRPr="002C141F">
        <w:t xml:space="preserve"> (%)</w:t>
      </w:r>
      <w:bookmarkEnd w:id="62"/>
      <w:bookmarkEnd w:id="63"/>
      <w:bookmarkEnd w:id="64"/>
      <w:bookmarkEnd w:id="65"/>
      <w:bookmarkEnd w:id="66"/>
    </w:p>
    <w:p w:rsidR="00154EDB" w:rsidRDefault="00154EDB" w:rsidP="00154EDB"/>
    <w:p w:rsidR="00154EDB" w:rsidRDefault="00154EDB" w:rsidP="00154EDB"/>
    <w:p w:rsidR="00154EDB" w:rsidRDefault="00154EDB" w:rsidP="00154EDB"/>
    <w:p w:rsidR="00154EDB" w:rsidRDefault="00154EDB" w:rsidP="00154EDB"/>
    <w:p w:rsidR="00154EDB" w:rsidRPr="00D45B13" w:rsidRDefault="00D45B13" w:rsidP="00D45B13">
      <w:pPr>
        <w:pStyle w:val="ARABALIK"/>
      </w:pPr>
      <w:bookmarkStart w:id="67" w:name="_Toc494808719"/>
      <w:bookmarkStart w:id="68" w:name="_Toc520881291"/>
      <w:bookmarkStart w:id="69" w:name="_Toc9511986"/>
      <w:r w:rsidRPr="00D45B13">
        <w:t xml:space="preserve">2. </w:t>
      </w:r>
      <w:r w:rsidR="00154EDB" w:rsidRPr="00D45B13">
        <w:t>INTERNATIONAL NATURAL GAS TRADE</w:t>
      </w:r>
      <w:bookmarkEnd w:id="67"/>
      <w:bookmarkEnd w:id="68"/>
      <w:bookmarkEnd w:id="69"/>
    </w:p>
    <w:p w:rsidR="00154EDB" w:rsidRPr="00154EDB" w:rsidRDefault="00154EDB" w:rsidP="00154EDB"/>
    <w:p w:rsidR="00154EDB" w:rsidRPr="002C141F" w:rsidRDefault="00154EDB" w:rsidP="00D45B13">
      <w:pPr>
        <w:pStyle w:val="ARABALIK"/>
      </w:pPr>
      <w:bookmarkStart w:id="70" w:name="_Toc494808720"/>
      <w:bookmarkStart w:id="71" w:name="_Toc520881292"/>
      <w:bookmarkStart w:id="72" w:name="_Toc9511987"/>
      <w:r w:rsidRPr="002C141F">
        <w:t>2.1 I</w:t>
      </w:r>
      <w:bookmarkEnd w:id="70"/>
      <w:bookmarkEnd w:id="71"/>
      <w:r>
        <w:t>MPORT</w:t>
      </w:r>
      <w:bookmarkEnd w:id="72"/>
      <w:r w:rsidRPr="002C141F">
        <w:tab/>
      </w:r>
    </w:p>
    <w:p w:rsidR="00154EDB" w:rsidRDefault="00154EDB" w:rsidP="00D45B13">
      <w:pPr>
        <w:spacing w:line="360" w:lineRule="auto"/>
        <w:jc w:val="both"/>
        <w:rPr>
          <w:rFonts w:ascii="Times New Roman" w:hAnsi="Times New Roman" w:cs="Times New Roman"/>
          <w:sz w:val="24"/>
        </w:rPr>
      </w:pPr>
      <w:r w:rsidRPr="002C141F">
        <w:rPr>
          <w:rFonts w:ascii="Times New Roman" w:hAnsi="Times New Roman" w:cs="Times New Roman"/>
          <w:sz w:val="24"/>
        </w:rPr>
        <w:t xml:space="preserve">Usage of natural gas started in 1970s and its </w:t>
      </w:r>
      <w:r w:rsidRPr="00AE7D5F">
        <w:rPr>
          <w:rFonts w:ascii="Times New Roman" w:hAnsi="Times New Roman" w:cs="Times New Roman"/>
          <w:sz w:val="24"/>
        </w:rPr>
        <w:t>u</w:t>
      </w:r>
      <w:r w:rsidRPr="00B52CE8">
        <w:rPr>
          <w:rFonts w:ascii="Times New Roman" w:hAnsi="Times New Roman" w:cs="Times New Roman"/>
          <w:sz w:val="24"/>
        </w:rPr>
        <w:t>tilization</w:t>
      </w:r>
      <w:r w:rsidRPr="0014247B">
        <w:rPr>
          <w:rFonts w:ascii="Times New Roman" w:hAnsi="Times New Roman" w:cs="Times New Roman"/>
          <w:sz w:val="24"/>
        </w:rPr>
        <w:t xml:space="preserve"> </w:t>
      </w:r>
      <w:r w:rsidRPr="00B52CE8">
        <w:rPr>
          <w:rFonts w:ascii="Times New Roman" w:hAnsi="Times New Roman" w:cs="Times New Roman"/>
          <w:sz w:val="24"/>
        </w:rPr>
        <w:t>rate</w:t>
      </w:r>
      <w:r w:rsidRPr="002C141F">
        <w:rPr>
          <w:rFonts w:ascii="Times New Roman" w:hAnsi="Times New Roman" w:cs="Times New Roman"/>
          <w:sz w:val="24"/>
        </w:rPr>
        <w:t xml:space="preserve"> and area have increased in parallel with the rise of energy demand and advantages of natural gas. Import became compulsory because of limited reserve</w:t>
      </w:r>
      <w:r>
        <w:rPr>
          <w:rFonts w:ascii="Times New Roman" w:hAnsi="Times New Roman" w:cs="Times New Roman"/>
          <w:sz w:val="24"/>
        </w:rPr>
        <w:t>s</w:t>
      </w:r>
      <w:r w:rsidRPr="002C141F">
        <w:rPr>
          <w:rFonts w:ascii="Times New Roman" w:hAnsi="Times New Roman" w:cs="Times New Roman"/>
          <w:sz w:val="24"/>
        </w:rPr>
        <w:t xml:space="preserve"> and </w:t>
      </w:r>
      <w:r>
        <w:rPr>
          <w:rFonts w:ascii="Times New Roman" w:hAnsi="Times New Roman" w:cs="Times New Roman"/>
          <w:sz w:val="24"/>
        </w:rPr>
        <w:t xml:space="preserve">domestic </w:t>
      </w:r>
      <w:r w:rsidRPr="002C141F">
        <w:rPr>
          <w:rFonts w:ascii="Times New Roman" w:hAnsi="Times New Roman" w:cs="Times New Roman"/>
          <w:sz w:val="24"/>
        </w:rPr>
        <w:t>production amounts in comparison with existing and potential</w:t>
      </w:r>
      <w:r>
        <w:rPr>
          <w:rFonts w:ascii="Times New Roman" w:hAnsi="Times New Roman" w:cs="Times New Roman"/>
          <w:sz w:val="24"/>
        </w:rPr>
        <w:t xml:space="preserve"> demand</w:t>
      </w:r>
      <w:r w:rsidRPr="002C141F">
        <w:rPr>
          <w:rFonts w:ascii="Times New Roman" w:hAnsi="Times New Roman" w:cs="Times New Roman"/>
          <w:sz w:val="24"/>
        </w:rPr>
        <w:t xml:space="preserve">. </w:t>
      </w:r>
    </w:p>
    <w:p w:rsidR="00154EDB" w:rsidRPr="002C141F" w:rsidRDefault="00154EDB" w:rsidP="00D45B13">
      <w:pPr>
        <w:pStyle w:val="ARABALIK"/>
        <w:spacing w:line="360" w:lineRule="auto"/>
      </w:pPr>
      <w:bookmarkStart w:id="73" w:name="_Toc494808721"/>
      <w:bookmarkStart w:id="74" w:name="_Toc520881293"/>
      <w:bookmarkStart w:id="75" w:name="_Toc9511988"/>
      <w:r w:rsidRPr="002C141F">
        <w:t xml:space="preserve">2.1.1 </w:t>
      </w:r>
      <w:proofErr w:type="spellStart"/>
      <w:r w:rsidRPr="002C141F">
        <w:t>Import</w:t>
      </w:r>
      <w:proofErr w:type="spellEnd"/>
      <w:r w:rsidRPr="002C141F">
        <w:t xml:space="preserve"> </w:t>
      </w:r>
      <w:proofErr w:type="spellStart"/>
      <w:r w:rsidRPr="002C141F">
        <w:t>by</w:t>
      </w:r>
      <w:proofErr w:type="spellEnd"/>
      <w:r w:rsidRPr="002C141F">
        <w:t xml:space="preserve"> </w:t>
      </w:r>
      <w:proofErr w:type="spellStart"/>
      <w:r w:rsidRPr="002C141F">
        <w:t>Pipelines</w:t>
      </w:r>
      <w:bookmarkEnd w:id="73"/>
      <w:bookmarkEnd w:id="74"/>
      <w:bookmarkEnd w:id="75"/>
      <w:proofErr w:type="spellEnd"/>
    </w:p>
    <w:p w:rsidR="00154EDB" w:rsidRDefault="00154EDB" w:rsidP="00D45B13">
      <w:pPr>
        <w:spacing w:line="360" w:lineRule="auto"/>
        <w:jc w:val="both"/>
        <w:rPr>
          <w:rFonts w:ascii="Times New Roman" w:hAnsi="Times New Roman" w:cs="Times New Roman"/>
          <w:color w:val="000000" w:themeColor="text1"/>
          <w:sz w:val="24"/>
          <w:szCs w:val="24"/>
        </w:rPr>
      </w:pPr>
      <w:r w:rsidRPr="00154EDB">
        <w:rPr>
          <w:rFonts w:ascii="Times New Roman" w:hAnsi="Times New Roman" w:cs="Times New Roman"/>
          <w:color w:val="000000" w:themeColor="text1"/>
          <w:sz w:val="24"/>
          <w:szCs w:val="24"/>
        </w:rPr>
        <w:t>The first purchase agreement was signed with Russia in 1986 which proposed 6 billion m</w:t>
      </w:r>
      <w:r w:rsidRPr="00154EDB">
        <w:rPr>
          <w:rFonts w:ascii="Times New Roman" w:hAnsi="Times New Roman" w:cs="Times New Roman"/>
          <w:color w:val="000000" w:themeColor="text1"/>
          <w:sz w:val="24"/>
          <w:szCs w:val="24"/>
          <w:vertAlign w:val="superscript"/>
        </w:rPr>
        <w:t>3</w:t>
      </w:r>
      <w:r w:rsidRPr="00154EDB">
        <w:rPr>
          <w:rFonts w:ascii="Times New Roman" w:hAnsi="Times New Roman" w:cs="Times New Roman"/>
          <w:color w:val="000000" w:themeColor="text1"/>
          <w:sz w:val="24"/>
          <w:szCs w:val="24"/>
        </w:rPr>
        <w:t xml:space="preserve"> (plateau) annual import, to meet increasing consumption. Enlargement of natural gas purchases has continued as part of other agreements signed with Russia (Additional West Line and Blue Stream Line), Iran and Azerbaijan. </w:t>
      </w:r>
      <w:r w:rsidRPr="00154EDB">
        <w:rPr>
          <w:rFonts w:ascii="Times New Roman" w:hAnsi="Times New Roman" w:cs="Times New Roman"/>
          <w:color w:val="000000" w:themeColor="text1"/>
          <w:sz w:val="24"/>
          <w:szCs w:val="24"/>
        </w:rPr>
        <w:br/>
      </w:r>
      <w:r w:rsidRPr="00154EDB">
        <w:rPr>
          <w:rFonts w:ascii="Times New Roman" w:hAnsi="Times New Roman" w:cs="Times New Roman"/>
          <w:color w:val="000000" w:themeColor="text1"/>
          <w:sz w:val="24"/>
          <w:szCs w:val="24"/>
          <w:shd w:val="clear" w:color="auto" w:fill="FFFFFF"/>
        </w:rPr>
        <w:t>As of 2007, the purchase of natural gas has been started from Azerbaijan in the context of the purchase agreement signed on 12.03.2001.</w:t>
      </w:r>
      <w:r w:rsidRPr="00154EDB">
        <w:rPr>
          <w:rFonts w:ascii="Times New Roman" w:hAnsi="Times New Roman" w:cs="Times New Roman"/>
          <w:color w:val="000000" w:themeColor="text1"/>
          <w:sz w:val="24"/>
          <w:szCs w:val="24"/>
        </w:rPr>
        <w:t xml:space="preserve"> Thereby, in the current situation, Turkey imports natural gas from 3 different countries via pipeline as part of long term purchase agreements.</w:t>
      </w:r>
    </w:p>
    <w:p w:rsidR="00154EDB" w:rsidRPr="00D45B13" w:rsidRDefault="00154EDB" w:rsidP="00D45B13">
      <w:pPr>
        <w:pStyle w:val="ARABALIK"/>
        <w:spacing w:line="360" w:lineRule="auto"/>
        <w:rPr>
          <w:lang w:val="en-US"/>
        </w:rPr>
      </w:pPr>
      <w:bookmarkStart w:id="76" w:name="_Toc9511989"/>
      <w:r w:rsidRPr="00D45B13">
        <w:rPr>
          <w:lang w:val="en-US"/>
        </w:rPr>
        <w:t>2.1.2 Liquefied Natural Gas (LNG) and Spot LNG Import</w:t>
      </w:r>
      <w:bookmarkEnd w:id="76"/>
    </w:p>
    <w:p w:rsidR="00154EDB" w:rsidRPr="002C141F" w:rsidRDefault="00154EDB" w:rsidP="00D45B13">
      <w:pPr>
        <w:spacing w:line="360" w:lineRule="auto"/>
        <w:jc w:val="both"/>
        <w:rPr>
          <w:rFonts w:ascii="Times New Roman" w:eastAsia="Times New Roman" w:hAnsi="Times New Roman"/>
          <w:sz w:val="24"/>
          <w:szCs w:val="24"/>
        </w:rPr>
      </w:pPr>
      <w:r w:rsidRPr="002C141F">
        <w:rPr>
          <w:rFonts w:ascii="Times New Roman" w:eastAsia="Times New Roman" w:hAnsi="Times New Roman"/>
          <w:sz w:val="24"/>
          <w:szCs w:val="24"/>
        </w:rPr>
        <w:t xml:space="preserve">When transmission of natural gas is impossible or infeasible with pipeline in terms of technical and economic reasons, natural gas could be traded in the form of LNG. By this way, gas is liquefied by cooling to -162 °C as its volume is reduced 600 times and LNG is transferred by specifically manufactured tankers. </w:t>
      </w:r>
    </w:p>
    <w:p w:rsidR="00154EDB" w:rsidRPr="002C141F" w:rsidRDefault="00154EDB" w:rsidP="00D45B13">
      <w:pPr>
        <w:spacing w:line="360" w:lineRule="auto"/>
        <w:jc w:val="both"/>
        <w:rPr>
          <w:rFonts w:ascii="Times New Roman" w:eastAsia="Times New Roman" w:hAnsi="Times New Roman"/>
          <w:sz w:val="24"/>
          <w:szCs w:val="24"/>
        </w:rPr>
      </w:pPr>
      <w:r w:rsidRPr="002C141F">
        <w:rPr>
          <w:rFonts w:ascii="Times New Roman" w:eastAsia="Times New Roman" w:hAnsi="Times New Roman"/>
          <w:sz w:val="24"/>
          <w:szCs w:val="24"/>
        </w:rPr>
        <w:t xml:space="preserve">To increase security and flexibility of supply, by BOTAŞ, LNG import from Algeria started in 1994 as part of the purchase agreement signed in 1988, import from Nigeria started in 1999 as part of the purchase agreement signed in 1994 for diversifying supply sources.  </w:t>
      </w:r>
    </w:p>
    <w:p w:rsidR="00154EDB" w:rsidRPr="002C141F" w:rsidRDefault="00154EDB" w:rsidP="00D45B13">
      <w:pPr>
        <w:spacing w:line="360" w:lineRule="auto"/>
        <w:jc w:val="both"/>
        <w:rPr>
          <w:rFonts w:ascii="Times New Roman" w:eastAsia="Times New Roman" w:hAnsi="Times New Roman"/>
          <w:sz w:val="24"/>
          <w:szCs w:val="24"/>
        </w:rPr>
      </w:pPr>
      <w:r w:rsidRPr="002C141F">
        <w:rPr>
          <w:rFonts w:ascii="Times New Roman" w:eastAsia="Times New Roman" w:hAnsi="Times New Roman"/>
          <w:sz w:val="24"/>
          <w:szCs w:val="24"/>
        </w:rPr>
        <w:t xml:space="preserve">Decreasing amount of natural gas from West Line after the natural gas crisis between Russia and Ukraine in 2006, Iran’s cuts of natural gas in wintertime because of technical problems and the fact that Iran could not meet her domestic consumption and not having enough storage capacity caused a supply problem about the natural gas coming from pipelines. Because of these reasons, especially in winter months, less daily supplies projected by the agreements realized and thus some problems occurred about ensuring supply-demand balance. On the </w:t>
      </w:r>
      <w:r w:rsidRPr="002C141F">
        <w:rPr>
          <w:rFonts w:ascii="Times New Roman" w:eastAsia="Times New Roman" w:hAnsi="Times New Roman"/>
          <w:sz w:val="24"/>
          <w:szCs w:val="24"/>
        </w:rPr>
        <w:lastRenderedPageBreak/>
        <w:t xml:space="preserve">other hand, with “Electricity Market Law and Law Related to Making Amendments on Some Laws” dated 09/07/2008 and numbered 5784, spot LNG import was set free for BOTAŞ and other market players and thus spot LNG import activity took place in the regulations. Also, with only one spot LNG import license, companies became able to import LNG from more than one country.  </w:t>
      </w:r>
    </w:p>
    <w:p w:rsidR="00154EDB" w:rsidRDefault="00154EDB" w:rsidP="00D45B13">
      <w:pPr>
        <w:spacing w:line="360" w:lineRule="auto"/>
        <w:rPr>
          <w:rFonts w:ascii="Times New Roman" w:eastAsia="Times New Roman" w:hAnsi="Times New Roman" w:cs="Times New Roman"/>
          <w:sz w:val="24"/>
          <w:szCs w:val="24"/>
        </w:rPr>
      </w:pPr>
      <w:r w:rsidRPr="002C141F">
        <w:rPr>
          <w:rFonts w:ascii="Times New Roman" w:eastAsia="Times New Roman" w:hAnsi="Times New Roman"/>
          <w:sz w:val="24"/>
          <w:szCs w:val="24"/>
        </w:rPr>
        <w:t xml:space="preserve">There exist 4 LNG terminals in operation for storage, gasification and withdrawal of LNG came from Algeria and Nigeria with long term contract and spot market. One of them is Marmara </w:t>
      </w:r>
      <w:proofErr w:type="spellStart"/>
      <w:r w:rsidRPr="002C141F">
        <w:rPr>
          <w:rFonts w:ascii="Times New Roman" w:eastAsia="Times New Roman" w:hAnsi="Times New Roman"/>
          <w:sz w:val="24"/>
          <w:szCs w:val="24"/>
        </w:rPr>
        <w:t>Ereğlisi</w:t>
      </w:r>
      <w:proofErr w:type="spellEnd"/>
      <w:r w:rsidRPr="002C141F">
        <w:rPr>
          <w:rFonts w:ascii="Times New Roman" w:eastAsia="Times New Roman" w:hAnsi="Times New Roman"/>
          <w:sz w:val="24"/>
          <w:szCs w:val="24"/>
        </w:rPr>
        <w:t xml:space="preserve"> LNG Terminal which came into operation in 1994 by BOTAŞ and the other one is </w:t>
      </w:r>
      <w:proofErr w:type="spellStart"/>
      <w:r w:rsidRPr="002C141F">
        <w:rPr>
          <w:rFonts w:ascii="Times New Roman" w:eastAsia="Times New Roman" w:hAnsi="Times New Roman"/>
          <w:sz w:val="24"/>
          <w:szCs w:val="24"/>
        </w:rPr>
        <w:t>Ege</w:t>
      </w:r>
      <w:proofErr w:type="spellEnd"/>
      <w:r w:rsidRPr="002C141F">
        <w:rPr>
          <w:rFonts w:ascii="Times New Roman" w:eastAsia="Times New Roman" w:hAnsi="Times New Roman"/>
          <w:sz w:val="24"/>
          <w:szCs w:val="24"/>
        </w:rPr>
        <w:t xml:space="preserve"> </w:t>
      </w:r>
      <w:proofErr w:type="spellStart"/>
      <w:r w:rsidRPr="002C141F">
        <w:rPr>
          <w:rFonts w:ascii="Times New Roman" w:eastAsia="Times New Roman" w:hAnsi="Times New Roman"/>
          <w:sz w:val="24"/>
          <w:szCs w:val="24"/>
        </w:rPr>
        <w:t>Gaz</w:t>
      </w:r>
      <w:proofErr w:type="spellEnd"/>
      <w:r w:rsidRPr="002C141F">
        <w:rPr>
          <w:rFonts w:ascii="Times New Roman" w:eastAsia="Times New Roman" w:hAnsi="Times New Roman"/>
          <w:sz w:val="24"/>
          <w:szCs w:val="24"/>
        </w:rPr>
        <w:t xml:space="preserve"> A.Ş. LNG Terminal which was constructed in 2001 in </w:t>
      </w:r>
      <w:proofErr w:type="spellStart"/>
      <w:r w:rsidRPr="002C141F">
        <w:rPr>
          <w:rFonts w:ascii="Times New Roman" w:eastAsia="Times New Roman" w:hAnsi="Times New Roman"/>
          <w:sz w:val="24"/>
          <w:szCs w:val="24"/>
        </w:rPr>
        <w:t>Aliağa</w:t>
      </w:r>
      <w:proofErr w:type="spellEnd"/>
      <w:r w:rsidRPr="002C141F">
        <w:rPr>
          <w:rFonts w:ascii="Times New Roman" w:eastAsia="Times New Roman" w:hAnsi="Times New Roman"/>
          <w:sz w:val="24"/>
          <w:szCs w:val="24"/>
        </w:rPr>
        <w:t xml:space="preserve"> and came into operation in 2006</w:t>
      </w:r>
      <w:r w:rsidRPr="002C141F">
        <w:rPr>
          <w:rFonts w:ascii="Times New Roman" w:eastAsia="Times New Roman" w:hAnsi="Times New Roman" w:cs="Times New Roman"/>
          <w:sz w:val="24"/>
          <w:szCs w:val="24"/>
        </w:rPr>
        <w:t xml:space="preserve">. The other one is a Floating Storage and Regasification Unit (FSRU), owned by </w:t>
      </w:r>
      <w:proofErr w:type="spellStart"/>
      <w:r w:rsidRPr="002C141F">
        <w:rPr>
          <w:rFonts w:ascii="Times New Roman" w:eastAsia="Times New Roman" w:hAnsi="Times New Roman" w:cs="Times New Roman"/>
          <w:sz w:val="24"/>
          <w:szCs w:val="24"/>
        </w:rPr>
        <w:t>Etki</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Liman</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İşletmeleri</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Doğal</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Gaz</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İthalat</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ve</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Ticaret</w:t>
      </w:r>
      <w:proofErr w:type="spellEnd"/>
      <w:r w:rsidRPr="002C141F">
        <w:rPr>
          <w:rFonts w:ascii="Times New Roman" w:eastAsia="Times New Roman" w:hAnsi="Times New Roman" w:cs="Times New Roman"/>
          <w:sz w:val="24"/>
          <w:szCs w:val="24"/>
        </w:rPr>
        <w:t xml:space="preserve"> A.Ş., which is the first FSRU terminal of Turkey, came into operation by the end of 2016. And the last one is </w:t>
      </w:r>
      <w:proofErr w:type="spellStart"/>
      <w:r w:rsidRPr="002C141F">
        <w:rPr>
          <w:rFonts w:ascii="Times New Roman" w:eastAsia="Times New Roman" w:hAnsi="Times New Roman" w:cs="Times New Roman"/>
          <w:sz w:val="24"/>
          <w:szCs w:val="24"/>
        </w:rPr>
        <w:t>Hatay</w:t>
      </w:r>
      <w:proofErr w:type="spellEnd"/>
      <w:r w:rsidRPr="002C141F">
        <w:rPr>
          <w:rFonts w:ascii="Times New Roman" w:eastAsia="Times New Roman" w:hAnsi="Times New Roman" w:cs="Times New Roman"/>
          <w:sz w:val="24"/>
          <w:szCs w:val="24"/>
        </w:rPr>
        <w:t xml:space="preserve"> </w:t>
      </w:r>
      <w:proofErr w:type="spellStart"/>
      <w:r w:rsidRPr="002C141F">
        <w:rPr>
          <w:rFonts w:ascii="Times New Roman" w:eastAsia="Times New Roman" w:hAnsi="Times New Roman" w:cs="Times New Roman"/>
          <w:sz w:val="24"/>
          <w:szCs w:val="24"/>
        </w:rPr>
        <w:t>Dörtyol</w:t>
      </w:r>
      <w:proofErr w:type="spellEnd"/>
      <w:r w:rsidRPr="002C141F">
        <w:rPr>
          <w:rFonts w:ascii="Times New Roman" w:eastAsia="Times New Roman" w:hAnsi="Times New Roman" w:cs="Times New Roman"/>
          <w:sz w:val="24"/>
          <w:szCs w:val="24"/>
        </w:rPr>
        <w:t xml:space="preserve"> LNG (FSRU) which </w:t>
      </w:r>
      <w:r w:rsidR="00D45B13">
        <w:rPr>
          <w:rFonts w:ascii="Times New Roman" w:eastAsia="Times New Roman" w:hAnsi="Times New Roman" w:cs="Times New Roman"/>
          <w:sz w:val="24"/>
          <w:szCs w:val="24"/>
        </w:rPr>
        <w:t>was licensed in 2017.</w:t>
      </w:r>
    </w:p>
    <w:p w:rsidR="00154EDB" w:rsidRPr="002C141F" w:rsidRDefault="00154EDB" w:rsidP="00D45B13">
      <w:pPr>
        <w:pStyle w:val="ARABALIK"/>
        <w:rPr>
          <w:lang w:val="en-US"/>
        </w:rPr>
      </w:pPr>
      <w:bookmarkStart w:id="77" w:name="_Toc494808723"/>
      <w:bookmarkStart w:id="78" w:name="_Toc520881295"/>
      <w:bookmarkStart w:id="79" w:name="_Toc9511990"/>
      <w:r w:rsidRPr="002C141F">
        <w:rPr>
          <w:lang w:val="en-US"/>
        </w:rPr>
        <w:t xml:space="preserve">2.1.3 Natural Gas Import </w:t>
      </w:r>
      <w:r w:rsidRPr="00D45B13">
        <w:t>Data</w:t>
      </w:r>
      <w:bookmarkEnd w:id="77"/>
      <w:bookmarkEnd w:id="78"/>
      <w:bookmarkEnd w:id="79"/>
    </w:p>
    <w:p w:rsidR="00154EDB" w:rsidRDefault="00154EDB" w:rsidP="00D45B13">
      <w:pPr>
        <w:tabs>
          <w:tab w:val="left" w:pos="993"/>
        </w:tabs>
        <w:spacing w:before="120" w:after="120" w:line="360" w:lineRule="auto"/>
        <w:jc w:val="both"/>
        <w:rPr>
          <w:rFonts w:ascii="Times New Roman" w:eastAsia="Times New Roman" w:hAnsi="Times New Roman"/>
          <w:sz w:val="24"/>
          <w:szCs w:val="24"/>
          <w:lang w:eastAsia="tr-TR"/>
        </w:rPr>
      </w:pPr>
      <w:r w:rsidRPr="002C141F">
        <w:rPr>
          <w:rFonts w:ascii="Times New Roman" w:eastAsia="Times New Roman" w:hAnsi="Times New Roman"/>
          <w:sz w:val="24"/>
          <w:szCs w:val="24"/>
          <w:lang w:eastAsia="tr-TR"/>
        </w:rPr>
        <w:t>Import amount</w:t>
      </w:r>
      <w:r>
        <w:rPr>
          <w:rFonts w:ascii="Times New Roman" w:eastAsia="Times New Roman" w:hAnsi="Times New Roman"/>
          <w:sz w:val="24"/>
          <w:szCs w:val="24"/>
          <w:lang w:eastAsia="tr-TR"/>
        </w:rPr>
        <w:t>s realized between 2008 and 2018</w:t>
      </w:r>
      <w:r w:rsidRPr="002C141F">
        <w:rPr>
          <w:rFonts w:ascii="Times New Roman" w:eastAsia="Times New Roman" w:hAnsi="Times New Roman"/>
          <w:sz w:val="24"/>
          <w:szCs w:val="24"/>
          <w:lang w:eastAsia="tr-TR"/>
        </w:rPr>
        <w:t xml:space="preserve"> are given at Table 2.1 on the basis of source country.</w:t>
      </w:r>
    </w:p>
    <w:p w:rsidR="00154EDB" w:rsidRPr="00154EDB" w:rsidRDefault="00A122CB" w:rsidP="00154EDB">
      <w:pPr>
        <w:pStyle w:val="Balk1"/>
      </w:pPr>
      <w:bookmarkStart w:id="80" w:name="_Toc494808757"/>
      <w:bookmarkStart w:id="81" w:name="_Toc520881330"/>
      <w:bookmarkStart w:id="82" w:name="_Toc9414499"/>
      <w:bookmarkStart w:id="83" w:name="_Toc9504647"/>
      <w:bookmarkStart w:id="84" w:name="_Toc9511991"/>
      <w:proofErr w:type="gramStart"/>
      <w:r>
        <w:t xml:space="preserve">Table </w:t>
      </w:r>
      <w:r w:rsidR="00154EDB" w:rsidRPr="00154EDB">
        <w:t>2.</w:t>
      </w:r>
      <w:proofErr w:type="gramEnd"/>
      <w:r w:rsidR="00154EDB" w:rsidRPr="00154EDB">
        <w:fldChar w:fldCharType="begin"/>
      </w:r>
      <w:r w:rsidR="00154EDB" w:rsidRPr="00154EDB">
        <w:instrText xml:space="preserve"> SEQ Tablo \* ARABIC \s 2 </w:instrText>
      </w:r>
      <w:r w:rsidR="00154EDB" w:rsidRPr="00154EDB">
        <w:fldChar w:fldCharType="separate"/>
      </w:r>
      <w:r w:rsidR="00154EDB" w:rsidRPr="00154EDB">
        <w:t>1</w:t>
      </w:r>
      <w:r w:rsidR="00154EDB" w:rsidRPr="00154EDB">
        <w:fldChar w:fldCharType="end"/>
      </w:r>
      <w:r w:rsidR="00154EDB" w:rsidRPr="00154EDB">
        <w:t>: Amount of Imported Natural Gas by S</w:t>
      </w:r>
      <w:r w:rsidR="00D45B13">
        <w:t xml:space="preserve">ource Country between 2008-2018 </w:t>
      </w:r>
      <w:r w:rsidR="00154EDB" w:rsidRPr="00154EDB">
        <w:t>(Million Sm</w:t>
      </w:r>
      <w:r w:rsidR="00154EDB" w:rsidRPr="00154EDB">
        <w:rPr>
          <w:vertAlign w:val="superscript"/>
        </w:rPr>
        <w:t>3</w:t>
      </w:r>
      <w:r w:rsidR="00154EDB" w:rsidRPr="00154EDB">
        <w:t>)</w:t>
      </w:r>
      <w:bookmarkEnd w:id="80"/>
      <w:bookmarkEnd w:id="81"/>
      <w:bookmarkEnd w:id="82"/>
      <w:bookmarkEnd w:id="83"/>
      <w:bookmarkEnd w:id="84"/>
    </w:p>
    <w:tbl>
      <w:tblPr>
        <w:tblW w:w="10695" w:type="dxa"/>
        <w:jc w:val="center"/>
        <w:tblCellMar>
          <w:left w:w="70" w:type="dxa"/>
          <w:right w:w="70" w:type="dxa"/>
        </w:tblCellMar>
        <w:tblLook w:val="04A0" w:firstRow="1" w:lastRow="0" w:firstColumn="1" w:lastColumn="0" w:noHBand="0" w:noVBand="1"/>
      </w:tblPr>
      <w:tblGrid>
        <w:gridCol w:w="816"/>
        <w:gridCol w:w="701"/>
        <w:gridCol w:w="700"/>
        <w:gridCol w:w="701"/>
        <w:gridCol w:w="700"/>
        <w:gridCol w:w="701"/>
        <w:gridCol w:w="700"/>
        <w:gridCol w:w="701"/>
        <w:gridCol w:w="700"/>
        <w:gridCol w:w="701"/>
        <w:gridCol w:w="700"/>
        <w:gridCol w:w="701"/>
        <w:gridCol w:w="807"/>
        <w:gridCol w:w="701"/>
        <w:gridCol w:w="665"/>
      </w:tblGrid>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A122C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Countries</w:t>
            </w:r>
          </w:p>
        </w:tc>
        <w:tc>
          <w:tcPr>
            <w:tcW w:w="1401" w:type="dxa"/>
            <w:gridSpan w:val="2"/>
            <w:tcBorders>
              <w:top w:val="nil"/>
              <w:left w:val="nil"/>
              <w:bottom w:val="single" w:sz="8" w:space="0" w:color="F9B074"/>
              <w:right w:val="single" w:sz="8" w:space="0" w:color="F9B074"/>
            </w:tcBorders>
            <w:shd w:val="clear" w:color="auto" w:fill="FDE4D0"/>
            <w:vAlign w:val="center"/>
            <w:hideMark/>
          </w:tcPr>
          <w:p w:rsidR="00154EDB" w:rsidRDefault="00154EDB" w:rsidP="00A122C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Rus</w:t>
            </w:r>
            <w:r w:rsidR="00A122CB">
              <w:rPr>
                <w:rFonts w:ascii="Times New Roman" w:eastAsia="Times New Roman" w:hAnsi="Times New Roman" w:cs="Times New Roman"/>
                <w:b/>
                <w:bCs/>
                <w:color w:val="000000"/>
                <w:sz w:val="16"/>
                <w:szCs w:val="16"/>
                <w:lang w:eastAsia="tr-TR"/>
              </w:rPr>
              <w:t>sia</w:t>
            </w:r>
          </w:p>
        </w:tc>
        <w:tc>
          <w:tcPr>
            <w:tcW w:w="1401" w:type="dxa"/>
            <w:gridSpan w:val="2"/>
            <w:tcBorders>
              <w:top w:val="nil"/>
              <w:left w:val="nil"/>
              <w:bottom w:val="single" w:sz="8" w:space="0" w:color="F9B074"/>
              <w:right w:val="single" w:sz="8" w:space="0" w:color="F9B074"/>
            </w:tcBorders>
            <w:shd w:val="clear" w:color="auto" w:fill="FDE4D0"/>
            <w:vAlign w:val="center"/>
            <w:hideMark/>
          </w:tcPr>
          <w:p w:rsidR="00154EDB" w:rsidRDefault="00A122C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I</w:t>
            </w:r>
            <w:r w:rsidR="00154EDB">
              <w:rPr>
                <w:rFonts w:ascii="Times New Roman" w:eastAsia="Times New Roman" w:hAnsi="Times New Roman" w:cs="Times New Roman"/>
                <w:b/>
                <w:bCs/>
                <w:color w:val="000000"/>
                <w:sz w:val="16"/>
                <w:szCs w:val="16"/>
                <w:lang w:eastAsia="tr-TR"/>
              </w:rPr>
              <w:t>ran</w:t>
            </w:r>
          </w:p>
        </w:tc>
        <w:tc>
          <w:tcPr>
            <w:tcW w:w="1401" w:type="dxa"/>
            <w:gridSpan w:val="2"/>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Azerbaijan</w:t>
            </w:r>
          </w:p>
        </w:tc>
        <w:tc>
          <w:tcPr>
            <w:tcW w:w="1401" w:type="dxa"/>
            <w:gridSpan w:val="2"/>
            <w:tcBorders>
              <w:top w:val="nil"/>
              <w:left w:val="nil"/>
              <w:bottom w:val="single" w:sz="8" w:space="0" w:color="F9B074"/>
              <w:right w:val="single" w:sz="8" w:space="0" w:color="F9B074"/>
            </w:tcBorders>
            <w:shd w:val="clear" w:color="auto" w:fill="FDE4D0"/>
            <w:vAlign w:val="center"/>
            <w:hideMark/>
          </w:tcPr>
          <w:p w:rsidR="00154EDB" w:rsidRDefault="00A122C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Algeria</w:t>
            </w:r>
          </w:p>
        </w:tc>
        <w:tc>
          <w:tcPr>
            <w:tcW w:w="1401" w:type="dxa"/>
            <w:gridSpan w:val="2"/>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Nigeria</w:t>
            </w:r>
          </w:p>
        </w:tc>
        <w:tc>
          <w:tcPr>
            <w:tcW w:w="1508" w:type="dxa"/>
            <w:gridSpan w:val="2"/>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Other*</w:t>
            </w:r>
          </w:p>
        </w:tc>
        <w:tc>
          <w:tcPr>
            <w:tcW w:w="701" w:type="dxa"/>
            <w:tcBorders>
              <w:top w:val="nil"/>
              <w:left w:val="nil"/>
              <w:bottom w:val="single" w:sz="8" w:space="0" w:color="F9B074"/>
              <w:right w:val="nil"/>
            </w:tcBorders>
            <w:shd w:val="clear" w:color="auto" w:fill="FDE4D0"/>
            <w:vAlign w:val="center"/>
            <w:hideMark/>
          </w:tcPr>
          <w:p w:rsidR="00154EDB" w:rsidRDefault="00154EDB" w:rsidP="00154EDB">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Total</w:t>
            </w:r>
          </w:p>
        </w:tc>
        <w:tc>
          <w:tcPr>
            <w:tcW w:w="665" w:type="dxa"/>
            <w:vMerge w:val="restart"/>
            <w:tcBorders>
              <w:top w:val="nil"/>
              <w:left w:val="nil"/>
              <w:bottom w:val="single" w:sz="8" w:space="0" w:color="F9B074"/>
              <w:right w:val="single" w:sz="8" w:space="0" w:color="F9B074"/>
            </w:tcBorders>
            <w:shd w:val="clear" w:color="auto" w:fill="FBCAA2"/>
            <w:vAlign w:val="center"/>
            <w:hideMark/>
          </w:tcPr>
          <w:p w:rsidR="00154EDB" w:rsidRDefault="00A122C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Change (%)</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Years</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700" w:type="dxa"/>
            <w:tcBorders>
              <w:top w:val="nil"/>
              <w:left w:val="nil"/>
              <w:bottom w:val="single" w:sz="8" w:space="0" w:color="F9B074"/>
              <w:right w:val="single" w:sz="8" w:space="0" w:color="F9B074"/>
            </w:tcBorders>
            <w:shd w:val="clear" w:color="auto" w:fill="FBCAA2"/>
            <w:noWrap/>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700" w:type="dxa"/>
            <w:tcBorders>
              <w:top w:val="nil"/>
              <w:left w:val="nil"/>
              <w:bottom w:val="single" w:sz="8" w:space="0" w:color="F9B074"/>
              <w:right w:val="single" w:sz="8" w:space="0" w:color="F9B074"/>
            </w:tcBorders>
            <w:shd w:val="clear" w:color="auto" w:fill="FDE4D0"/>
            <w:noWrap/>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700" w:type="dxa"/>
            <w:tcBorders>
              <w:top w:val="nil"/>
              <w:left w:val="nil"/>
              <w:bottom w:val="single" w:sz="8" w:space="0" w:color="F9B074"/>
              <w:right w:val="single" w:sz="8" w:space="0" w:color="F9B074"/>
            </w:tcBorders>
            <w:shd w:val="clear" w:color="auto" w:fill="FBCAA2"/>
            <w:noWrap/>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700" w:type="dxa"/>
            <w:tcBorders>
              <w:top w:val="nil"/>
              <w:left w:val="nil"/>
              <w:bottom w:val="single" w:sz="8" w:space="0" w:color="F9B074"/>
              <w:right w:val="single" w:sz="8" w:space="0" w:color="F9B074"/>
            </w:tcBorders>
            <w:shd w:val="clear" w:color="auto" w:fill="FDE4D0"/>
            <w:noWrap/>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700" w:type="dxa"/>
            <w:tcBorders>
              <w:top w:val="nil"/>
              <w:left w:val="nil"/>
              <w:bottom w:val="single" w:sz="8" w:space="0" w:color="F9B074"/>
              <w:right w:val="single" w:sz="8" w:space="0" w:color="F9B074"/>
            </w:tcBorders>
            <w:shd w:val="clear" w:color="auto" w:fill="FBCAA2"/>
            <w:noWrap/>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807" w:type="dxa"/>
            <w:tcBorders>
              <w:top w:val="nil"/>
              <w:left w:val="nil"/>
              <w:bottom w:val="single" w:sz="8" w:space="0" w:color="F9B074"/>
              <w:right w:val="single" w:sz="8" w:space="0" w:color="F9B074"/>
            </w:tcBorders>
            <w:shd w:val="clear" w:color="auto" w:fill="FDE4D0"/>
            <w:noWrap/>
            <w:vAlign w:val="center"/>
            <w:hideMark/>
          </w:tcPr>
          <w:p w:rsidR="00154EDB" w:rsidRDefault="00154EDB" w:rsidP="00F81FC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Share (%)</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Amount</w:t>
            </w:r>
          </w:p>
        </w:tc>
        <w:tc>
          <w:tcPr>
            <w:tcW w:w="0" w:type="auto"/>
            <w:vMerge/>
            <w:tcBorders>
              <w:top w:val="nil"/>
              <w:left w:val="nil"/>
              <w:bottom w:val="single" w:sz="8" w:space="0" w:color="F9B074"/>
              <w:right w:val="single" w:sz="8" w:space="0" w:color="F9B074"/>
            </w:tcBorders>
            <w:vAlign w:val="center"/>
            <w:hideMark/>
          </w:tcPr>
          <w:p w:rsidR="00154EDB" w:rsidRDefault="00154EDB">
            <w:pPr>
              <w:spacing w:after="0" w:line="240" w:lineRule="auto"/>
              <w:rPr>
                <w:rFonts w:ascii="Times New Roman" w:eastAsia="Times New Roman" w:hAnsi="Times New Roman" w:cs="Times New Roman"/>
                <w:b/>
                <w:bCs/>
                <w:color w:val="000000"/>
                <w:sz w:val="16"/>
                <w:szCs w:val="16"/>
                <w:lang w:eastAsia="tr-TR"/>
              </w:rPr>
            </w:pP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2008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23.159</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62,01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4.113</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11,01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4.580</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12,26</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4.148</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11,11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1.017</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2,72</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333</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0,89</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37.350</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4,21</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2009</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19.473</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54,31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5.252</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14,65</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4.960</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13,83</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4.487</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12,51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903</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2,52</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781</w:t>
            </w:r>
          </w:p>
        </w:tc>
        <w:tc>
          <w:tcPr>
            <w:tcW w:w="807"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2,18</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35.856</w:t>
            </w:r>
          </w:p>
        </w:tc>
        <w:tc>
          <w:tcPr>
            <w:tcW w:w="665"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2010</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17.576</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46,21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7.765</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20,41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4.521</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11,89</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3.906</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10,27</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1.189</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3.079</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8,09</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38.036</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6,08</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25.406</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57,91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8.190</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18,67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3.806</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8,67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4.156</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9,47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1.248</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2,84</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1.069</w:t>
            </w:r>
          </w:p>
        </w:tc>
        <w:tc>
          <w:tcPr>
            <w:tcW w:w="807"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2,44</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43.874</w:t>
            </w:r>
          </w:p>
        </w:tc>
        <w:tc>
          <w:tcPr>
            <w:tcW w:w="665"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15,35</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2012</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26.491</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57,69</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8.215</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17,89</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3.354</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4.076</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8,88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1.322</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2.464</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5,37</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45.922</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4,67</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2013</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26.212</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57,9</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8.730</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19,28</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4.245</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9,38</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3.917</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8,65</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1.274</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892</w:t>
            </w:r>
          </w:p>
        </w:tc>
        <w:tc>
          <w:tcPr>
            <w:tcW w:w="807"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1,97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45.269</w:t>
            </w:r>
          </w:p>
        </w:tc>
        <w:tc>
          <w:tcPr>
            <w:tcW w:w="665"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-1,42</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2014</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26.975</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54,76</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8.932</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18,13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6.074</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12,33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4.179</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8,48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1.414</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2,87</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1.689</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3,43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49.262</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8,82</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2015</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26.783</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55,31</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7.826</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16,16</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6.169</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12,74</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3.916</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8,09</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1.240</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2,56</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2.493</w:t>
            </w:r>
          </w:p>
        </w:tc>
        <w:tc>
          <w:tcPr>
            <w:tcW w:w="807"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5,15</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48.427</w:t>
            </w:r>
          </w:p>
        </w:tc>
        <w:tc>
          <w:tcPr>
            <w:tcW w:w="665"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-1,7</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2016</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24.540</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52,94</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7.705</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16,62</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6.480</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13,98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4.284</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9,24</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1.220</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2,63</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2.124</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4,58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46.352</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-4,28</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28.690</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51,93</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9.251</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16,74</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6.544</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11,85</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4.617</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8,36</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1.344</w:t>
            </w:r>
          </w:p>
        </w:tc>
        <w:tc>
          <w:tcPr>
            <w:tcW w:w="700"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2,43</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4.804</w:t>
            </w:r>
          </w:p>
        </w:tc>
        <w:tc>
          <w:tcPr>
            <w:tcW w:w="807"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8,7</w:t>
            </w:r>
          </w:p>
        </w:tc>
        <w:tc>
          <w:tcPr>
            <w:tcW w:w="701"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55.250</w:t>
            </w:r>
          </w:p>
        </w:tc>
        <w:tc>
          <w:tcPr>
            <w:tcW w:w="665" w:type="dxa"/>
            <w:tcBorders>
              <w:top w:val="nil"/>
              <w:left w:val="nil"/>
              <w:bottom w:val="single" w:sz="8" w:space="0" w:color="F9B074"/>
              <w:right w:val="single" w:sz="8" w:space="0" w:color="F9B074"/>
            </w:tcBorders>
            <w:shd w:val="clear" w:color="auto" w:fill="FBCAA2"/>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19,2</w:t>
            </w:r>
          </w:p>
        </w:tc>
      </w:tr>
      <w:tr w:rsidR="00154EDB" w:rsidTr="00A122CB">
        <w:trPr>
          <w:trHeight w:val="315"/>
          <w:jc w:val="center"/>
        </w:trPr>
        <w:tc>
          <w:tcPr>
            <w:tcW w:w="816" w:type="dxa"/>
            <w:tcBorders>
              <w:top w:val="nil"/>
              <w:left w:val="single" w:sz="8" w:space="0" w:color="F9B074"/>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23.642</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46,95</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7.863</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15,61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7.527</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14,95</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4.521</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8,98</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1.668</w:t>
            </w:r>
          </w:p>
        </w:tc>
        <w:tc>
          <w:tcPr>
            <w:tcW w:w="700"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3,31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5.140</w:t>
            </w:r>
          </w:p>
        </w:tc>
        <w:tc>
          <w:tcPr>
            <w:tcW w:w="807"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10,21</w:t>
            </w:r>
          </w:p>
        </w:tc>
        <w:tc>
          <w:tcPr>
            <w:tcW w:w="701"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50.361</w:t>
            </w:r>
          </w:p>
        </w:tc>
        <w:tc>
          <w:tcPr>
            <w:tcW w:w="665" w:type="dxa"/>
            <w:tcBorders>
              <w:top w:val="nil"/>
              <w:left w:val="nil"/>
              <w:bottom w:val="single" w:sz="8" w:space="0" w:color="F9B074"/>
              <w:right w:val="single" w:sz="8" w:space="0" w:color="F9B074"/>
            </w:tcBorders>
            <w:shd w:val="clear" w:color="auto" w:fill="FDE4D0"/>
            <w:vAlign w:val="center"/>
            <w:hideMark/>
          </w:tcPr>
          <w:p w:rsidR="00154EDB" w:rsidRDefault="00154ED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-8,85</w:t>
            </w:r>
          </w:p>
        </w:tc>
      </w:tr>
    </w:tbl>
    <w:p w:rsidR="00A122CB" w:rsidRPr="002C141F" w:rsidRDefault="00A122CB" w:rsidP="00A122CB">
      <w:pPr>
        <w:ind w:hanging="709"/>
        <w:rPr>
          <w:rFonts w:ascii="Times New Roman" w:eastAsia="Times New Roman" w:hAnsi="Times New Roman" w:cs="Times New Roman"/>
          <w:sz w:val="24"/>
          <w:szCs w:val="24"/>
          <w:lang w:eastAsia="tr-TR"/>
        </w:rPr>
      </w:pPr>
      <w:r w:rsidRPr="002C141F">
        <w:rPr>
          <w:rFonts w:ascii="Times New Roman" w:hAnsi="Times New Roman" w:cs="Times New Roman"/>
          <w:sz w:val="16"/>
          <w:szCs w:val="16"/>
        </w:rPr>
        <w:t xml:space="preserve">* </w:t>
      </w:r>
      <w:r w:rsidRPr="002C141F">
        <w:rPr>
          <w:rFonts w:ascii="Times New Roman" w:hAnsi="Times New Roman"/>
          <w:sz w:val="24"/>
          <w:szCs w:val="24"/>
        </w:rPr>
        <w:t>Others represent the countries of imported spot LNG</w:t>
      </w:r>
      <w:r w:rsidRPr="002C141F">
        <w:rPr>
          <w:rFonts w:ascii="Times New Roman" w:eastAsia="Times New Roman" w:hAnsi="Times New Roman" w:cs="Times New Roman"/>
          <w:sz w:val="24"/>
          <w:szCs w:val="24"/>
          <w:lang w:eastAsia="tr-TR"/>
        </w:rPr>
        <w:t xml:space="preserve"> </w:t>
      </w:r>
    </w:p>
    <w:p w:rsidR="00154EDB" w:rsidRPr="002C141F" w:rsidRDefault="00A122CB" w:rsidP="00A122CB">
      <w:pPr>
        <w:tabs>
          <w:tab w:val="left" w:pos="993"/>
        </w:tabs>
        <w:spacing w:before="120" w:after="120" w:line="360" w:lineRule="auto"/>
        <w:jc w:val="center"/>
        <w:rPr>
          <w:rFonts w:ascii="Times New Roman" w:eastAsia="Times New Roman" w:hAnsi="Times New Roman"/>
          <w:sz w:val="24"/>
          <w:szCs w:val="24"/>
          <w:lang w:eastAsia="tr-TR"/>
        </w:rPr>
      </w:pPr>
      <w:r w:rsidRPr="002C141F">
        <w:rPr>
          <w:rFonts w:ascii="Times New Roman" w:hAnsi="Times New Roman"/>
          <w:sz w:val="24"/>
          <w:szCs w:val="24"/>
        </w:rPr>
        <w:t>As seen at Table 2.1; Turkey is dependent on imports mainly for the gas coming from Russia</w:t>
      </w:r>
      <w:r>
        <w:rPr>
          <w:rFonts w:ascii="Times New Roman" w:hAnsi="Times New Roman"/>
          <w:sz w:val="24"/>
          <w:szCs w:val="24"/>
        </w:rPr>
        <w:t>.</w:t>
      </w:r>
    </w:p>
    <w:p w:rsidR="00154EDB" w:rsidRPr="00154EDB" w:rsidRDefault="00154EDB" w:rsidP="00154EDB">
      <w:pPr>
        <w:rPr>
          <w:rFonts w:ascii="Times New Roman" w:hAnsi="Times New Roman" w:cs="Times New Roman"/>
          <w:color w:val="000000" w:themeColor="text1"/>
          <w:sz w:val="24"/>
          <w:szCs w:val="24"/>
        </w:rPr>
      </w:pPr>
    </w:p>
    <w:p w:rsidR="00A81584" w:rsidRDefault="00A81584" w:rsidP="00154EDB">
      <w:pPr>
        <w:spacing w:line="360" w:lineRule="auto"/>
        <w:jc w:val="both"/>
        <w:rPr>
          <w:rFonts w:ascii="Times New Roman" w:hAnsi="Times New Roman" w:cs="Times New Roman"/>
          <w:b/>
          <w:sz w:val="24"/>
          <w:szCs w:val="24"/>
        </w:rPr>
      </w:pPr>
    </w:p>
    <w:p w:rsidR="00A122CB" w:rsidRDefault="00A122CB" w:rsidP="00154EDB">
      <w:pPr>
        <w:spacing w:line="360" w:lineRule="auto"/>
        <w:jc w:val="both"/>
        <w:rPr>
          <w:rFonts w:ascii="Times New Roman" w:hAnsi="Times New Roman" w:cs="Times New Roman"/>
          <w:b/>
          <w:sz w:val="24"/>
          <w:szCs w:val="24"/>
        </w:rPr>
      </w:pPr>
    </w:p>
    <w:p w:rsidR="00A122CB" w:rsidRDefault="00D45B13" w:rsidP="00154EDB">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val="tr-TR" w:eastAsia="tr-TR"/>
        </w:rPr>
        <w:drawing>
          <wp:inline distT="0" distB="0" distL="0" distR="0" wp14:anchorId="3104FA6F" wp14:editId="2708476C">
            <wp:extent cx="5219700" cy="32766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inline>
        </w:drawing>
      </w:r>
    </w:p>
    <w:p w:rsidR="00A122CB" w:rsidRDefault="00A122CB" w:rsidP="00D45B13">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Pr="00A122CB">
        <w:rPr>
          <w:rFonts w:ascii="Times New Roman" w:hAnsi="Times New Roman" w:cs="Times New Roman"/>
          <w:sz w:val="24"/>
          <w:szCs w:val="24"/>
        </w:rPr>
        <w:t xml:space="preserve">Other </w:t>
      </w:r>
      <w:r>
        <w:rPr>
          <w:rFonts w:ascii="Times New Roman" w:hAnsi="Times New Roman" w:cs="Times New Roman"/>
          <w:sz w:val="24"/>
          <w:szCs w:val="24"/>
        </w:rPr>
        <w:t>represents</w:t>
      </w:r>
      <w:r w:rsidRPr="00A122CB">
        <w:rPr>
          <w:rFonts w:ascii="Times New Roman" w:hAnsi="Times New Roman" w:cs="Times New Roman"/>
          <w:sz w:val="24"/>
          <w:szCs w:val="24"/>
        </w:rPr>
        <w:t xml:space="preserve"> the countries of imported sport LNG.</w:t>
      </w:r>
    </w:p>
    <w:p w:rsidR="00A122CB" w:rsidRPr="00D45B13" w:rsidRDefault="00A122CB" w:rsidP="00D45B13">
      <w:pPr>
        <w:pStyle w:val="Balk2"/>
      </w:pPr>
      <w:bookmarkStart w:id="85" w:name="_Toc494808888"/>
      <w:bookmarkStart w:id="86" w:name="_Toc520881459"/>
      <w:bookmarkStart w:id="87" w:name="_Toc9414500"/>
      <w:bookmarkStart w:id="88" w:name="_Toc9504936"/>
      <w:bookmarkStart w:id="89" w:name="_Toc9511992"/>
      <w:proofErr w:type="gramStart"/>
      <w:r w:rsidRPr="00A122CB">
        <w:t>Figure 2.</w:t>
      </w:r>
      <w:proofErr w:type="gramEnd"/>
      <w:r w:rsidRPr="00A122CB">
        <w:fldChar w:fldCharType="begin"/>
      </w:r>
      <w:r w:rsidRPr="00A122CB">
        <w:instrText xml:space="preserve"> SEQ Grafik \* ARABIC \s 2 </w:instrText>
      </w:r>
      <w:r w:rsidRPr="00A122CB">
        <w:fldChar w:fldCharType="separate"/>
      </w:r>
      <w:r w:rsidRPr="00A122CB">
        <w:t>1</w:t>
      </w:r>
      <w:r w:rsidRPr="00A122CB">
        <w:fldChar w:fldCharType="end"/>
      </w:r>
      <w:r w:rsidRPr="00A122CB">
        <w:t>: Share of Imported Natural Gas by Source Country in 2018 (%)</w:t>
      </w:r>
      <w:bookmarkEnd w:id="85"/>
      <w:bookmarkEnd w:id="86"/>
      <w:bookmarkEnd w:id="87"/>
      <w:bookmarkEnd w:id="88"/>
      <w:bookmarkEnd w:id="89"/>
    </w:p>
    <w:p w:rsidR="00A122CB" w:rsidRDefault="00A122CB" w:rsidP="00A122CB">
      <w:pPr>
        <w:jc w:val="center"/>
      </w:pPr>
      <w:r>
        <w:rPr>
          <w:noProof/>
          <w:lang w:val="tr-TR" w:eastAsia="tr-TR"/>
        </w:rPr>
        <w:drawing>
          <wp:inline distT="0" distB="0" distL="0" distR="0" wp14:anchorId="03A8BE93" wp14:editId="7BA3B3B0">
            <wp:extent cx="5753100" cy="32766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3276600"/>
                    </a:xfrm>
                    <a:prstGeom prst="rect">
                      <a:avLst/>
                    </a:prstGeom>
                    <a:noFill/>
                    <a:ln>
                      <a:noFill/>
                    </a:ln>
                  </pic:spPr>
                </pic:pic>
              </a:graphicData>
            </a:graphic>
          </wp:inline>
        </w:drawing>
      </w:r>
    </w:p>
    <w:p w:rsidR="00A122CB" w:rsidRPr="002C141F" w:rsidRDefault="00A122CB" w:rsidP="00A122CB">
      <w:pPr>
        <w:jc w:val="both"/>
        <w:rPr>
          <w:rFonts w:ascii="Times New Roman" w:hAnsi="Times New Roman" w:cs="Times New Roman"/>
          <w:sz w:val="24"/>
          <w:szCs w:val="24"/>
        </w:rPr>
      </w:pPr>
      <w:r w:rsidRPr="002C141F">
        <w:rPr>
          <w:rFonts w:ascii="Times New Roman" w:hAnsi="Times New Roman" w:cs="Times New Roman"/>
          <w:sz w:val="24"/>
          <w:szCs w:val="24"/>
        </w:rPr>
        <w:t xml:space="preserve">* </w:t>
      </w:r>
      <w:r w:rsidRPr="002C141F">
        <w:rPr>
          <w:rFonts w:ascii="Times New Roman" w:hAnsi="Times New Roman"/>
          <w:sz w:val="24"/>
          <w:szCs w:val="24"/>
        </w:rPr>
        <w:t>Others represent the countries of imported spot LNG.</w:t>
      </w:r>
    </w:p>
    <w:p w:rsidR="00A122CB" w:rsidRPr="002C141F" w:rsidRDefault="009F1921" w:rsidP="00A122CB">
      <w:pPr>
        <w:pStyle w:val="Balk2"/>
      </w:pPr>
      <w:bookmarkStart w:id="90" w:name="_Toc494808889"/>
      <w:bookmarkStart w:id="91" w:name="_Toc520881460"/>
      <w:bookmarkStart w:id="92" w:name="_Toc9414501"/>
      <w:bookmarkStart w:id="93" w:name="_Toc9504937"/>
      <w:bookmarkStart w:id="94" w:name="_Toc9511993"/>
      <w:r>
        <w:lastRenderedPageBreak/>
        <w:t>Figure</w:t>
      </w:r>
      <w:r w:rsidR="00A122CB" w:rsidRPr="002C141F">
        <w:t xml:space="preserve"> 2.2:  Changes in the Share of Source Countries for Natural Gas Import between 2008-201</w:t>
      </w:r>
      <w:bookmarkEnd w:id="90"/>
      <w:bookmarkEnd w:id="91"/>
      <w:r w:rsidR="00A122CB">
        <w:t>8</w:t>
      </w:r>
      <w:bookmarkEnd w:id="92"/>
      <w:bookmarkEnd w:id="93"/>
      <w:bookmarkEnd w:id="94"/>
    </w:p>
    <w:p w:rsidR="00A122CB" w:rsidRDefault="00A122CB" w:rsidP="00A122CB"/>
    <w:p w:rsidR="00D36256" w:rsidRDefault="00D36256" w:rsidP="00A122CB"/>
    <w:p w:rsidR="00D36256" w:rsidRPr="002C141F" w:rsidRDefault="00D36256" w:rsidP="00D3625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2C141F">
        <w:rPr>
          <w:rFonts w:ascii="Times New Roman" w:eastAsia="Times New Roman" w:hAnsi="Times New Roman" w:cs="Times New Roman"/>
          <w:sz w:val="24"/>
          <w:szCs w:val="24"/>
          <w:lang w:eastAsia="tr-TR"/>
        </w:rPr>
        <w:t>The import amounts of companies that import</w:t>
      </w:r>
      <w:r>
        <w:rPr>
          <w:rFonts w:ascii="Times New Roman" w:eastAsia="Times New Roman" w:hAnsi="Times New Roman" w:cs="Times New Roman"/>
          <w:sz w:val="24"/>
          <w:szCs w:val="24"/>
          <w:lang w:eastAsia="tr-TR"/>
        </w:rPr>
        <w:t>ed</w:t>
      </w:r>
      <w:r w:rsidRPr="002C141F">
        <w:rPr>
          <w:rFonts w:ascii="Times New Roman" w:eastAsia="Times New Roman" w:hAnsi="Times New Roman" w:cs="Times New Roman"/>
          <w:sz w:val="24"/>
          <w:szCs w:val="24"/>
          <w:lang w:eastAsia="tr-TR"/>
        </w:rPr>
        <w:t xml:space="preserve"> natural</w:t>
      </w:r>
      <w:r>
        <w:rPr>
          <w:rFonts w:ascii="Times New Roman" w:eastAsia="Times New Roman" w:hAnsi="Times New Roman" w:cs="Times New Roman"/>
          <w:sz w:val="24"/>
          <w:szCs w:val="24"/>
          <w:lang w:eastAsia="tr-TR"/>
        </w:rPr>
        <w:t xml:space="preserve"> gas </w:t>
      </w:r>
      <w:proofErr w:type="gramStart"/>
      <w:r>
        <w:rPr>
          <w:rFonts w:ascii="Times New Roman" w:eastAsia="Times New Roman" w:hAnsi="Times New Roman" w:cs="Times New Roman"/>
          <w:sz w:val="24"/>
          <w:szCs w:val="24"/>
          <w:lang w:eastAsia="tr-TR"/>
        </w:rPr>
        <w:t xml:space="preserve">between </w:t>
      </w:r>
      <w:r w:rsidR="00F916B7">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2013</w:t>
      </w:r>
      <w:proofErr w:type="gramEnd"/>
      <w:r>
        <w:rPr>
          <w:rFonts w:ascii="Times New Roman" w:eastAsia="Times New Roman" w:hAnsi="Times New Roman" w:cs="Times New Roman"/>
          <w:sz w:val="24"/>
          <w:szCs w:val="24"/>
          <w:lang w:eastAsia="tr-TR"/>
        </w:rPr>
        <w:t>-2018</w:t>
      </w:r>
      <w:r w:rsidRPr="002C141F">
        <w:rPr>
          <w:rFonts w:ascii="Times New Roman" w:eastAsia="Times New Roman" w:hAnsi="Times New Roman" w:cs="Times New Roman"/>
          <w:sz w:val="24"/>
          <w:szCs w:val="24"/>
          <w:lang w:eastAsia="tr-TR"/>
        </w:rPr>
        <w:t xml:space="preserve"> are shown in Table 2.2 according to the </w:t>
      </w:r>
      <w:r w:rsidRPr="00AE7D5F">
        <w:rPr>
          <w:rFonts w:ascii="Times New Roman" w:eastAsia="Times New Roman" w:hAnsi="Times New Roman" w:cs="Times New Roman"/>
          <w:sz w:val="24"/>
          <w:szCs w:val="24"/>
          <w:lang w:eastAsia="tr-TR"/>
        </w:rPr>
        <w:t>gas</w:t>
      </w:r>
      <w:r w:rsidRPr="0014247B">
        <w:rPr>
          <w:rFonts w:ascii="Times New Roman" w:eastAsia="Times New Roman" w:hAnsi="Times New Roman" w:cs="Times New Roman"/>
          <w:sz w:val="24"/>
          <w:szCs w:val="24"/>
          <w:lang w:eastAsia="tr-TR"/>
        </w:rPr>
        <w:t xml:space="preserve"> </w:t>
      </w:r>
      <w:r w:rsidRPr="00AE7D5F">
        <w:rPr>
          <w:rFonts w:ascii="Times New Roman" w:eastAsia="Times New Roman" w:hAnsi="Times New Roman" w:cs="Times New Roman"/>
          <w:sz w:val="24"/>
          <w:szCs w:val="24"/>
          <w:lang w:eastAsia="tr-TR"/>
        </w:rPr>
        <w:t>type</w:t>
      </w:r>
      <w:r w:rsidRPr="002C141F">
        <w:rPr>
          <w:rFonts w:ascii="Times New Roman" w:eastAsia="Times New Roman" w:hAnsi="Times New Roman" w:cs="Times New Roman"/>
          <w:sz w:val="24"/>
          <w:szCs w:val="24"/>
          <w:lang w:eastAsia="tr-TR"/>
        </w:rPr>
        <w:t xml:space="preserve">. The share of </w:t>
      </w:r>
      <w:r w:rsidRPr="00F916B7">
        <w:rPr>
          <w:rFonts w:ascii="Times New Roman" w:eastAsia="Times New Roman" w:hAnsi="Times New Roman" w:cs="Times New Roman"/>
          <w:sz w:val="24"/>
          <w:szCs w:val="24"/>
          <w:lang w:eastAsia="tr-TR"/>
        </w:rPr>
        <w:t xml:space="preserve">LNG in total import increased </w:t>
      </w:r>
      <w:r w:rsidRPr="002C141F">
        <w:rPr>
          <w:rFonts w:ascii="Times New Roman" w:eastAsia="Times New Roman" w:hAnsi="Times New Roman" w:cs="Times New Roman"/>
          <w:sz w:val="24"/>
          <w:szCs w:val="24"/>
          <w:lang w:eastAsia="tr-TR"/>
        </w:rPr>
        <w:t xml:space="preserve">and also the amount </w:t>
      </w:r>
      <w:r>
        <w:rPr>
          <w:rFonts w:ascii="Times New Roman" w:eastAsia="Times New Roman" w:hAnsi="Times New Roman" w:cs="Times New Roman"/>
          <w:sz w:val="24"/>
          <w:szCs w:val="24"/>
          <w:lang w:eastAsia="tr-TR"/>
        </w:rPr>
        <w:t>of pipeline gas imported in 2018</w:t>
      </w:r>
      <w:r w:rsidRPr="002C141F">
        <w:rPr>
          <w:rFonts w:ascii="Times New Roman" w:eastAsia="Times New Roman" w:hAnsi="Times New Roman" w:cs="Times New Roman"/>
          <w:sz w:val="24"/>
          <w:szCs w:val="24"/>
          <w:lang w:eastAsia="tr-TR"/>
        </w:rPr>
        <w:t xml:space="preserve"> increased compared to the amount of p</w:t>
      </w:r>
      <w:r>
        <w:rPr>
          <w:rFonts w:ascii="Times New Roman" w:eastAsia="Times New Roman" w:hAnsi="Times New Roman" w:cs="Times New Roman"/>
          <w:sz w:val="24"/>
          <w:szCs w:val="24"/>
          <w:lang w:eastAsia="tr-TR"/>
        </w:rPr>
        <w:t>ipeline gas imported in 2017</w:t>
      </w:r>
      <w:r w:rsidRPr="002C141F">
        <w:rPr>
          <w:rFonts w:ascii="Times New Roman" w:eastAsia="Times New Roman" w:hAnsi="Times New Roman" w:cs="Times New Roman"/>
          <w:sz w:val="24"/>
          <w:szCs w:val="24"/>
          <w:lang w:eastAsia="tr-TR"/>
        </w:rPr>
        <w:t>.</w:t>
      </w:r>
    </w:p>
    <w:p w:rsidR="00D36256" w:rsidRPr="002C141F" w:rsidRDefault="00D36256" w:rsidP="00D36256">
      <w:pPr>
        <w:pStyle w:val="Balk1"/>
      </w:pPr>
      <w:bookmarkStart w:id="95" w:name="_Toc494808758"/>
      <w:bookmarkStart w:id="96" w:name="_Toc520881331"/>
      <w:bookmarkStart w:id="97" w:name="_Toc9414502"/>
      <w:bookmarkStart w:id="98" w:name="_Toc9504648"/>
      <w:bookmarkStart w:id="99" w:name="_Toc9511994"/>
      <w:r w:rsidRPr="002C141F">
        <w:t>Table 2.2: Import Quantities of Natural Gas Imported by Companies (Million Sm</w:t>
      </w:r>
      <w:r w:rsidRPr="002C141F">
        <w:rPr>
          <w:vertAlign w:val="superscript"/>
        </w:rPr>
        <w:t>3</w:t>
      </w:r>
      <w:r w:rsidRPr="002C141F">
        <w:t>) and Shares (%) Between 2013-201</w:t>
      </w:r>
      <w:bookmarkEnd w:id="95"/>
      <w:bookmarkEnd w:id="96"/>
      <w:r>
        <w:t>8</w:t>
      </w:r>
      <w:bookmarkEnd w:id="97"/>
      <w:bookmarkEnd w:id="98"/>
      <w:bookmarkEnd w:id="99"/>
    </w:p>
    <w:tbl>
      <w:tblPr>
        <w:tblpPr w:leftFromText="141" w:rightFromText="141" w:vertAnchor="text" w:horzAnchor="margin" w:tblpXSpec="center" w:tblpY="38"/>
        <w:tblW w:w="7600" w:type="dxa"/>
        <w:tblCellMar>
          <w:left w:w="70" w:type="dxa"/>
          <w:right w:w="70" w:type="dxa"/>
        </w:tblCellMar>
        <w:tblLook w:val="04A0" w:firstRow="1" w:lastRow="0" w:firstColumn="1" w:lastColumn="0" w:noHBand="0" w:noVBand="1"/>
      </w:tblPr>
      <w:tblGrid>
        <w:gridCol w:w="1340"/>
        <w:gridCol w:w="1326"/>
        <w:gridCol w:w="1094"/>
        <w:gridCol w:w="1392"/>
        <w:gridCol w:w="1148"/>
        <w:gridCol w:w="1300"/>
      </w:tblGrid>
      <w:tr w:rsidR="00D36256" w:rsidTr="00D36256">
        <w:trPr>
          <w:trHeight w:val="315"/>
        </w:trPr>
        <w:tc>
          <w:tcPr>
            <w:tcW w:w="1340" w:type="dxa"/>
            <w:tcBorders>
              <w:top w:val="single" w:sz="8" w:space="0" w:color="auto"/>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Gas Type</w:t>
            </w:r>
          </w:p>
        </w:tc>
        <w:tc>
          <w:tcPr>
            <w:tcW w:w="2420" w:type="dxa"/>
            <w:gridSpan w:val="2"/>
            <w:tcBorders>
              <w:top w:val="single" w:sz="8" w:space="0" w:color="auto"/>
              <w:left w:val="nil"/>
              <w:bottom w:val="single" w:sz="8" w:space="0" w:color="auto"/>
              <w:right w:val="single" w:sz="8" w:space="0" w:color="000000"/>
            </w:tcBorders>
            <w:shd w:val="clear" w:color="auto" w:fill="F8CBAD"/>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cs="Times New Roman"/>
                <w:b/>
                <w:bCs/>
                <w:color w:val="000000"/>
                <w:lang w:eastAsia="tr-TR"/>
              </w:rPr>
              <w:t>Pipeline Gas</w:t>
            </w:r>
          </w:p>
        </w:tc>
        <w:tc>
          <w:tcPr>
            <w:tcW w:w="2540" w:type="dxa"/>
            <w:gridSpan w:val="2"/>
            <w:tcBorders>
              <w:top w:val="single" w:sz="8" w:space="0" w:color="auto"/>
              <w:left w:val="nil"/>
              <w:bottom w:val="single" w:sz="8" w:space="0" w:color="auto"/>
              <w:right w:val="single" w:sz="8" w:space="0" w:color="000000"/>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LNG</w:t>
            </w:r>
          </w:p>
        </w:tc>
        <w:tc>
          <w:tcPr>
            <w:tcW w:w="1300" w:type="dxa"/>
            <w:tcBorders>
              <w:top w:val="single" w:sz="8" w:space="0" w:color="auto"/>
              <w:left w:val="nil"/>
              <w:bottom w:val="single" w:sz="8" w:space="0" w:color="auto"/>
              <w:right w:val="single" w:sz="8" w:space="0" w:color="auto"/>
            </w:tcBorders>
            <w:shd w:val="clear" w:color="auto" w:fill="F8CBAD"/>
            <w:noWrap/>
            <w:vAlign w:val="center"/>
            <w:hideMark/>
          </w:tcPr>
          <w:p w:rsidR="00D36256" w:rsidRDefault="00D36256" w:rsidP="00D36256">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8CBAD"/>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w:t>
            </w:r>
          </w:p>
        </w:tc>
        <w:tc>
          <w:tcPr>
            <w:tcW w:w="1326" w:type="dxa"/>
            <w:tcBorders>
              <w:top w:val="nil"/>
              <w:left w:val="nil"/>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c>
          <w:tcPr>
            <w:tcW w:w="1094" w:type="dxa"/>
            <w:tcBorders>
              <w:top w:val="nil"/>
              <w:left w:val="nil"/>
              <w:bottom w:val="single" w:sz="8" w:space="0" w:color="auto"/>
              <w:right w:val="single" w:sz="8" w:space="0" w:color="auto"/>
            </w:tcBorders>
            <w:shd w:val="clear" w:color="auto" w:fill="F8CBAD"/>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Share (%)</w:t>
            </w:r>
          </w:p>
        </w:tc>
        <w:tc>
          <w:tcPr>
            <w:tcW w:w="1392" w:type="dxa"/>
            <w:tcBorders>
              <w:top w:val="nil"/>
              <w:left w:val="nil"/>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c>
          <w:tcPr>
            <w:tcW w:w="1148" w:type="dxa"/>
            <w:tcBorders>
              <w:top w:val="nil"/>
              <w:left w:val="nil"/>
              <w:bottom w:val="single" w:sz="8" w:space="0" w:color="auto"/>
              <w:right w:val="single" w:sz="8" w:space="0" w:color="auto"/>
            </w:tcBorders>
            <w:shd w:val="clear" w:color="auto" w:fill="F8CBAD"/>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Share (%)</w:t>
            </w:r>
          </w:p>
        </w:tc>
        <w:tc>
          <w:tcPr>
            <w:tcW w:w="1300" w:type="dxa"/>
            <w:tcBorders>
              <w:top w:val="nil"/>
              <w:left w:val="nil"/>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2013</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39.419,44</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87,08</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5.849,54</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12,92</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45.268,98</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2014</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41.981,41</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85,22</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7.280,87</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14,78</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49.262,28</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2015</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40.778,11</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84,21</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7.648,96</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15,79</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48.427,08</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2016</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38.724,48</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83,54</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7.627,68</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16,46</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46.352,17</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44.484,67</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80,52</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10.765,28</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19,48</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55.249,95</w:t>
            </w:r>
          </w:p>
        </w:tc>
      </w:tr>
      <w:tr w:rsidR="00D36256" w:rsidTr="00D36256">
        <w:trPr>
          <w:trHeight w:val="315"/>
        </w:trPr>
        <w:tc>
          <w:tcPr>
            <w:tcW w:w="1340" w:type="dxa"/>
            <w:tcBorders>
              <w:top w:val="nil"/>
              <w:left w:val="single" w:sz="8" w:space="0" w:color="auto"/>
              <w:bottom w:val="single" w:sz="8" w:space="0" w:color="auto"/>
              <w:right w:val="single" w:sz="8" w:space="0" w:color="auto"/>
            </w:tcBorders>
            <w:shd w:val="clear" w:color="auto" w:fill="F7CAAC"/>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w:t>
            </w:r>
          </w:p>
        </w:tc>
        <w:tc>
          <w:tcPr>
            <w:tcW w:w="1326"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39.032,13</w:t>
            </w:r>
          </w:p>
        </w:tc>
        <w:tc>
          <w:tcPr>
            <w:tcW w:w="1094"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77,51</w:t>
            </w:r>
          </w:p>
        </w:tc>
        <w:tc>
          <w:tcPr>
            <w:tcW w:w="1392"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11.328,45</w:t>
            </w:r>
          </w:p>
        </w:tc>
        <w:tc>
          <w:tcPr>
            <w:tcW w:w="1148"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22,49</w:t>
            </w:r>
          </w:p>
        </w:tc>
        <w:tc>
          <w:tcPr>
            <w:tcW w:w="1300" w:type="dxa"/>
            <w:tcBorders>
              <w:top w:val="nil"/>
              <w:left w:val="nil"/>
              <w:bottom w:val="single" w:sz="8" w:space="0" w:color="auto"/>
              <w:right w:val="single" w:sz="8" w:space="0" w:color="auto"/>
            </w:tcBorders>
            <w:shd w:val="clear" w:color="auto" w:fill="FBE4D5"/>
            <w:noWrap/>
            <w:vAlign w:val="center"/>
            <w:hideMark/>
          </w:tcPr>
          <w:p w:rsidR="00D36256" w:rsidRDefault="00D36256" w:rsidP="00D36256">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50.360,58</w:t>
            </w:r>
          </w:p>
        </w:tc>
      </w:tr>
    </w:tbl>
    <w:p w:rsidR="00D36256" w:rsidRPr="00A122CB" w:rsidRDefault="00D36256" w:rsidP="00A122CB"/>
    <w:p w:rsidR="00A122CB" w:rsidRDefault="00A122CB" w:rsidP="00154EDB">
      <w:pPr>
        <w:spacing w:line="360" w:lineRule="auto"/>
        <w:jc w:val="both"/>
        <w:rPr>
          <w:rFonts w:ascii="Times New Roman" w:hAnsi="Times New Roman" w:cs="Times New Roman"/>
          <w:b/>
          <w:sz w:val="24"/>
          <w:szCs w:val="24"/>
        </w:rPr>
      </w:pPr>
    </w:p>
    <w:p w:rsidR="00D36256" w:rsidRDefault="00D36256" w:rsidP="00154EDB">
      <w:pPr>
        <w:spacing w:line="360" w:lineRule="auto"/>
        <w:jc w:val="both"/>
        <w:rPr>
          <w:rFonts w:ascii="Times New Roman" w:hAnsi="Times New Roman" w:cs="Times New Roman"/>
          <w:b/>
          <w:sz w:val="24"/>
          <w:szCs w:val="24"/>
        </w:rPr>
      </w:pPr>
    </w:p>
    <w:p w:rsidR="00D36256" w:rsidRDefault="00D36256" w:rsidP="00154EDB">
      <w:pPr>
        <w:spacing w:line="360" w:lineRule="auto"/>
        <w:jc w:val="both"/>
        <w:rPr>
          <w:rFonts w:ascii="Times New Roman" w:hAnsi="Times New Roman" w:cs="Times New Roman"/>
          <w:b/>
          <w:sz w:val="24"/>
          <w:szCs w:val="24"/>
        </w:rPr>
      </w:pPr>
    </w:p>
    <w:p w:rsidR="00D36256" w:rsidRDefault="00D36256" w:rsidP="00154EDB">
      <w:pPr>
        <w:spacing w:line="360" w:lineRule="auto"/>
        <w:jc w:val="both"/>
        <w:rPr>
          <w:rFonts w:ascii="Times New Roman" w:hAnsi="Times New Roman" w:cs="Times New Roman"/>
          <w:b/>
          <w:sz w:val="24"/>
          <w:szCs w:val="24"/>
        </w:rPr>
      </w:pPr>
    </w:p>
    <w:p w:rsidR="00D36256" w:rsidRDefault="00D36256" w:rsidP="00154EDB">
      <w:pPr>
        <w:spacing w:line="360" w:lineRule="auto"/>
        <w:jc w:val="both"/>
        <w:rPr>
          <w:rFonts w:ascii="Times New Roman" w:hAnsi="Times New Roman" w:cs="Times New Roman"/>
          <w:b/>
          <w:sz w:val="24"/>
          <w:szCs w:val="24"/>
        </w:rPr>
      </w:pPr>
    </w:p>
    <w:p w:rsidR="00D36256" w:rsidRDefault="00D36256" w:rsidP="00D3625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2C141F">
        <w:rPr>
          <w:rFonts w:ascii="Times New Roman" w:hAnsi="Times New Roman" w:cs="Times New Roman"/>
          <w:sz w:val="24"/>
          <w:szCs w:val="24"/>
        </w:rPr>
        <w:t xml:space="preserve">The amount </w:t>
      </w:r>
      <w:r w:rsidRPr="00F916B7">
        <w:rPr>
          <w:rFonts w:ascii="Times New Roman" w:hAnsi="Times New Roman" w:cs="Times New Roman"/>
          <w:sz w:val="24"/>
          <w:szCs w:val="24"/>
        </w:rPr>
        <w:t xml:space="preserve">of natural gas import by </w:t>
      </w:r>
      <w:r w:rsidRPr="002C141F">
        <w:rPr>
          <w:rFonts w:ascii="Times New Roman" w:hAnsi="Times New Roman" w:cs="Times New Roman"/>
          <w:sz w:val="24"/>
          <w:szCs w:val="24"/>
        </w:rPr>
        <w:t>companies in 201</w:t>
      </w:r>
      <w:r>
        <w:rPr>
          <w:rFonts w:ascii="Times New Roman" w:hAnsi="Times New Roman" w:cs="Times New Roman"/>
          <w:sz w:val="24"/>
          <w:szCs w:val="24"/>
        </w:rPr>
        <w:t>8</w:t>
      </w:r>
      <w:r w:rsidRPr="002C141F">
        <w:rPr>
          <w:rFonts w:ascii="Times New Roman" w:hAnsi="Times New Roman" w:cs="Times New Roman"/>
          <w:sz w:val="24"/>
          <w:szCs w:val="24"/>
        </w:rPr>
        <w:t xml:space="preserve"> is shown in Table 2.3. </w:t>
      </w:r>
      <w:r w:rsidRPr="002C141F">
        <w:rPr>
          <w:rFonts w:ascii="Times New Roman" w:eastAsia="Times New Roman" w:hAnsi="Times New Roman" w:cs="Times New Roman"/>
          <w:sz w:val="24"/>
          <w:szCs w:val="24"/>
          <w:lang w:eastAsia="tr-TR"/>
        </w:rPr>
        <w:t xml:space="preserve">BOTAŞ imported </w:t>
      </w:r>
      <w:r>
        <w:rPr>
          <w:rFonts w:ascii="Times New Roman" w:eastAsia="Times New Roman" w:hAnsi="Times New Roman" w:cs="Times New Roman"/>
          <w:sz w:val="24"/>
          <w:szCs w:val="24"/>
          <w:lang w:eastAsia="tr-TR"/>
        </w:rPr>
        <w:t>84</w:t>
      </w:r>
      <w:proofErr w:type="gramStart"/>
      <w:r>
        <w:rPr>
          <w:rFonts w:ascii="Times New Roman" w:eastAsia="Times New Roman" w:hAnsi="Times New Roman" w:cs="Times New Roman"/>
          <w:sz w:val="24"/>
          <w:szCs w:val="24"/>
          <w:lang w:eastAsia="tr-TR"/>
        </w:rPr>
        <w:t>,65</w:t>
      </w:r>
      <w:proofErr w:type="gramEnd"/>
      <w:r w:rsidRPr="002C141F">
        <w:rPr>
          <w:rFonts w:ascii="Times New Roman" w:eastAsia="Times New Roman" w:hAnsi="Times New Roman" w:cs="Times New Roman"/>
          <w:sz w:val="24"/>
          <w:szCs w:val="24"/>
          <w:lang w:eastAsia="tr-TR"/>
        </w:rPr>
        <w:t xml:space="preserve"> % of the total amount (pipel</w:t>
      </w:r>
      <w:r>
        <w:rPr>
          <w:rFonts w:ascii="Times New Roman" w:eastAsia="Times New Roman" w:hAnsi="Times New Roman" w:cs="Times New Roman"/>
          <w:sz w:val="24"/>
          <w:szCs w:val="24"/>
          <w:lang w:eastAsia="tr-TR"/>
        </w:rPr>
        <w:t>ine gas and LNG totally) in 2018.</w:t>
      </w:r>
    </w:p>
    <w:p w:rsidR="00D36256" w:rsidRPr="002C141F" w:rsidRDefault="00D36256" w:rsidP="00F81FC5">
      <w:pPr>
        <w:pStyle w:val="Balk1"/>
      </w:pPr>
      <w:bookmarkStart w:id="100" w:name="_Toc494808759"/>
      <w:bookmarkStart w:id="101" w:name="_Toc520881332"/>
      <w:bookmarkStart w:id="102" w:name="_Toc9414503"/>
      <w:bookmarkStart w:id="103" w:name="_Toc9504649"/>
      <w:bookmarkStart w:id="104" w:name="_Toc9511995"/>
      <w:r w:rsidRPr="002C141F">
        <w:t>Table 2.3:  Import A</w:t>
      </w:r>
      <w:r>
        <w:t xml:space="preserve">mounts by the Companies in 2018 </w:t>
      </w:r>
      <w:r w:rsidRPr="002C141F">
        <w:t>(Million Sm</w:t>
      </w:r>
      <w:r w:rsidRPr="002C141F">
        <w:rPr>
          <w:vertAlign w:val="superscript"/>
        </w:rPr>
        <w:t>3</w:t>
      </w:r>
      <w:r w:rsidRPr="002C141F">
        <w:t>)</w:t>
      </w:r>
      <w:bookmarkEnd w:id="100"/>
      <w:bookmarkEnd w:id="101"/>
      <w:bookmarkEnd w:id="102"/>
      <w:bookmarkEnd w:id="103"/>
      <w:bookmarkEnd w:id="104"/>
    </w:p>
    <w:tbl>
      <w:tblPr>
        <w:tblpPr w:leftFromText="141" w:rightFromText="141" w:vertAnchor="text" w:horzAnchor="margin" w:tblpXSpec="center" w:tblpY="18"/>
        <w:tblW w:w="8095" w:type="dxa"/>
        <w:tblCellMar>
          <w:left w:w="70" w:type="dxa"/>
          <w:right w:w="70" w:type="dxa"/>
        </w:tblCellMar>
        <w:tblLook w:val="04A0" w:firstRow="1" w:lastRow="0" w:firstColumn="1" w:lastColumn="0" w:noHBand="0" w:noVBand="1"/>
      </w:tblPr>
      <w:tblGrid>
        <w:gridCol w:w="5402"/>
        <w:gridCol w:w="1559"/>
        <w:gridCol w:w="1134"/>
      </w:tblGrid>
      <w:tr w:rsidR="00D36256" w:rsidTr="00D36256">
        <w:trPr>
          <w:trHeight w:val="315"/>
        </w:trPr>
        <w:tc>
          <w:tcPr>
            <w:tcW w:w="5402"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Company Name</w:t>
            </w:r>
          </w:p>
        </w:tc>
        <w:tc>
          <w:tcPr>
            <w:tcW w:w="1559" w:type="dxa"/>
            <w:tcBorders>
              <w:top w:val="single" w:sz="8" w:space="0" w:color="auto"/>
              <w:left w:val="nil"/>
              <w:bottom w:val="single" w:sz="8" w:space="0" w:color="auto"/>
              <w:right w:val="single" w:sz="8" w:space="0" w:color="auto"/>
            </w:tcBorders>
            <w:shd w:val="clear" w:color="auto" w:fill="DDEBF7"/>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c>
          <w:tcPr>
            <w:tcW w:w="1134" w:type="dxa"/>
            <w:tcBorders>
              <w:top w:val="single" w:sz="8" w:space="0" w:color="auto"/>
              <w:left w:val="nil"/>
              <w:bottom w:val="single" w:sz="8" w:space="0" w:color="auto"/>
              <w:right w:val="single" w:sz="8" w:space="0" w:color="auto"/>
            </w:tcBorders>
            <w:shd w:val="clear" w:color="auto" w:fill="DDEBF7"/>
            <w:noWrap/>
            <w:vAlign w:val="center"/>
            <w:hideMark/>
          </w:tcPr>
          <w:p w:rsidR="00D36256" w:rsidRDefault="00D36256" w:rsidP="00D36256">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Share (%)</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HATLARI İLE PETROL TAŞIMA A.Ş.</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42.631,93</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84,65</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ENERCO ENERJİ SANAYİ VE TİCARET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1.922,88</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3,82</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AKFEL GAZ SANAYİ VE TİCARET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1.697,55</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3,37</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BOSPHORUS GAZ CORPORATİON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1.551,15</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3,08</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BATI HATTI DOĞALGAZ TİCARET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910,39</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1,81</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KİBAR ENERJİ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820,33</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1,63</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EGE GAZ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380,12</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0,75</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AVRASYA GAZ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262,39</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0,52</w:t>
            </w:r>
          </w:p>
        </w:tc>
      </w:tr>
      <w:tr w:rsidR="00D36256" w:rsidTr="00D36256">
        <w:trPr>
          <w:trHeight w:val="315"/>
        </w:trPr>
        <w:tc>
          <w:tcPr>
            <w:tcW w:w="5402" w:type="dxa"/>
            <w:tcBorders>
              <w:top w:val="nil"/>
              <w:left w:val="single" w:sz="8" w:space="0" w:color="auto"/>
              <w:bottom w:val="single" w:sz="8" w:space="0" w:color="auto"/>
              <w:right w:val="single" w:sz="8" w:space="0" w:color="auto"/>
            </w:tcBorders>
            <w:noWrap/>
            <w:vAlign w:val="center"/>
            <w:hideMark/>
          </w:tcPr>
          <w:p w:rsidR="00D36256" w:rsidRDefault="00D36256" w:rsidP="00D36256">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SHELL ENERJİ ANONİM ŞİRKETİ</w:t>
            </w:r>
          </w:p>
        </w:tc>
        <w:tc>
          <w:tcPr>
            <w:tcW w:w="1559"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183,84</w:t>
            </w:r>
          </w:p>
        </w:tc>
        <w:tc>
          <w:tcPr>
            <w:tcW w:w="1134" w:type="dxa"/>
            <w:tcBorders>
              <w:top w:val="nil"/>
              <w:left w:val="nil"/>
              <w:bottom w:val="single" w:sz="8" w:space="0" w:color="auto"/>
              <w:right w:val="single" w:sz="8" w:space="0" w:color="auto"/>
            </w:tcBorders>
            <w:noWrap/>
            <w:vAlign w:val="center"/>
            <w:hideMark/>
          </w:tcPr>
          <w:p w:rsidR="00D36256" w:rsidRDefault="00D36256" w:rsidP="00D36256">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0,37</w:t>
            </w:r>
          </w:p>
        </w:tc>
      </w:tr>
      <w:tr w:rsidR="00D36256" w:rsidTr="00D36256">
        <w:trPr>
          <w:trHeight w:val="315"/>
        </w:trPr>
        <w:tc>
          <w:tcPr>
            <w:tcW w:w="5402" w:type="dxa"/>
            <w:tcBorders>
              <w:top w:val="nil"/>
              <w:left w:val="single" w:sz="8" w:space="0" w:color="auto"/>
              <w:bottom w:val="single" w:sz="8" w:space="0" w:color="auto"/>
              <w:right w:val="single" w:sz="8" w:space="0" w:color="auto"/>
            </w:tcBorders>
            <w:shd w:val="clear" w:color="auto" w:fill="DDEBF7"/>
            <w:noWrap/>
            <w:vAlign w:val="center"/>
            <w:hideMark/>
          </w:tcPr>
          <w:p w:rsidR="00D36256" w:rsidRDefault="00D36256" w:rsidP="00D36256">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559" w:type="dxa"/>
            <w:tcBorders>
              <w:top w:val="nil"/>
              <w:left w:val="nil"/>
              <w:bottom w:val="single" w:sz="8" w:space="0" w:color="auto"/>
              <w:right w:val="single" w:sz="8" w:space="0" w:color="auto"/>
            </w:tcBorders>
            <w:shd w:val="clear" w:color="auto" w:fill="DEEAF6"/>
            <w:noWrap/>
            <w:vAlign w:val="center"/>
            <w:hideMark/>
          </w:tcPr>
          <w:p w:rsidR="00D36256" w:rsidRDefault="00D36256" w:rsidP="00D36256">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50.360,58</w:t>
            </w:r>
          </w:p>
        </w:tc>
        <w:tc>
          <w:tcPr>
            <w:tcW w:w="1134" w:type="dxa"/>
            <w:tcBorders>
              <w:top w:val="nil"/>
              <w:left w:val="nil"/>
              <w:bottom w:val="single" w:sz="8" w:space="0" w:color="auto"/>
              <w:right w:val="single" w:sz="8" w:space="0" w:color="auto"/>
            </w:tcBorders>
            <w:shd w:val="clear" w:color="auto" w:fill="DEEAF6"/>
            <w:noWrap/>
            <w:vAlign w:val="center"/>
            <w:hideMark/>
          </w:tcPr>
          <w:p w:rsidR="00D36256" w:rsidRDefault="00D36256" w:rsidP="00D3625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100,00</w:t>
            </w:r>
          </w:p>
        </w:tc>
      </w:tr>
    </w:tbl>
    <w:p w:rsidR="00D36256" w:rsidRPr="002C141F" w:rsidRDefault="00D36256" w:rsidP="00D3625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D36256" w:rsidRDefault="00D36256" w:rsidP="00154EDB">
      <w:pPr>
        <w:spacing w:line="360" w:lineRule="auto"/>
        <w:jc w:val="both"/>
        <w:rPr>
          <w:rFonts w:ascii="Times New Roman" w:hAnsi="Times New Roman" w:cs="Times New Roman"/>
          <w:b/>
          <w:sz w:val="24"/>
          <w:szCs w:val="24"/>
        </w:rPr>
      </w:pPr>
    </w:p>
    <w:p w:rsidR="00F81FC5" w:rsidRDefault="00F81FC5" w:rsidP="00154EDB">
      <w:pPr>
        <w:spacing w:line="360" w:lineRule="auto"/>
        <w:jc w:val="both"/>
        <w:rPr>
          <w:rFonts w:ascii="Times New Roman" w:hAnsi="Times New Roman" w:cs="Times New Roman"/>
          <w:b/>
          <w:sz w:val="24"/>
          <w:szCs w:val="24"/>
        </w:rPr>
      </w:pPr>
    </w:p>
    <w:p w:rsidR="00F81FC5" w:rsidRDefault="00F81FC5" w:rsidP="00154EDB">
      <w:pPr>
        <w:spacing w:line="360" w:lineRule="auto"/>
        <w:jc w:val="both"/>
        <w:rPr>
          <w:rFonts w:ascii="Times New Roman" w:hAnsi="Times New Roman" w:cs="Times New Roman"/>
          <w:b/>
          <w:sz w:val="24"/>
          <w:szCs w:val="24"/>
        </w:rPr>
      </w:pPr>
    </w:p>
    <w:p w:rsidR="00F81FC5" w:rsidRDefault="00F81FC5" w:rsidP="00154EDB">
      <w:pPr>
        <w:spacing w:line="360" w:lineRule="auto"/>
        <w:jc w:val="both"/>
        <w:rPr>
          <w:rFonts w:ascii="Times New Roman" w:hAnsi="Times New Roman" w:cs="Times New Roman"/>
          <w:b/>
          <w:sz w:val="24"/>
          <w:szCs w:val="24"/>
        </w:rPr>
      </w:pPr>
      <w:r>
        <w:rPr>
          <w:noProof/>
          <w:lang w:val="tr-TR" w:eastAsia="tr-TR"/>
        </w:rPr>
        <w:drawing>
          <wp:inline distT="0" distB="0" distL="0" distR="0" wp14:anchorId="5231602C" wp14:editId="4B434DED">
            <wp:extent cx="5753100" cy="3019425"/>
            <wp:effectExtent l="0" t="0" r="0" b="9525"/>
            <wp:docPr id="19" name="Resim 19"/>
            <wp:cNvGraphicFramePr/>
            <a:graphic xmlns:a="http://schemas.openxmlformats.org/drawingml/2006/main">
              <a:graphicData uri="http://schemas.openxmlformats.org/drawingml/2006/picture">
                <pic:pic xmlns:pic="http://schemas.openxmlformats.org/drawingml/2006/picture">
                  <pic:nvPicPr>
                    <pic:cNvPr id="19" name="Resim 19"/>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3023424"/>
                    </a:xfrm>
                    <a:prstGeom prst="rect">
                      <a:avLst/>
                    </a:prstGeom>
                    <a:noFill/>
                  </pic:spPr>
                </pic:pic>
              </a:graphicData>
            </a:graphic>
          </wp:inline>
        </w:drawing>
      </w:r>
    </w:p>
    <w:p w:rsidR="00F81FC5" w:rsidRDefault="00F81FC5" w:rsidP="00F81FC5">
      <w:pPr>
        <w:pStyle w:val="Balk2"/>
      </w:pPr>
      <w:bookmarkStart w:id="105" w:name="_Toc494808890"/>
      <w:bookmarkStart w:id="106" w:name="_Toc520881461"/>
      <w:bookmarkStart w:id="107" w:name="_Toc9414504"/>
      <w:bookmarkStart w:id="108" w:name="_Toc9504938"/>
      <w:bookmarkStart w:id="109" w:name="_Toc9511996"/>
      <w:r>
        <w:t>Figure</w:t>
      </w:r>
      <w:r w:rsidRPr="002C141F">
        <w:t xml:space="preserve"> 2.3: Share of Companies in Natural Gas Import in 201</w:t>
      </w:r>
      <w:bookmarkEnd w:id="105"/>
      <w:bookmarkEnd w:id="106"/>
      <w:r>
        <w:t>8</w:t>
      </w:r>
      <w:bookmarkEnd w:id="107"/>
      <w:bookmarkEnd w:id="108"/>
      <w:bookmarkEnd w:id="109"/>
    </w:p>
    <w:p w:rsidR="00826AF1" w:rsidRPr="00826AF1" w:rsidRDefault="00826AF1" w:rsidP="00826AF1"/>
    <w:p w:rsidR="00826AF1" w:rsidRDefault="00826AF1" w:rsidP="00597907">
      <w:pPr>
        <w:tabs>
          <w:tab w:val="left" w:pos="993"/>
        </w:tabs>
        <w:spacing w:after="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 xml:space="preserve">Import amounts according to entry points are shown </w:t>
      </w:r>
      <w:proofErr w:type="spellStart"/>
      <w:r>
        <w:rPr>
          <w:rFonts w:ascii="Times New Roman" w:eastAsia="Times New Roman" w:hAnsi="Times New Roman"/>
          <w:color w:val="000000"/>
          <w:sz w:val="24"/>
          <w:szCs w:val="24"/>
          <w:lang w:eastAsia="tr-TR"/>
        </w:rPr>
        <w:t>of</w:t>
      </w:r>
      <w:proofErr w:type="spellEnd"/>
      <w:r>
        <w:rPr>
          <w:rFonts w:ascii="Times New Roman" w:eastAsia="Times New Roman" w:hAnsi="Times New Roman"/>
          <w:color w:val="000000"/>
          <w:sz w:val="24"/>
          <w:szCs w:val="24"/>
          <w:lang w:eastAsia="tr-TR"/>
        </w:rPr>
        <w:t xml:space="preserve"> in 2018</w:t>
      </w:r>
      <w:r w:rsidRPr="002C141F">
        <w:rPr>
          <w:rFonts w:ascii="Times New Roman" w:eastAsia="Times New Roman" w:hAnsi="Times New Roman"/>
          <w:color w:val="000000"/>
          <w:sz w:val="24"/>
          <w:szCs w:val="24"/>
          <w:lang w:eastAsia="tr-TR"/>
        </w:rPr>
        <w:t xml:space="preserve"> at Table 2.4 and </w:t>
      </w:r>
      <w:r>
        <w:rPr>
          <w:rFonts w:ascii="Times New Roman" w:eastAsia="Times New Roman" w:hAnsi="Times New Roman"/>
          <w:color w:val="000000"/>
          <w:sz w:val="24"/>
          <w:szCs w:val="24"/>
          <w:lang w:eastAsia="tr-TR"/>
        </w:rPr>
        <w:t>monthly comparison at Figure</w:t>
      </w:r>
      <w:r w:rsidRPr="002C141F">
        <w:rPr>
          <w:rFonts w:ascii="Times New Roman" w:eastAsia="Times New Roman" w:hAnsi="Times New Roman"/>
          <w:color w:val="000000"/>
          <w:sz w:val="24"/>
          <w:szCs w:val="24"/>
          <w:lang w:eastAsia="tr-TR"/>
        </w:rPr>
        <w:t xml:space="preserve"> 2.4. As it is shown, the ent</w:t>
      </w:r>
      <w:r>
        <w:rPr>
          <w:rFonts w:ascii="Times New Roman" w:eastAsia="Times New Roman" w:hAnsi="Times New Roman"/>
          <w:color w:val="000000"/>
          <w:sz w:val="24"/>
          <w:szCs w:val="24"/>
          <w:lang w:eastAsia="tr-TR"/>
        </w:rPr>
        <w:t>ry</w:t>
      </w:r>
      <w:r w:rsidRPr="002C141F">
        <w:rPr>
          <w:rFonts w:ascii="Times New Roman" w:eastAsia="Times New Roman" w:hAnsi="Times New Roman"/>
          <w:color w:val="000000"/>
          <w:sz w:val="24"/>
          <w:szCs w:val="24"/>
          <w:lang w:eastAsia="tr-TR"/>
        </w:rPr>
        <w:t xml:space="preserve"> points</w:t>
      </w:r>
      <w:r>
        <w:rPr>
          <w:rFonts w:ascii="Times New Roman" w:eastAsia="Times New Roman" w:hAnsi="Times New Roman"/>
          <w:color w:val="000000"/>
          <w:sz w:val="24"/>
          <w:szCs w:val="24"/>
          <w:lang w:eastAsia="tr-TR"/>
        </w:rPr>
        <w:t xml:space="preserve"> of Russian natural gas</w:t>
      </w:r>
      <w:r w:rsidRPr="002C141F">
        <w:rPr>
          <w:rFonts w:ascii="Times New Roman" w:eastAsia="Times New Roman" w:hAnsi="Times New Roman"/>
          <w:color w:val="000000"/>
          <w:sz w:val="24"/>
          <w:szCs w:val="24"/>
          <w:lang w:eastAsia="tr-TR"/>
        </w:rPr>
        <w:t xml:space="preserve"> t</w:t>
      </w:r>
      <w:r>
        <w:rPr>
          <w:rFonts w:ascii="Times New Roman" w:eastAsia="Times New Roman" w:hAnsi="Times New Roman"/>
          <w:color w:val="000000"/>
          <w:sz w:val="24"/>
          <w:szCs w:val="24"/>
          <w:lang w:eastAsia="tr-TR"/>
        </w:rPr>
        <w:t>ook</w:t>
      </w:r>
      <w:r w:rsidRPr="002C141F">
        <w:rPr>
          <w:rFonts w:ascii="Times New Roman" w:eastAsia="Times New Roman" w:hAnsi="Times New Roman"/>
          <w:color w:val="000000"/>
          <w:sz w:val="24"/>
          <w:szCs w:val="24"/>
          <w:lang w:eastAsia="tr-TR"/>
        </w:rPr>
        <w:t xml:space="preserve"> the first two </w:t>
      </w:r>
      <w:r>
        <w:rPr>
          <w:rFonts w:ascii="Times New Roman" w:eastAsia="Times New Roman" w:hAnsi="Times New Roman"/>
          <w:color w:val="000000"/>
          <w:sz w:val="24"/>
          <w:szCs w:val="24"/>
          <w:lang w:eastAsia="tr-TR"/>
        </w:rPr>
        <w:t>place</w:t>
      </w:r>
      <w:r w:rsidRPr="002C141F">
        <w:rPr>
          <w:rFonts w:ascii="Times New Roman" w:eastAsia="Times New Roman" w:hAnsi="Times New Roman"/>
          <w:color w:val="000000"/>
          <w:sz w:val="24"/>
          <w:szCs w:val="24"/>
          <w:lang w:eastAsia="tr-TR"/>
        </w:rPr>
        <w:t xml:space="preserve"> with 51</w:t>
      </w:r>
      <w:proofErr w:type="gramStart"/>
      <w:r w:rsidRPr="002C141F">
        <w:rPr>
          <w:rFonts w:ascii="Times New Roman" w:eastAsia="Times New Roman" w:hAnsi="Times New Roman"/>
          <w:color w:val="000000"/>
          <w:sz w:val="24"/>
          <w:szCs w:val="24"/>
          <w:lang w:eastAsia="tr-TR"/>
        </w:rPr>
        <w:t>,93</w:t>
      </w:r>
      <w:proofErr w:type="gramEnd"/>
      <w:r w:rsidRPr="002C141F">
        <w:rPr>
          <w:rFonts w:ascii="Times New Roman" w:eastAsia="Times New Roman" w:hAnsi="Times New Roman"/>
          <w:color w:val="000000"/>
          <w:sz w:val="24"/>
          <w:szCs w:val="24"/>
          <w:lang w:eastAsia="tr-TR"/>
        </w:rPr>
        <w:t>% share.</w:t>
      </w:r>
    </w:p>
    <w:p w:rsidR="00EB7FB9" w:rsidRPr="00582239" w:rsidRDefault="00597907" w:rsidP="009C2387">
      <w:pPr>
        <w:pStyle w:val="HTMLncedenBiimlendirilmi"/>
        <w:shd w:val="clear" w:color="auto" w:fill="FFFFFF"/>
        <w:jc w:val="both"/>
        <w:rPr>
          <w:rFonts w:ascii="Times New Roman" w:hAnsi="Times New Roman" w:cs="Times New Roman"/>
          <w:sz w:val="24"/>
          <w:szCs w:val="24"/>
          <w:shd w:val="clear" w:color="auto" w:fill="FFFFFF"/>
        </w:rPr>
      </w:pPr>
      <w:r w:rsidRPr="00597907">
        <w:rPr>
          <w:rFonts w:ascii="Times New Roman" w:hAnsi="Times New Roman" w:cs="Times New Roman"/>
          <w:color w:val="000000" w:themeColor="text1"/>
          <w:sz w:val="24"/>
          <w:szCs w:val="24"/>
        </w:rPr>
        <w:br/>
      </w:r>
      <w:r w:rsidRPr="00582239">
        <w:rPr>
          <w:rFonts w:ascii="Times New Roman" w:eastAsia="Times New Roman" w:hAnsi="Times New Roman" w:cs="Times New Roman"/>
          <w:color w:val="000000" w:themeColor="text1"/>
          <w:sz w:val="24"/>
          <w:szCs w:val="24"/>
          <w:lang w:val="en" w:eastAsia="tr-TR"/>
        </w:rPr>
        <w:t xml:space="preserve">The first gas flow started </w:t>
      </w:r>
      <w:r w:rsidR="00582239" w:rsidRPr="00582239">
        <w:rPr>
          <w:rFonts w:ascii="Times New Roman" w:eastAsia="Times New Roman" w:hAnsi="Times New Roman" w:cs="Times New Roman"/>
          <w:color w:val="000000" w:themeColor="text1"/>
          <w:sz w:val="24"/>
          <w:szCs w:val="24"/>
          <w:lang w:val="en" w:eastAsia="tr-TR"/>
        </w:rPr>
        <w:t>through</w:t>
      </w:r>
      <w:r w:rsidR="009C2387" w:rsidRPr="00582239">
        <w:rPr>
          <w:rFonts w:ascii="Times New Roman" w:hAnsi="Times New Roman" w:cs="Times New Roman"/>
          <w:color w:val="000000" w:themeColor="text1"/>
          <w:sz w:val="24"/>
          <w:szCs w:val="24"/>
          <w:shd w:val="clear" w:color="auto" w:fill="FFFFFF"/>
        </w:rPr>
        <w:t xml:space="preserve"> </w:t>
      </w:r>
      <w:r w:rsidRPr="00582239">
        <w:rPr>
          <w:rFonts w:ascii="Times New Roman" w:hAnsi="Times New Roman" w:cs="Times New Roman"/>
          <w:color w:val="000000" w:themeColor="text1"/>
          <w:sz w:val="24"/>
          <w:szCs w:val="24"/>
          <w:shd w:val="clear" w:color="auto" w:fill="FFFFFF"/>
        </w:rPr>
        <w:t xml:space="preserve">Trans-Anatolian Natural Gas Pipeline </w:t>
      </w:r>
      <w:r w:rsidRPr="00582239">
        <w:rPr>
          <w:rFonts w:ascii="Times New Roman" w:hAnsi="Times New Roman" w:cs="Times New Roman"/>
          <w:sz w:val="24"/>
          <w:szCs w:val="24"/>
          <w:shd w:val="clear" w:color="auto" w:fill="FFFFFF"/>
        </w:rPr>
        <w:t>which will carry Azerbaijani natural gas to Europe via Turkey</w:t>
      </w:r>
      <w:r w:rsidR="00582239" w:rsidRPr="00582239">
        <w:rPr>
          <w:rFonts w:ascii="Times New Roman" w:hAnsi="Times New Roman" w:cs="Times New Roman"/>
          <w:sz w:val="24"/>
          <w:szCs w:val="24"/>
          <w:shd w:val="clear" w:color="auto" w:fill="FFFFFF"/>
        </w:rPr>
        <w:t xml:space="preserve"> at TANAP </w:t>
      </w:r>
      <w:proofErr w:type="spellStart"/>
      <w:r w:rsidR="00582239" w:rsidRPr="00582239">
        <w:rPr>
          <w:rFonts w:ascii="Times New Roman" w:hAnsi="Times New Roman" w:cs="Times New Roman"/>
          <w:sz w:val="24"/>
          <w:szCs w:val="24"/>
          <w:shd w:val="clear" w:color="auto" w:fill="FFFFFF"/>
        </w:rPr>
        <w:t>Seyitgazi</w:t>
      </w:r>
      <w:proofErr w:type="spellEnd"/>
      <w:r w:rsidR="00582239" w:rsidRPr="00582239">
        <w:rPr>
          <w:rFonts w:ascii="Times New Roman" w:hAnsi="Times New Roman" w:cs="Times New Roman"/>
          <w:sz w:val="24"/>
          <w:szCs w:val="24"/>
          <w:shd w:val="clear" w:color="auto" w:fill="FFFFFF"/>
        </w:rPr>
        <w:t xml:space="preserve"> entry p</w:t>
      </w:r>
      <w:r w:rsidR="00B17467" w:rsidRPr="00582239">
        <w:rPr>
          <w:rFonts w:ascii="Times New Roman" w:hAnsi="Times New Roman" w:cs="Times New Roman"/>
          <w:sz w:val="24"/>
          <w:szCs w:val="24"/>
          <w:shd w:val="clear" w:color="auto" w:fill="FFFFFF"/>
        </w:rPr>
        <w:t>oint since June 2018.</w:t>
      </w:r>
      <w:bookmarkStart w:id="110" w:name="_Toc494808760"/>
      <w:bookmarkStart w:id="111" w:name="_Toc520881333"/>
    </w:p>
    <w:p w:rsidR="00B17467" w:rsidRPr="009C2387" w:rsidRDefault="00B17467" w:rsidP="009C2387">
      <w:pPr>
        <w:pStyle w:val="HTMLncedenBiimlendirilmi"/>
        <w:shd w:val="clear" w:color="auto" w:fill="FFFFFF"/>
        <w:jc w:val="both"/>
        <w:rPr>
          <w:rFonts w:ascii="Times New Roman" w:eastAsia="Times New Roman" w:hAnsi="Times New Roman" w:cs="Times New Roman"/>
          <w:color w:val="212121"/>
          <w:sz w:val="24"/>
          <w:szCs w:val="24"/>
          <w:lang w:val="tr-TR" w:eastAsia="tr-TR"/>
        </w:rPr>
      </w:pPr>
    </w:p>
    <w:p w:rsidR="00EB7FB9" w:rsidRPr="00EB7FB9" w:rsidRDefault="00EB7FB9" w:rsidP="00EB7FB9">
      <w:pPr>
        <w:pStyle w:val="Balk1"/>
        <w:rPr>
          <w:rFonts w:cs="Times New Roman"/>
          <w:szCs w:val="24"/>
          <w:shd w:val="clear" w:color="auto" w:fill="FFFFFF"/>
        </w:rPr>
      </w:pPr>
      <w:bookmarkStart w:id="112" w:name="_Toc9414505"/>
      <w:bookmarkStart w:id="113" w:name="_Toc9504650"/>
      <w:bookmarkStart w:id="114" w:name="_Toc9511997"/>
      <w:r w:rsidRPr="002C141F">
        <w:t>Table 2.4: Comparison of Imported Natural Gas’ Entering Point of the System</w:t>
      </w:r>
      <w:r>
        <w:t xml:space="preserve"> in 2018</w:t>
      </w:r>
      <w:r w:rsidRPr="002C141F">
        <w:t xml:space="preserve"> (Million Sm</w:t>
      </w:r>
      <w:r w:rsidRPr="002C141F">
        <w:rPr>
          <w:vertAlign w:val="superscript"/>
        </w:rPr>
        <w:t>3</w:t>
      </w:r>
      <w:r w:rsidRPr="002C141F">
        <w:t>)</w:t>
      </w:r>
      <w:bookmarkEnd w:id="110"/>
      <w:bookmarkEnd w:id="111"/>
      <w:bookmarkEnd w:id="112"/>
      <w:bookmarkEnd w:id="113"/>
      <w:bookmarkEnd w:id="114"/>
    </w:p>
    <w:tbl>
      <w:tblPr>
        <w:tblW w:w="6840" w:type="dxa"/>
        <w:jc w:val="center"/>
        <w:tblCellMar>
          <w:left w:w="70" w:type="dxa"/>
          <w:right w:w="70" w:type="dxa"/>
        </w:tblCellMar>
        <w:tblLook w:val="04A0" w:firstRow="1" w:lastRow="0" w:firstColumn="1" w:lastColumn="0" w:noHBand="0" w:noVBand="1"/>
      </w:tblPr>
      <w:tblGrid>
        <w:gridCol w:w="3636"/>
        <w:gridCol w:w="1484"/>
        <w:gridCol w:w="1720"/>
      </w:tblGrid>
      <w:tr w:rsidR="00EB7FB9" w:rsidTr="00EB7FB9">
        <w:trPr>
          <w:trHeight w:val="472"/>
          <w:jc w:val="center"/>
        </w:trPr>
        <w:tc>
          <w:tcPr>
            <w:tcW w:w="3636"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Entry Points</w:t>
            </w:r>
          </w:p>
        </w:tc>
        <w:tc>
          <w:tcPr>
            <w:tcW w:w="1484" w:type="dxa"/>
            <w:tcBorders>
              <w:top w:val="single" w:sz="8" w:space="0" w:color="auto"/>
              <w:left w:val="nil"/>
              <w:bottom w:val="single" w:sz="8" w:space="0" w:color="auto"/>
              <w:right w:val="single" w:sz="8" w:space="0" w:color="auto"/>
            </w:tcBorders>
            <w:shd w:val="clear" w:color="auto" w:fill="DDEBF7"/>
            <w:vAlign w:val="center"/>
            <w:hideMark/>
          </w:tcPr>
          <w:p w:rsidR="00EB7FB9" w:rsidRDefault="00EB7FB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 of Imported Natural Gas</w:t>
            </w:r>
          </w:p>
        </w:tc>
        <w:tc>
          <w:tcPr>
            <w:tcW w:w="172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Share (%)</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DURUSU GİRİŞ NOKTASI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12.972,39</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25,76</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MALKOÇLAR GİRİŞ NOKTASI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10.669,65</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21,19</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GÜRBULAK GİRİŞ NOKTASI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7.862,88</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15,61</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TÜRKGÖZÜ GİRİŞ NOKTASI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6.570,88</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13,05</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MARMARA EREĞLİSİ LNG TERMİNALİ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4.517,91</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8,97</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EGEGAZ ALİAĞA LNG TERMİNALİ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4.097,12</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8,14</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ETKİ LNG TERMİNALİ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2.556,37</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5,08</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lastRenderedPageBreak/>
              <w:t>TANAP SEYİTGAZİ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956,33</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1,90</w:t>
            </w:r>
          </w:p>
        </w:tc>
      </w:tr>
      <w:tr w:rsidR="00EB7FB9" w:rsidTr="00EB7FB9">
        <w:trPr>
          <w:trHeight w:val="315"/>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DÖRTYOL FSRU TERMİNALİ</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157,05</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0,31</w:t>
            </w:r>
          </w:p>
        </w:tc>
      </w:tr>
      <w:tr w:rsidR="00EB7FB9" w:rsidTr="00EB7FB9">
        <w:trPr>
          <w:trHeight w:val="60"/>
          <w:jc w:val="center"/>
        </w:trPr>
        <w:tc>
          <w:tcPr>
            <w:tcW w:w="3636" w:type="dxa"/>
            <w:tcBorders>
              <w:top w:val="nil"/>
              <w:left w:val="single" w:sz="8" w:space="0" w:color="auto"/>
              <w:bottom w:val="single" w:sz="8" w:space="0" w:color="auto"/>
              <w:right w:val="single" w:sz="8" w:space="0" w:color="auto"/>
            </w:tcBorders>
            <w:noWrap/>
            <w:vAlign w:val="bottom"/>
            <w:hideMark/>
          </w:tcPr>
          <w:p w:rsidR="00EB7FB9" w:rsidRDefault="00EB7FB9">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484"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50.360,58</w:t>
            </w:r>
          </w:p>
        </w:tc>
        <w:tc>
          <w:tcPr>
            <w:tcW w:w="1720" w:type="dxa"/>
            <w:tcBorders>
              <w:top w:val="nil"/>
              <w:left w:val="nil"/>
              <w:bottom w:val="single" w:sz="8" w:space="0" w:color="auto"/>
              <w:right w:val="single" w:sz="8" w:space="0" w:color="auto"/>
            </w:tcBorders>
            <w:noWrap/>
            <w:vAlign w:val="bottom"/>
            <w:hideMark/>
          </w:tcPr>
          <w:p w:rsidR="00EB7FB9" w:rsidRDefault="00EB7FB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100,00</w:t>
            </w:r>
          </w:p>
        </w:tc>
      </w:tr>
    </w:tbl>
    <w:p w:rsidR="00EB7FB9" w:rsidRDefault="00EB7FB9" w:rsidP="00EB7FB9">
      <w:pPr>
        <w:tabs>
          <w:tab w:val="left" w:pos="993"/>
        </w:tabs>
        <w:spacing w:after="0" w:line="36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s="Times New Roman"/>
          <w:color w:val="000000"/>
          <w:sz w:val="24"/>
          <w:szCs w:val="24"/>
          <w:lang w:eastAsia="tr-TR"/>
        </w:rPr>
        <w:t>Amount</w:t>
      </w:r>
      <w:r>
        <w:rPr>
          <w:rFonts w:ascii="Times New Roman" w:eastAsia="Times New Roman" w:hAnsi="Times New Roman" w:cs="Times New Roman"/>
          <w:color w:val="000000"/>
          <w:sz w:val="24"/>
          <w:szCs w:val="24"/>
          <w:lang w:eastAsia="tr-TR"/>
        </w:rPr>
        <w:t xml:space="preserve"> of natural gas imported in 2018</w:t>
      </w:r>
      <w:r w:rsidRPr="002C141F">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de</w:t>
      </w:r>
      <w:r w:rsidRPr="002C141F">
        <w:rPr>
          <w:rFonts w:ascii="Times New Roman" w:eastAsia="Times New Roman" w:hAnsi="Times New Roman" w:cs="Times New Roman"/>
          <w:color w:val="000000"/>
          <w:sz w:val="24"/>
          <w:szCs w:val="24"/>
          <w:lang w:eastAsia="tr-TR"/>
        </w:rPr>
        <w:t xml:space="preserve">creased by </w:t>
      </w:r>
      <w:r>
        <w:rPr>
          <w:rFonts w:ascii="Times New Roman" w:eastAsia="Times New Roman" w:hAnsi="Times New Roman" w:cs="Times New Roman"/>
          <w:color w:val="000000"/>
          <w:sz w:val="24"/>
          <w:szCs w:val="24"/>
          <w:lang w:eastAsia="tr-TR"/>
        </w:rPr>
        <w:t>8</w:t>
      </w:r>
      <w:proofErr w:type="gramStart"/>
      <w:r>
        <w:rPr>
          <w:rFonts w:ascii="Times New Roman" w:eastAsia="Times New Roman" w:hAnsi="Times New Roman" w:cs="Times New Roman"/>
          <w:color w:val="000000"/>
          <w:sz w:val="24"/>
          <w:szCs w:val="24"/>
          <w:lang w:eastAsia="tr-TR"/>
        </w:rPr>
        <w:t>,85</w:t>
      </w:r>
      <w:proofErr w:type="gramEnd"/>
      <w:r w:rsidRPr="002C141F">
        <w:rPr>
          <w:rFonts w:ascii="Times New Roman" w:eastAsia="Times New Roman" w:hAnsi="Times New Roman" w:cs="Times New Roman"/>
          <w:color w:val="000000"/>
          <w:sz w:val="24"/>
          <w:szCs w:val="24"/>
          <w:lang w:eastAsia="tr-TR"/>
        </w:rPr>
        <w:t xml:space="preserve">% compared </w:t>
      </w:r>
      <w:r>
        <w:rPr>
          <w:rFonts w:ascii="Times New Roman" w:eastAsia="Times New Roman" w:hAnsi="Times New Roman" w:cs="Times New Roman"/>
          <w:color w:val="000000"/>
          <w:sz w:val="24"/>
          <w:szCs w:val="24"/>
          <w:lang w:eastAsia="tr-TR"/>
        </w:rPr>
        <w:t>to 2017</w:t>
      </w:r>
      <w:r w:rsidRPr="002C141F">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Monthly comparison</w:t>
      </w:r>
      <w:r w:rsidRPr="002C141F">
        <w:rPr>
          <w:rFonts w:ascii="Times New Roman" w:eastAsia="Times New Roman" w:hAnsi="Times New Roman" w:cs="Times New Roman"/>
          <w:color w:val="000000"/>
          <w:sz w:val="24"/>
          <w:szCs w:val="24"/>
          <w:lang w:eastAsia="tr-TR"/>
        </w:rPr>
        <w:t xml:space="preserve"> is shown in Table 2.5 and </w:t>
      </w:r>
      <w:r>
        <w:rPr>
          <w:rFonts w:ascii="Times New Roman" w:eastAsia="Times New Roman" w:hAnsi="Times New Roman" w:cs="Times New Roman"/>
          <w:color w:val="000000"/>
          <w:sz w:val="24"/>
          <w:szCs w:val="24"/>
          <w:lang w:eastAsia="tr-TR"/>
        </w:rPr>
        <w:t xml:space="preserve">Figure </w:t>
      </w:r>
      <w:r w:rsidRPr="002C141F">
        <w:rPr>
          <w:rFonts w:ascii="Times New Roman" w:eastAsia="Times New Roman" w:hAnsi="Times New Roman" w:cs="Times New Roman"/>
          <w:color w:val="000000"/>
          <w:sz w:val="24"/>
          <w:szCs w:val="24"/>
          <w:lang w:eastAsia="tr-TR"/>
        </w:rPr>
        <w:t>2.4</w:t>
      </w:r>
      <w:r>
        <w:rPr>
          <w:rFonts w:ascii="Times New Roman" w:eastAsia="Times New Roman" w:hAnsi="Times New Roman" w:cs="Times New Roman"/>
          <w:color w:val="000000"/>
          <w:sz w:val="24"/>
          <w:szCs w:val="24"/>
          <w:lang w:eastAsia="tr-TR"/>
        </w:rPr>
        <w:t>.</w:t>
      </w:r>
    </w:p>
    <w:p w:rsidR="00EB7FB9" w:rsidRDefault="00EB7FB9" w:rsidP="00EB7FB9">
      <w:pPr>
        <w:pStyle w:val="Balk1"/>
      </w:pPr>
      <w:bookmarkStart w:id="115" w:name="_Toc520881334"/>
      <w:bookmarkStart w:id="116" w:name="_Toc9414506"/>
      <w:bookmarkStart w:id="117" w:name="_Toc9504651"/>
      <w:bookmarkStart w:id="118" w:name="_Toc9511998"/>
      <w:r w:rsidRPr="002C141F">
        <w:t>Table 2.5: Monthly Comparison of Import</w:t>
      </w:r>
      <w:r>
        <w:t>ed Natural Gas between 2013-2018</w:t>
      </w:r>
      <w:r w:rsidRPr="002C141F">
        <w:t xml:space="preserve"> (Million Sm</w:t>
      </w:r>
      <w:r w:rsidRPr="002C141F">
        <w:rPr>
          <w:vertAlign w:val="superscript"/>
        </w:rPr>
        <w:t>3</w:t>
      </w:r>
      <w:r w:rsidRPr="002C141F">
        <w:t>)</w:t>
      </w:r>
      <w:bookmarkEnd w:id="115"/>
      <w:bookmarkEnd w:id="116"/>
      <w:bookmarkEnd w:id="117"/>
      <w:bookmarkEnd w:id="118"/>
    </w:p>
    <w:tbl>
      <w:tblPr>
        <w:tblW w:w="7000" w:type="dxa"/>
        <w:jc w:val="center"/>
        <w:tblCellMar>
          <w:left w:w="70" w:type="dxa"/>
          <w:right w:w="70" w:type="dxa"/>
        </w:tblCellMar>
        <w:tblLook w:val="04A0" w:firstRow="1" w:lastRow="0" w:firstColumn="1" w:lastColumn="0" w:noHBand="0" w:noVBand="1"/>
      </w:tblPr>
      <w:tblGrid>
        <w:gridCol w:w="1240"/>
        <w:gridCol w:w="960"/>
        <w:gridCol w:w="960"/>
        <w:gridCol w:w="960"/>
        <w:gridCol w:w="960"/>
        <w:gridCol w:w="960"/>
        <w:gridCol w:w="960"/>
      </w:tblGrid>
      <w:tr w:rsidR="00EB7FB9" w:rsidTr="00EB7FB9">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2013</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2014</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2016</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2018</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January</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4.536,21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4.791,87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5.392,94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6.216,51</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February</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4.095,23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4.219,70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3.964,11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5.403,56</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March</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3.889,33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4.535,44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3.812,55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4.725,37</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April</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3.447,54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4.114,91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3.553,46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3.670,11</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May</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3.512,94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3.881,93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3.215,71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3.008,82</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June</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3.143,21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3.301,27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3.173,14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2.928,63</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July</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3.404,38</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3.689,75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3.220,08</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3.635,41</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August</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3.268,74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3.828,66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3.627,20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3.034,61</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September</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3.526,97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3.894,04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3.007,63</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3.281,47</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October</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3.545,24</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3.442,02</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3.456,31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3.707,83</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November</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3.936,82</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4.558,66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4.354,71</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4.695,69</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December</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4.962,36</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5.004,02</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5.574,35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6.052,56</w:t>
            </w:r>
          </w:p>
        </w:tc>
      </w:tr>
      <w:tr w:rsidR="00EB7FB9" w:rsidTr="00EB7FB9">
        <w:trPr>
          <w:trHeight w:val="315"/>
          <w:jc w:val="center"/>
        </w:trPr>
        <w:tc>
          <w:tcPr>
            <w:tcW w:w="1240" w:type="dxa"/>
            <w:tcBorders>
              <w:top w:val="nil"/>
              <w:left w:val="single" w:sz="8" w:space="0" w:color="auto"/>
              <w:bottom w:val="single" w:sz="8" w:space="0" w:color="auto"/>
              <w:right w:val="single" w:sz="8" w:space="0" w:color="auto"/>
            </w:tcBorders>
            <w:shd w:val="clear" w:color="auto" w:fill="DDEBF7"/>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45.268,97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49.262,27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46.352,17</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noWrap/>
            <w:vAlign w:val="center"/>
            <w:hideMark/>
          </w:tcPr>
          <w:p w:rsidR="00EB7FB9" w:rsidRDefault="00EB7FB9">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50.360,58</w:t>
            </w:r>
          </w:p>
        </w:tc>
      </w:tr>
    </w:tbl>
    <w:p w:rsidR="00EB7FB9" w:rsidRPr="00EB7FB9" w:rsidRDefault="00EB7FB9" w:rsidP="00EB7FB9"/>
    <w:p w:rsidR="00EB7FB9" w:rsidRDefault="005C6764" w:rsidP="00EB7FB9">
      <w:pPr>
        <w:tabs>
          <w:tab w:val="left" w:pos="993"/>
        </w:tabs>
        <w:spacing w:after="0" w:line="360" w:lineRule="auto"/>
        <w:jc w:val="center"/>
        <w:rPr>
          <w:rFonts w:ascii="Times New Roman" w:eastAsia="Times New Roman" w:hAnsi="Times New Roman" w:cs="Times New Roman"/>
          <w:color w:val="000000"/>
          <w:sz w:val="24"/>
          <w:szCs w:val="24"/>
          <w:lang w:eastAsia="tr-TR"/>
        </w:rPr>
      </w:pPr>
      <w:r>
        <w:rPr>
          <w:noProof/>
          <w:lang w:val="tr-TR" w:eastAsia="tr-TR"/>
        </w:rPr>
        <w:drawing>
          <wp:inline distT="0" distB="0" distL="0" distR="0" wp14:anchorId="17E004DC" wp14:editId="08273A13">
            <wp:extent cx="5305425" cy="3152775"/>
            <wp:effectExtent l="0" t="0" r="9525" b="952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B7FB9" w:rsidRPr="00156198" w:rsidRDefault="00EB7FB9" w:rsidP="00EB7FB9">
      <w:pPr>
        <w:pStyle w:val="Balk2"/>
        <w:rPr>
          <w:szCs w:val="24"/>
        </w:rPr>
      </w:pPr>
      <w:bookmarkStart w:id="119" w:name="_Toc494808891"/>
      <w:bookmarkStart w:id="120" w:name="_Toc9414507"/>
      <w:bookmarkStart w:id="121" w:name="_Toc9504939"/>
      <w:bookmarkStart w:id="122" w:name="_Toc9511999"/>
      <w:r>
        <w:lastRenderedPageBreak/>
        <w:t>Figure</w:t>
      </w:r>
      <w:r w:rsidRPr="00156198">
        <w:t xml:space="preserve"> 2.4: Monthly Comparison of Import</w:t>
      </w:r>
      <w:r>
        <w:t>ed Natural Gas between 2013-2018</w:t>
      </w:r>
      <w:r w:rsidRPr="00156198">
        <w:t xml:space="preserve"> (Million Sm</w:t>
      </w:r>
      <w:r w:rsidRPr="00156198">
        <w:rPr>
          <w:vertAlign w:val="superscript"/>
        </w:rPr>
        <w:t>3</w:t>
      </w:r>
      <w:r w:rsidRPr="00156198">
        <w:t>)</w:t>
      </w:r>
      <w:bookmarkEnd w:id="119"/>
      <w:bookmarkEnd w:id="120"/>
      <w:bookmarkEnd w:id="121"/>
      <w:bookmarkEnd w:id="122"/>
    </w:p>
    <w:p w:rsidR="00EB7FB9" w:rsidRDefault="00EB7FB9" w:rsidP="00EB7FB9">
      <w:pPr>
        <w:pStyle w:val="Balk2"/>
        <w:rPr>
          <w:rFonts w:eastAsia="Times New Roman" w:cs="Times New Roman"/>
          <w:color w:val="000000"/>
          <w:szCs w:val="24"/>
          <w:lang w:eastAsia="tr-TR"/>
        </w:rPr>
      </w:pPr>
    </w:p>
    <w:p w:rsidR="00EB7FB9" w:rsidRDefault="00EB7FB9" w:rsidP="00EB7FB9">
      <w:pPr>
        <w:rPr>
          <w:lang w:eastAsia="tr-TR"/>
        </w:rPr>
      </w:pPr>
    </w:p>
    <w:p w:rsidR="00EB7FB9" w:rsidRDefault="00EB7FB9" w:rsidP="00EB7FB9">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bookmarkStart w:id="123" w:name="_Toc356294921"/>
      <w:bookmarkStart w:id="124" w:name="_Toc393772470"/>
      <w:r w:rsidRPr="002C141F">
        <w:rPr>
          <w:rFonts w:ascii="Times New Roman" w:eastAsia="Times New Roman" w:hAnsi="Times New Roman"/>
          <w:sz w:val="24"/>
          <w:szCs w:val="24"/>
          <w:lang w:eastAsia="tr-TR"/>
        </w:rPr>
        <w:t xml:space="preserve">As seen in </w:t>
      </w:r>
      <w:r>
        <w:rPr>
          <w:rFonts w:ascii="Times New Roman" w:eastAsia="Times New Roman" w:hAnsi="Times New Roman"/>
          <w:sz w:val="24"/>
          <w:szCs w:val="24"/>
          <w:lang w:eastAsia="tr-TR"/>
        </w:rPr>
        <w:t>Figure 2.5, in 2018</w:t>
      </w:r>
      <w:r w:rsidRPr="002C141F">
        <w:rPr>
          <w:rFonts w:ascii="Times New Roman" w:eastAsia="Times New Roman" w:hAnsi="Times New Roman"/>
          <w:sz w:val="24"/>
          <w:szCs w:val="24"/>
          <w:lang w:eastAsia="tr-TR"/>
        </w:rPr>
        <w:t xml:space="preserve">, </w:t>
      </w:r>
      <w:r>
        <w:rPr>
          <w:rFonts w:ascii="Times New Roman" w:eastAsiaTheme="majorEastAsia" w:hAnsi="Times New Roman" w:cs="Times New Roman"/>
          <w:sz w:val="24"/>
          <w:szCs w:val="24"/>
          <w:lang w:eastAsia="tr-TR"/>
        </w:rPr>
        <w:t xml:space="preserve">11.328,45 </w:t>
      </w:r>
      <w:r w:rsidRPr="002C141F">
        <w:rPr>
          <w:rFonts w:ascii="Times New Roman" w:eastAsiaTheme="majorEastAsia" w:hAnsi="Times New Roman" w:cs="Times New Roman"/>
          <w:sz w:val="24"/>
          <w:szCs w:val="24"/>
          <w:lang w:eastAsia="tr-TR"/>
        </w:rPr>
        <w:t xml:space="preserve"> </w:t>
      </w:r>
      <w:r w:rsidRPr="002C141F">
        <w:rPr>
          <w:rFonts w:ascii="Times New Roman" w:eastAsia="Times New Roman" w:hAnsi="Times New Roman"/>
          <w:sz w:val="24"/>
          <w:szCs w:val="24"/>
          <w:lang w:eastAsia="tr-TR"/>
        </w:rPr>
        <w:t>million Sm</w:t>
      </w:r>
      <w:r w:rsidRPr="002C141F">
        <w:rPr>
          <w:rFonts w:ascii="Times New Roman" w:eastAsia="Times New Roman" w:hAnsi="Times New Roman"/>
          <w:sz w:val="24"/>
          <w:szCs w:val="24"/>
          <w:vertAlign w:val="superscript"/>
          <w:lang w:eastAsia="tr-TR"/>
        </w:rPr>
        <w:t>3</w:t>
      </w:r>
      <w:r w:rsidRPr="002C141F">
        <w:rPr>
          <w:rFonts w:ascii="Times New Roman" w:eastAsia="Times New Roman" w:hAnsi="Times New Roman"/>
          <w:sz w:val="24"/>
          <w:szCs w:val="24"/>
          <w:lang w:eastAsia="tr-TR"/>
        </w:rPr>
        <w:t xml:space="preserve"> LNG (Long Term and Spot) was imported and this amount was </w:t>
      </w:r>
      <w:r>
        <w:rPr>
          <w:rFonts w:ascii="Times New Roman" w:eastAsia="Times New Roman" w:hAnsi="Times New Roman"/>
          <w:sz w:val="24"/>
          <w:szCs w:val="24"/>
          <w:lang w:eastAsia="tr-TR"/>
        </w:rPr>
        <w:t>22,49</w:t>
      </w:r>
      <w:r w:rsidRPr="002C141F">
        <w:rPr>
          <w:rFonts w:ascii="Times New Roman" w:eastAsia="Times New Roman" w:hAnsi="Times New Roman"/>
          <w:sz w:val="24"/>
          <w:szCs w:val="24"/>
          <w:lang w:eastAsia="tr-TR"/>
        </w:rPr>
        <w:t xml:space="preserve"> % of total import</w:t>
      </w:r>
      <w:r w:rsidRPr="002C141F">
        <w:rPr>
          <w:rFonts w:ascii="Times New Roman" w:eastAsiaTheme="majorEastAsia" w:hAnsi="Times New Roman" w:cs="Times New Roman"/>
          <w:sz w:val="24"/>
          <w:szCs w:val="24"/>
          <w:lang w:eastAsia="tr-TR"/>
        </w:rPr>
        <w:t>.</w:t>
      </w:r>
      <w:bookmarkEnd w:id="123"/>
      <w:bookmarkEnd w:id="124"/>
    </w:p>
    <w:p w:rsidR="00EB7FB9" w:rsidRPr="002C141F" w:rsidRDefault="00EB7FB9" w:rsidP="00EB7FB9">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p>
    <w:p w:rsidR="00EB7FB9" w:rsidRPr="00EB7FB9" w:rsidRDefault="00EB7FB9" w:rsidP="004C179B">
      <w:pPr>
        <w:jc w:val="center"/>
        <w:rPr>
          <w:lang w:eastAsia="tr-TR"/>
        </w:rPr>
      </w:pPr>
      <w:r>
        <w:rPr>
          <w:noProof/>
          <w:lang w:val="tr-TR" w:eastAsia="tr-TR"/>
        </w:rPr>
        <w:drawing>
          <wp:inline distT="0" distB="0" distL="0" distR="0" wp14:anchorId="0FD36241" wp14:editId="3B6D21A5">
            <wp:extent cx="5057775" cy="2914650"/>
            <wp:effectExtent l="0" t="0" r="952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57775" cy="2914650"/>
                    </a:xfrm>
                    <a:prstGeom prst="rect">
                      <a:avLst/>
                    </a:prstGeom>
                    <a:noFill/>
                    <a:ln>
                      <a:noFill/>
                    </a:ln>
                  </pic:spPr>
                </pic:pic>
              </a:graphicData>
            </a:graphic>
          </wp:inline>
        </w:drawing>
      </w:r>
    </w:p>
    <w:p w:rsidR="004C179B" w:rsidRPr="002C141F" w:rsidRDefault="004C179B" w:rsidP="004C179B">
      <w:pPr>
        <w:pStyle w:val="Balk2"/>
      </w:pPr>
      <w:bookmarkStart w:id="125" w:name="_Toc494808892"/>
      <w:bookmarkStart w:id="126" w:name="_Toc520881463"/>
      <w:bookmarkStart w:id="127" w:name="_Toc9414508"/>
      <w:bookmarkStart w:id="128" w:name="_Toc9504940"/>
      <w:bookmarkStart w:id="129" w:name="_Toc9512000"/>
      <w:r>
        <w:t>Figure</w:t>
      </w:r>
      <w:r w:rsidRPr="002C141F">
        <w:t xml:space="preserve"> 2.5: Share of Pipeline Gas</w:t>
      </w:r>
      <w:r>
        <w:t xml:space="preserve"> and LNG in Total Import in 2018</w:t>
      </w:r>
      <w:r w:rsidRPr="002C141F">
        <w:t xml:space="preserve"> (%)</w:t>
      </w:r>
      <w:bookmarkEnd w:id="125"/>
      <w:bookmarkEnd w:id="126"/>
      <w:bookmarkEnd w:id="127"/>
      <w:bookmarkEnd w:id="128"/>
      <w:bookmarkEnd w:id="129"/>
    </w:p>
    <w:p w:rsidR="004C179B" w:rsidRDefault="004C179B" w:rsidP="004C179B">
      <w:pPr>
        <w:widowControl w:val="0"/>
        <w:tabs>
          <w:tab w:val="left" w:pos="993"/>
        </w:tabs>
        <w:suppressAutoHyphens/>
        <w:spacing w:after="0" w:line="360" w:lineRule="auto"/>
        <w:jc w:val="both"/>
        <w:rPr>
          <w:rFonts w:ascii="Times New Roman" w:eastAsiaTheme="majorEastAsia" w:hAnsi="Times New Roman"/>
          <w:sz w:val="24"/>
          <w:szCs w:val="24"/>
          <w:lang w:eastAsia="tr-TR"/>
        </w:rPr>
      </w:pPr>
    </w:p>
    <w:p w:rsidR="004C179B" w:rsidRDefault="004C179B" w:rsidP="004C179B">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2C141F">
        <w:rPr>
          <w:rFonts w:ascii="Times New Roman" w:eastAsiaTheme="majorEastAsia" w:hAnsi="Times New Roman"/>
          <w:sz w:val="24"/>
          <w:szCs w:val="24"/>
          <w:lang w:eastAsia="tr-TR"/>
        </w:rPr>
        <w:t xml:space="preserve">While </w:t>
      </w:r>
      <w:r>
        <w:rPr>
          <w:rFonts w:ascii="Times New Roman" w:eastAsiaTheme="majorEastAsia" w:hAnsi="Times New Roman"/>
          <w:sz w:val="24"/>
          <w:szCs w:val="24"/>
          <w:lang w:eastAsia="tr-TR"/>
        </w:rPr>
        <w:t>89</w:t>
      </w:r>
      <w:proofErr w:type="gramStart"/>
      <w:r>
        <w:rPr>
          <w:rFonts w:ascii="Times New Roman" w:eastAsiaTheme="majorEastAsia" w:hAnsi="Times New Roman"/>
          <w:sz w:val="24"/>
          <w:szCs w:val="24"/>
          <w:lang w:eastAsia="tr-TR"/>
        </w:rPr>
        <w:t>,79</w:t>
      </w:r>
      <w:proofErr w:type="gramEnd"/>
      <w:r w:rsidRPr="002C141F">
        <w:rPr>
          <w:rFonts w:ascii="Times New Roman" w:eastAsiaTheme="majorEastAsia" w:hAnsi="Times New Roman"/>
          <w:sz w:val="24"/>
          <w:szCs w:val="24"/>
          <w:lang w:eastAsia="tr-TR"/>
        </w:rPr>
        <w:t xml:space="preserve">% </w:t>
      </w:r>
      <w:r>
        <w:rPr>
          <w:rFonts w:ascii="Times New Roman" w:eastAsia="Times New Roman" w:hAnsi="Times New Roman"/>
          <w:sz w:val="24"/>
          <w:szCs w:val="24"/>
          <w:lang w:eastAsia="tr-TR"/>
        </w:rPr>
        <w:t>of natural gas imported in 2018</w:t>
      </w:r>
      <w:r w:rsidRPr="002C141F">
        <w:rPr>
          <w:rFonts w:ascii="Times New Roman" w:eastAsia="Times New Roman" w:hAnsi="Times New Roman"/>
          <w:sz w:val="24"/>
          <w:szCs w:val="24"/>
          <w:lang w:eastAsia="tr-TR"/>
        </w:rPr>
        <w:t xml:space="preserve"> was as pa</w:t>
      </w:r>
      <w:r>
        <w:rPr>
          <w:rFonts w:ascii="Times New Roman" w:eastAsia="Times New Roman" w:hAnsi="Times New Roman"/>
          <w:sz w:val="24"/>
          <w:szCs w:val="24"/>
          <w:lang w:eastAsia="tr-TR"/>
        </w:rPr>
        <w:t>rt of long term import license, 10,21</w:t>
      </w:r>
      <w:r w:rsidRPr="002C141F">
        <w:rPr>
          <w:rFonts w:ascii="Times New Roman" w:eastAsia="Times New Roman" w:hAnsi="Times New Roman"/>
          <w:sz w:val="24"/>
          <w:szCs w:val="24"/>
          <w:lang w:eastAsia="tr-TR"/>
        </w:rPr>
        <w:t>% was spot LNG</w:t>
      </w:r>
      <w:r w:rsidRPr="002C141F">
        <w:rPr>
          <w:rFonts w:ascii="Times New Roman" w:eastAsiaTheme="majorEastAsia" w:hAnsi="Times New Roman" w:cs="Times New Roman"/>
          <w:sz w:val="24"/>
          <w:szCs w:val="24"/>
          <w:lang w:eastAsia="tr-TR"/>
        </w:rPr>
        <w:t>.</w:t>
      </w:r>
      <w:r w:rsidRPr="002C141F">
        <w:rPr>
          <w:rFonts w:ascii="Times New Roman" w:eastAsia="Times New Roman" w:hAnsi="Times New Roman" w:cs="Times New Roman"/>
          <w:b/>
          <w:bCs/>
          <w:kern w:val="1"/>
          <w:sz w:val="24"/>
          <w:szCs w:val="24"/>
          <w:lang w:eastAsia="tr-TR"/>
        </w:rPr>
        <w:t xml:space="preserve"> </w:t>
      </w:r>
    </w:p>
    <w:p w:rsidR="004C179B" w:rsidRDefault="00FE7E05" w:rsidP="004C179B">
      <w:pPr>
        <w:widowControl w:val="0"/>
        <w:tabs>
          <w:tab w:val="left" w:pos="993"/>
        </w:tabs>
        <w:suppressAutoHyphens/>
        <w:spacing w:after="0" w:line="360" w:lineRule="auto"/>
        <w:jc w:val="center"/>
        <w:rPr>
          <w:rFonts w:ascii="Times New Roman" w:eastAsia="Times New Roman" w:hAnsi="Times New Roman" w:cs="Times New Roman"/>
          <w:b/>
          <w:bCs/>
          <w:kern w:val="1"/>
          <w:sz w:val="24"/>
          <w:szCs w:val="24"/>
          <w:lang w:eastAsia="tr-TR"/>
        </w:rPr>
      </w:pPr>
      <w:r>
        <w:rPr>
          <w:rFonts w:ascii="Times New Roman" w:eastAsia="Times New Roman" w:hAnsi="Times New Roman" w:cs="Times New Roman"/>
          <w:b/>
          <w:bCs/>
          <w:noProof/>
          <w:kern w:val="1"/>
          <w:sz w:val="24"/>
          <w:szCs w:val="24"/>
          <w:lang w:val="tr-TR" w:eastAsia="tr-TR"/>
        </w:rPr>
        <w:drawing>
          <wp:inline distT="0" distB="0" distL="0" distR="0" wp14:anchorId="64B07C19" wp14:editId="6195BE05">
            <wp:extent cx="4752975" cy="2552700"/>
            <wp:effectExtent l="0" t="0" r="952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52975" cy="2552700"/>
                    </a:xfrm>
                    <a:prstGeom prst="rect">
                      <a:avLst/>
                    </a:prstGeom>
                    <a:noFill/>
                    <a:ln>
                      <a:noFill/>
                    </a:ln>
                  </pic:spPr>
                </pic:pic>
              </a:graphicData>
            </a:graphic>
          </wp:inline>
        </w:drawing>
      </w:r>
    </w:p>
    <w:p w:rsidR="004C179B" w:rsidRPr="00FE7E05" w:rsidRDefault="004C179B" w:rsidP="00FE7E05">
      <w:pPr>
        <w:pStyle w:val="Balk2"/>
      </w:pPr>
      <w:bookmarkStart w:id="130" w:name="_Toc494808893"/>
      <w:bookmarkStart w:id="131" w:name="_Toc520881464"/>
      <w:bookmarkStart w:id="132" w:name="_Toc9414509"/>
      <w:bookmarkStart w:id="133" w:name="_Toc9504941"/>
      <w:bookmarkStart w:id="134" w:name="_Toc9512001"/>
      <w:r w:rsidRPr="00FE7E05">
        <w:lastRenderedPageBreak/>
        <w:t xml:space="preserve">Figure 2.6: </w:t>
      </w:r>
      <w:r w:rsidRPr="00FE7E05">
        <w:rPr>
          <w:rStyle w:val="GrafikChar"/>
          <w:b/>
        </w:rPr>
        <w:t>Share of</w:t>
      </w:r>
      <w:r w:rsidRPr="00FE7E05">
        <w:t xml:space="preserve"> Natural Gas Imported by Long Term Import License and Spot LNG in 2018(%)</w:t>
      </w:r>
      <w:bookmarkEnd w:id="130"/>
      <w:bookmarkEnd w:id="131"/>
      <w:bookmarkEnd w:id="132"/>
      <w:bookmarkEnd w:id="133"/>
      <w:bookmarkEnd w:id="134"/>
    </w:p>
    <w:p w:rsidR="004C179B" w:rsidRPr="002C141F" w:rsidRDefault="004C179B" w:rsidP="004C179B">
      <w:pPr>
        <w:jc w:val="center"/>
        <w:rPr>
          <w:rFonts w:ascii="Times New Roman" w:hAnsi="Times New Roman" w:cs="Times New Roman"/>
          <w:b/>
          <w:sz w:val="24"/>
          <w:szCs w:val="24"/>
        </w:rPr>
      </w:pPr>
    </w:p>
    <w:p w:rsidR="004C179B" w:rsidRPr="002C141F" w:rsidRDefault="004C179B" w:rsidP="004C179B">
      <w:pPr>
        <w:tabs>
          <w:tab w:val="left" w:pos="993"/>
        </w:tabs>
        <w:spacing w:after="0" w:line="360" w:lineRule="auto"/>
        <w:jc w:val="both"/>
        <w:rPr>
          <w:rFonts w:ascii="Times New Roman" w:eastAsia="Times New Roman" w:hAnsi="Times New Roman" w:cs="Times New Roman"/>
          <w:sz w:val="24"/>
          <w:szCs w:val="24"/>
          <w:lang w:eastAsia="tr-TR"/>
        </w:rPr>
      </w:pPr>
      <w:r w:rsidRPr="002C141F">
        <w:rPr>
          <w:rFonts w:ascii="Times New Roman" w:eastAsia="Times New Roman" w:hAnsi="Times New Roman"/>
          <w:sz w:val="24"/>
          <w:szCs w:val="24"/>
          <w:lang w:eastAsia="tr-TR"/>
        </w:rPr>
        <w:t>Companies</w:t>
      </w:r>
      <w:r>
        <w:rPr>
          <w:rFonts w:ascii="Times New Roman" w:eastAsia="Times New Roman" w:hAnsi="Times New Roman"/>
          <w:sz w:val="24"/>
          <w:szCs w:val="24"/>
          <w:lang w:eastAsia="tr-TR"/>
        </w:rPr>
        <w:t xml:space="preserve">, </w:t>
      </w:r>
      <w:r w:rsidRPr="00AE7D5F">
        <w:rPr>
          <w:rFonts w:ascii="Times New Roman" w:eastAsia="Times New Roman" w:hAnsi="Times New Roman"/>
          <w:sz w:val="24"/>
          <w:szCs w:val="24"/>
          <w:lang w:eastAsia="tr-TR"/>
        </w:rPr>
        <w:t>holding long term import licenses</w:t>
      </w:r>
      <w:r w:rsidRPr="0014247B">
        <w:rPr>
          <w:rFonts w:ascii="Times New Roman" w:eastAsia="Times New Roman" w:hAnsi="Times New Roman"/>
          <w:sz w:val="24"/>
          <w:szCs w:val="24"/>
          <w:lang w:eastAsia="tr-TR"/>
        </w:rPr>
        <w:t>,</w:t>
      </w:r>
      <w:r w:rsidRPr="00AE7D5F">
        <w:rPr>
          <w:rFonts w:ascii="Times New Roman" w:eastAsia="Times New Roman" w:hAnsi="Times New Roman"/>
          <w:sz w:val="24"/>
          <w:szCs w:val="24"/>
          <w:lang w:eastAsia="tr-TR"/>
        </w:rPr>
        <w:t xml:space="preserve"> imported natural gas mostly from Russia and </w:t>
      </w:r>
      <w:r w:rsidRPr="00046D8A">
        <w:rPr>
          <w:rFonts w:ascii="Times New Roman" w:eastAsia="Times New Roman" w:hAnsi="Times New Roman"/>
          <w:sz w:val="24"/>
          <w:szCs w:val="24"/>
          <w:lang w:eastAsia="tr-TR"/>
        </w:rPr>
        <w:t xml:space="preserve">Iran </w:t>
      </w:r>
      <w:r w:rsidRPr="0014247B">
        <w:rPr>
          <w:rFonts w:ascii="Times New Roman" w:eastAsia="Times New Roman" w:hAnsi="Times New Roman"/>
          <w:sz w:val="24"/>
          <w:szCs w:val="24"/>
          <w:lang w:eastAsia="tr-TR"/>
        </w:rPr>
        <w:t>respectively.</w:t>
      </w:r>
    </w:p>
    <w:p w:rsidR="00EB7FB9" w:rsidRDefault="004C179B" w:rsidP="004C179B">
      <w:pPr>
        <w:pStyle w:val="HTMLncedenBiimlendirilmi"/>
        <w:shd w:val="clear" w:color="auto" w:fill="FFFFFF"/>
        <w:jc w:val="center"/>
        <w:rPr>
          <w:rFonts w:ascii="Times New Roman" w:eastAsia="Times New Roman" w:hAnsi="Times New Roman" w:cs="Times New Roman"/>
          <w:color w:val="000000" w:themeColor="text1"/>
          <w:sz w:val="24"/>
          <w:szCs w:val="24"/>
          <w:lang w:val="tr-TR" w:eastAsia="tr-TR"/>
        </w:rPr>
      </w:pPr>
      <w:r>
        <w:rPr>
          <w:rFonts w:ascii="Times New Roman" w:eastAsia="Times New Roman" w:hAnsi="Times New Roman" w:cs="Times New Roman"/>
          <w:noProof/>
          <w:color w:val="000000" w:themeColor="text1"/>
          <w:sz w:val="24"/>
          <w:szCs w:val="24"/>
          <w:lang w:val="tr-TR" w:eastAsia="tr-TR"/>
        </w:rPr>
        <w:drawing>
          <wp:inline distT="0" distB="0" distL="0" distR="0" wp14:anchorId="48A7B815" wp14:editId="654DD78A">
            <wp:extent cx="5219700" cy="270510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19700" cy="2705100"/>
                    </a:xfrm>
                    <a:prstGeom prst="rect">
                      <a:avLst/>
                    </a:prstGeom>
                    <a:noFill/>
                    <a:ln>
                      <a:noFill/>
                    </a:ln>
                  </pic:spPr>
                </pic:pic>
              </a:graphicData>
            </a:graphic>
          </wp:inline>
        </w:drawing>
      </w:r>
    </w:p>
    <w:p w:rsidR="004C179B" w:rsidRDefault="004C179B" w:rsidP="004C179B">
      <w:pPr>
        <w:pStyle w:val="Balk2"/>
      </w:pPr>
      <w:bookmarkStart w:id="135" w:name="_Toc494808894"/>
      <w:bookmarkStart w:id="136" w:name="_Toc520881465"/>
      <w:bookmarkStart w:id="137" w:name="_Toc9414510"/>
      <w:bookmarkStart w:id="138" w:name="_Toc9504942"/>
      <w:bookmarkStart w:id="139" w:name="_Toc9512002"/>
      <w:r>
        <w:t>Figure</w:t>
      </w:r>
      <w:r w:rsidRPr="002C141F">
        <w:t xml:space="preserve"> 2.7: Amount of Imported Natural Gas by Long Term Licensed Compan</w:t>
      </w:r>
      <w:r>
        <w:t xml:space="preserve">ies by Source Countries in 2018 </w:t>
      </w:r>
      <w:r w:rsidRPr="002C141F">
        <w:t>(%)</w:t>
      </w:r>
      <w:bookmarkEnd w:id="135"/>
      <w:bookmarkEnd w:id="136"/>
      <w:bookmarkEnd w:id="137"/>
      <w:bookmarkEnd w:id="138"/>
      <w:bookmarkEnd w:id="139"/>
    </w:p>
    <w:p w:rsidR="004C179B" w:rsidRDefault="004C179B" w:rsidP="004C179B">
      <w:pPr>
        <w:pStyle w:val="AralkYok"/>
        <w:jc w:val="both"/>
        <w:rPr>
          <w:rFonts w:cs="Times New Roman"/>
          <w:b w:val="0"/>
          <w:lang w:eastAsia="tr-TR"/>
        </w:rPr>
      </w:pPr>
    </w:p>
    <w:p w:rsidR="004C179B" w:rsidRDefault="004C179B" w:rsidP="004C179B">
      <w:pPr>
        <w:pStyle w:val="AralkYok"/>
        <w:jc w:val="both"/>
        <w:rPr>
          <w:rFonts w:cs="Times New Roman"/>
          <w:b w:val="0"/>
          <w:lang w:eastAsia="tr-TR"/>
        </w:rPr>
      </w:pPr>
      <w:r>
        <w:rPr>
          <w:rFonts w:cs="Times New Roman"/>
          <w:b w:val="0"/>
          <w:lang w:eastAsia="tr-TR"/>
        </w:rPr>
        <w:t>As seen at Table 2.6</w:t>
      </w:r>
      <w:r w:rsidRPr="002C141F">
        <w:rPr>
          <w:rFonts w:cs="Times New Roman"/>
          <w:b w:val="0"/>
          <w:lang w:eastAsia="tr-TR"/>
        </w:rPr>
        <w:t xml:space="preserve">, spot LNG was imported </w:t>
      </w:r>
      <w:r>
        <w:rPr>
          <w:rFonts w:cs="Times New Roman"/>
          <w:b w:val="0"/>
          <w:lang w:eastAsia="tr-TR"/>
        </w:rPr>
        <w:t>in</w:t>
      </w:r>
      <w:r w:rsidRPr="002C141F">
        <w:rPr>
          <w:rFonts w:cs="Times New Roman"/>
          <w:b w:val="0"/>
          <w:lang w:eastAsia="tr-TR"/>
        </w:rPr>
        <w:t xml:space="preserve"> 11 months </w:t>
      </w:r>
      <w:r>
        <w:rPr>
          <w:rFonts w:cs="Times New Roman"/>
          <w:b w:val="0"/>
          <w:lang w:eastAsia="tr-TR"/>
        </w:rPr>
        <w:t>of 2018</w:t>
      </w:r>
      <w:r w:rsidRPr="002C141F">
        <w:rPr>
          <w:rFonts w:cs="Times New Roman"/>
          <w:b w:val="0"/>
          <w:lang w:eastAsia="tr-TR"/>
        </w:rPr>
        <w:t>.</w:t>
      </w:r>
      <w:bookmarkStart w:id="140" w:name="_Toc418324644"/>
      <w:bookmarkStart w:id="141" w:name="_Toc520881335"/>
    </w:p>
    <w:p w:rsidR="004C179B" w:rsidRPr="004C179B" w:rsidRDefault="004C179B" w:rsidP="004C179B">
      <w:pPr>
        <w:pStyle w:val="Balk1"/>
      </w:pPr>
      <w:bookmarkStart w:id="142" w:name="_Toc9414511"/>
      <w:bookmarkStart w:id="143" w:name="_Toc9504652"/>
      <w:bookmarkStart w:id="144" w:name="_Toc9512003"/>
      <w:r w:rsidRPr="004C179B">
        <w:t xml:space="preserve">Table 2.6: </w:t>
      </w:r>
      <w:bookmarkEnd w:id="140"/>
      <w:r w:rsidRPr="004C179B">
        <w:t>Monthly Data of Long Term Im</w:t>
      </w:r>
      <w:r w:rsidR="00FE7E05">
        <w:t>port and Spot LNG Import in 2018</w:t>
      </w:r>
      <w:r w:rsidRPr="004C179B">
        <w:t xml:space="preserve"> (Million Sm3)</w:t>
      </w:r>
      <w:bookmarkEnd w:id="141"/>
      <w:bookmarkEnd w:id="142"/>
      <w:bookmarkEnd w:id="143"/>
      <w:bookmarkEnd w:id="144"/>
    </w:p>
    <w:tbl>
      <w:tblPr>
        <w:tblW w:w="10880" w:type="dxa"/>
        <w:jc w:val="center"/>
        <w:tblCellMar>
          <w:left w:w="70" w:type="dxa"/>
          <w:right w:w="70" w:type="dxa"/>
        </w:tblCellMar>
        <w:tblLook w:val="04A0" w:firstRow="1" w:lastRow="0" w:firstColumn="1" w:lastColumn="0" w:noHBand="0" w:noVBand="1"/>
      </w:tblPr>
      <w:tblGrid>
        <w:gridCol w:w="907"/>
        <w:gridCol w:w="709"/>
        <w:gridCol w:w="789"/>
        <w:gridCol w:w="700"/>
        <w:gridCol w:w="700"/>
        <w:gridCol w:w="700"/>
        <w:gridCol w:w="700"/>
        <w:gridCol w:w="745"/>
        <w:gridCol w:w="700"/>
        <w:gridCol w:w="878"/>
        <w:gridCol w:w="700"/>
        <w:gridCol w:w="851"/>
        <w:gridCol w:w="844"/>
        <w:gridCol w:w="957"/>
      </w:tblGrid>
      <w:tr w:rsidR="004C179B" w:rsidTr="00FE7E05">
        <w:trPr>
          <w:trHeight w:val="315"/>
          <w:jc w:val="center"/>
        </w:trPr>
        <w:tc>
          <w:tcPr>
            <w:tcW w:w="907"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4C179B" w:rsidRDefault="004C179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 </w:t>
            </w:r>
          </w:p>
        </w:tc>
        <w:tc>
          <w:tcPr>
            <w:tcW w:w="709"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January</w:t>
            </w:r>
          </w:p>
        </w:tc>
        <w:tc>
          <w:tcPr>
            <w:tcW w:w="789"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rsidP="004C179B">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 xml:space="preserve">February </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March</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April</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May</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June</w:t>
            </w:r>
          </w:p>
        </w:tc>
        <w:tc>
          <w:tcPr>
            <w:tcW w:w="745"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July</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August</w:t>
            </w:r>
          </w:p>
        </w:tc>
        <w:tc>
          <w:tcPr>
            <w:tcW w:w="878"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September</w:t>
            </w:r>
          </w:p>
        </w:tc>
        <w:tc>
          <w:tcPr>
            <w:tcW w:w="700"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rsidP="004C179B">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October</w:t>
            </w:r>
          </w:p>
        </w:tc>
        <w:tc>
          <w:tcPr>
            <w:tcW w:w="851"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November</w:t>
            </w:r>
          </w:p>
        </w:tc>
        <w:tc>
          <w:tcPr>
            <w:tcW w:w="844"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December</w:t>
            </w:r>
          </w:p>
        </w:tc>
        <w:tc>
          <w:tcPr>
            <w:tcW w:w="957" w:type="dxa"/>
            <w:tcBorders>
              <w:top w:val="single" w:sz="8" w:space="0" w:color="auto"/>
              <w:left w:val="nil"/>
              <w:bottom w:val="single" w:sz="8" w:space="0" w:color="auto"/>
              <w:right w:val="single" w:sz="8" w:space="0" w:color="auto"/>
            </w:tcBorders>
            <w:shd w:val="clear" w:color="auto" w:fill="DDEBF7"/>
            <w:noWrap/>
            <w:vAlign w:val="center"/>
            <w:hideMark/>
          </w:tcPr>
          <w:p w:rsidR="004C179B" w:rsidRDefault="004C179B" w:rsidP="004C179B">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 xml:space="preserve">Total </w:t>
            </w:r>
          </w:p>
        </w:tc>
      </w:tr>
      <w:tr w:rsidR="00FE7E05" w:rsidTr="00FE7E05">
        <w:trPr>
          <w:trHeight w:val="315"/>
          <w:jc w:val="center"/>
        </w:trPr>
        <w:tc>
          <w:tcPr>
            <w:tcW w:w="907" w:type="dxa"/>
            <w:tcBorders>
              <w:top w:val="nil"/>
              <w:left w:val="single" w:sz="8" w:space="0" w:color="auto"/>
              <w:bottom w:val="single" w:sz="8" w:space="0" w:color="auto"/>
              <w:right w:val="single" w:sz="8" w:space="0" w:color="auto"/>
            </w:tcBorders>
            <w:noWrap/>
            <w:vAlign w:val="center"/>
            <w:hideMark/>
          </w:tcPr>
          <w:p w:rsidR="004C179B" w:rsidRDefault="00FE7E05">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Pipeline</w:t>
            </w:r>
          </w:p>
        </w:tc>
        <w:tc>
          <w:tcPr>
            <w:tcW w:w="70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4.256,44</w:t>
            </w:r>
          </w:p>
        </w:tc>
        <w:tc>
          <w:tcPr>
            <w:tcW w:w="78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3.744,44</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3.779,12</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3.061,36</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2.454,18</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2.417,31</w:t>
            </w:r>
          </w:p>
        </w:tc>
        <w:tc>
          <w:tcPr>
            <w:tcW w:w="745"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3.178,72</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2.588,02</w:t>
            </w:r>
          </w:p>
        </w:tc>
        <w:tc>
          <w:tcPr>
            <w:tcW w:w="878"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2.960,65</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3.007,01</w:t>
            </w:r>
          </w:p>
        </w:tc>
        <w:tc>
          <w:tcPr>
            <w:tcW w:w="851"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3.632,18</w:t>
            </w:r>
          </w:p>
        </w:tc>
        <w:tc>
          <w:tcPr>
            <w:tcW w:w="844"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3.952,69</w:t>
            </w:r>
          </w:p>
        </w:tc>
        <w:tc>
          <w:tcPr>
            <w:tcW w:w="957"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39.032,13</w:t>
            </w:r>
          </w:p>
        </w:tc>
      </w:tr>
      <w:tr w:rsidR="00FE7E05" w:rsidTr="00FE7E05">
        <w:trPr>
          <w:trHeight w:val="315"/>
          <w:jc w:val="center"/>
        </w:trPr>
        <w:tc>
          <w:tcPr>
            <w:tcW w:w="907" w:type="dxa"/>
            <w:tcBorders>
              <w:top w:val="nil"/>
              <w:left w:val="single" w:sz="8" w:space="0" w:color="auto"/>
              <w:bottom w:val="single" w:sz="8" w:space="0" w:color="auto"/>
              <w:right w:val="single" w:sz="8" w:space="0" w:color="auto"/>
            </w:tcBorders>
            <w:noWrap/>
            <w:vAlign w:val="center"/>
            <w:hideMark/>
          </w:tcPr>
          <w:p w:rsidR="004C179B" w:rsidRDefault="004C179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LNG</w:t>
            </w:r>
          </w:p>
        </w:tc>
        <w:tc>
          <w:tcPr>
            <w:tcW w:w="70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685,65</w:t>
            </w:r>
          </w:p>
        </w:tc>
        <w:tc>
          <w:tcPr>
            <w:tcW w:w="78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623,47</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496,34</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479,51</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421,41</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252,89</w:t>
            </w:r>
          </w:p>
        </w:tc>
        <w:tc>
          <w:tcPr>
            <w:tcW w:w="745"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323,35</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313,52</w:t>
            </w:r>
          </w:p>
        </w:tc>
        <w:tc>
          <w:tcPr>
            <w:tcW w:w="878"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320,82</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622,30</w:t>
            </w:r>
          </w:p>
        </w:tc>
        <w:tc>
          <w:tcPr>
            <w:tcW w:w="851"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714,29</w:t>
            </w:r>
          </w:p>
        </w:tc>
        <w:tc>
          <w:tcPr>
            <w:tcW w:w="844"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934,90</w:t>
            </w:r>
          </w:p>
        </w:tc>
        <w:tc>
          <w:tcPr>
            <w:tcW w:w="957"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6.188,47</w:t>
            </w:r>
          </w:p>
        </w:tc>
      </w:tr>
      <w:tr w:rsidR="00FE7E05" w:rsidTr="00FE7E05">
        <w:trPr>
          <w:trHeight w:val="315"/>
          <w:jc w:val="center"/>
        </w:trPr>
        <w:tc>
          <w:tcPr>
            <w:tcW w:w="907" w:type="dxa"/>
            <w:tcBorders>
              <w:top w:val="nil"/>
              <w:left w:val="single" w:sz="8" w:space="0" w:color="auto"/>
              <w:bottom w:val="single" w:sz="8" w:space="0" w:color="auto"/>
              <w:right w:val="single" w:sz="8" w:space="0" w:color="auto"/>
            </w:tcBorders>
            <w:noWrap/>
            <w:vAlign w:val="center"/>
            <w:hideMark/>
          </w:tcPr>
          <w:p w:rsidR="004C179B" w:rsidRDefault="004C179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Spot LNG</w:t>
            </w:r>
          </w:p>
        </w:tc>
        <w:tc>
          <w:tcPr>
            <w:tcW w:w="70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1.274,42</w:t>
            </w:r>
          </w:p>
        </w:tc>
        <w:tc>
          <w:tcPr>
            <w:tcW w:w="789"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1.035,64</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449,90</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129,24</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133,23</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258,43</w:t>
            </w:r>
          </w:p>
        </w:tc>
        <w:tc>
          <w:tcPr>
            <w:tcW w:w="745"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133,34</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133,07</w:t>
            </w:r>
          </w:p>
        </w:tc>
        <w:tc>
          <w:tcPr>
            <w:tcW w:w="878"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0,00</w:t>
            </w:r>
          </w:p>
        </w:tc>
        <w:tc>
          <w:tcPr>
            <w:tcW w:w="700"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78,52</w:t>
            </w:r>
          </w:p>
        </w:tc>
        <w:tc>
          <w:tcPr>
            <w:tcW w:w="851"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349,22</w:t>
            </w:r>
          </w:p>
        </w:tc>
        <w:tc>
          <w:tcPr>
            <w:tcW w:w="844"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1.164,97</w:t>
            </w:r>
          </w:p>
        </w:tc>
        <w:tc>
          <w:tcPr>
            <w:tcW w:w="957" w:type="dxa"/>
            <w:tcBorders>
              <w:top w:val="nil"/>
              <w:left w:val="nil"/>
              <w:bottom w:val="single" w:sz="8" w:space="0" w:color="auto"/>
              <w:right w:val="single" w:sz="8" w:space="0" w:color="auto"/>
            </w:tcBorders>
            <w:noWrap/>
            <w:vAlign w:val="center"/>
            <w:hideMark/>
          </w:tcPr>
          <w:p w:rsidR="004C179B" w:rsidRDefault="004C179B">
            <w:pPr>
              <w:spacing w:after="0" w:line="240" w:lineRule="auto"/>
              <w:jc w:val="right"/>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5.139,98</w:t>
            </w:r>
          </w:p>
        </w:tc>
      </w:tr>
    </w:tbl>
    <w:p w:rsidR="004C179B" w:rsidRPr="004C179B" w:rsidRDefault="00FE7E05" w:rsidP="004C179B">
      <w:pPr>
        <w:pStyle w:val="Balk1"/>
      </w:pPr>
      <w:bookmarkStart w:id="145" w:name="_Toc9414512"/>
      <w:bookmarkStart w:id="146" w:name="_Toc9417390"/>
      <w:bookmarkStart w:id="147" w:name="_Toc9504653"/>
      <w:bookmarkStart w:id="148" w:name="_Toc9512004"/>
      <w:r>
        <w:rPr>
          <w:rFonts w:eastAsia="Times New Roman" w:cs="Times New Roman"/>
          <w:noProof/>
          <w:szCs w:val="24"/>
          <w:lang w:val="tr-TR" w:eastAsia="tr-TR"/>
        </w:rPr>
        <w:lastRenderedPageBreak/>
        <w:drawing>
          <wp:inline distT="0" distB="0" distL="0" distR="0" wp14:anchorId="7652C822" wp14:editId="60D4BBFB">
            <wp:extent cx="5762625" cy="2486025"/>
            <wp:effectExtent l="0" t="0" r="9525" b="952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2625" cy="2486025"/>
                    </a:xfrm>
                    <a:prstGeom prst="rect">
                      <a:avLst/>
                    </a:prstGeom>
                    <a:noFill/>
                    <a:ln>
                      <a:noFill/>
                    </a:ln>
                  </pic:spPr>
                </pic:pic>
              </a:graphicData>
            </a:graphic>
          </wp:inline>
        </w:drawing>
      </w:r>
      <w:bookmarkEnd w:id="145"/>
      <w:bookmarkEnd w:id="146"/>
      <w:bookmarkEnd w:id="147"/>
      <w:bookmarkEnd w:id="148"/>
    </w:p>
    <w:p w:rsidR="00FE7E05" w:rsidRPr="002C141F" w:rsidRDefault="00FE7E05" w:rsidP="00FE7E05">
      <w:pPr>
        <w:pStyle w:val="Balk2"/>
      </w:pPr>
      <w:bookmarkStart w:id="149" w:name="_Toc494808895"/>
      <w:bookmarkStart w:id="150" w:name="_Toc520881466"/>
      <w:bookmarkStart w:id="151" w:name="_Toc9414513"/>
      <w:bookmarkStart w:id="152" w:name="_Toc9504943"/>
      <w:bookmarkStart w:id="153" w:name="_Toc9512005"/>
      <w:r>
        <w:t>Figure</w:t>
      </w:r>
      <w:r w:rsidRPr="002C141F">
        <w:t xml:space="preserve"> 2.8: Monthly Comparison of Long Term Imp</w:t>
      </w:r>
      <w:r>
        <w:t xml:space="preserve">ort and Spot LNG Import in 2018 </w:t>
      </w:r>
      <w:r w:rsidRPr="002C141F">
        <w:t>(Million Sm</w:t>
      </w:r>
      <w:r w:rsidRPr="002C141F">
        <w:rPr>
          <w:vertAlign w:val="superscript"/>
        </w:rPr>
        <w:t>3</w:t>
      </w:r>
      <w:r w:rsidRPr="002C141F">
        <w:t>)</w:t>
      </w:r>
      <w:bookmarkEnd w:id="149"/>
      <w:bookmarkEnd w:id="150"/>
      <w:bookmarkEnd w:id="151"/>
      <w:bookmarkEnd w:id="152"/>
      <w:bookmarkEnd w:id="153"/>
    </w:p>
    <w:p w:rsidR="00FE7E05" w:rsidRDefault="00FE7E05" w:rsidP="00FE7E05">
      <w:pPr>
        <w:tabs>
          <w:tab w:val="left" w:pos="993"/>
        </w:tabs>
        <w:spacing w:after="0" w:line="360" w:lineRule="auto"/>
        <w:jc w:val="both"/>
        <w:rPr>
          <w:rFonts w:ascii="Times New Roman" w:eastAsia="Times New Roman" w:hAnsi="Times New Roman"/>
          <w:color w:val="000000"/>
          <w:sz w:val="24"/>
          <w:szCs w:val="24"/>
          <w:lang w:eastAsia="tr-TR"/>
        </w:rPr>
      </w:pPr>
    </w:p>
    <w:p w:rsidR="00FE7E05" w:rsidRPr="002C141F" w:rsidRDefault="00FE7E05" w:rsidP="00FE7E05">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olor w:val="000000"/>
          <w:sz w:val="24"/>
          <w:szCs w:val="24"/>
          <w:lang w:eastAsia="tr-TR"/>
        </w:rPr>
        <w:t>73</w:t>
      </w:r>
      <w:proofErr w:type="gramStart"/>
      <w:r>
        <w:rPr>
          <w:rFonts w:ascii="Times New Roman" w:eastAsia="Times New Roman" w:hAnsi="Times New Roman"/>
          <w:color w:val="000000"/>
          <w:sz w:val="24"/>
          <w:szCs w:val="24"/>
          <w:lang w:eastAsia="tr-TR"/>
        </w:rPr>
        <w:t>,05</w:t>
      </w:r>
      <w:proofErr w:type="gramEnd"/>
      <w:r>
        <w:rPr>
          <w:rFonts w:ascii="Times New Roman" w:eastAsia="Times New Roman" w:hAnsi="Times New Roman"/>
          <w:color w:val="000000"/>
          <w:sz w:val="24"/>
          <w:szCs w:val="24"/>
          <w:lang w:eastAsia="tr-TR"/>
        </w:rPr>
        <w:t xml:space="preserve"> </w:t>
      </w:r>
      <w:r w:rsidRPr="002C141F">
        <w:rPr>
          <w:rFonts w:ascii="Times New Roman" w:eastAsia="Times New Roman" w:hAnsi="Times New Roman"/>
          <w:color w:val="000000"/>
          <w:sz w:val="24"/>
          <w:szCs w:val="24"/>
          <w:lang w:eastAsia="tr-TR"/>
        </w:rPr>
        <w:t xml:space="preserve">% of LNG import was from Algeria and </w:t>
      </w:r>
      <w:r>
        <w:rPr>
          <w:rFonts w:ascii="Times New Roman" w:eastAsia="Times New Roman" w:hAnsi="Times New Roman"/>
          <w:color w:val="000000"/>
          <w:sz w:val="24"/>
          <w:szCs w:val="24"/>
          <w:lang w:eastAsia="tr-TR"/>
        </w:rPr>
        <w:t>26,95</w:t>
      </w:r>
      <w:r w:rsidRPr="002C141F">
        <w:rPr>
          <w:rFonts w:ascii="Times New Roman" w:eastAsia="Times New Roman" w:hAnsi="Times New Roman"/>
          <w:color w:val="000000"/>
          <w:sz w:val="24"/>
          <w:szCs w:val="24"/>
          <w:lang w:eastAsia="tr-TR"/>
        </w:rPr>
        <w:t xml:space="preserve"> % was from Nigeria as part of long term agreements</w:t>
      </w:r>
      <w:r w:rsidRPr="002C141F">
        <w:rPr>
          <w:rFonts w:ascii="Times New Roman" w:eastAsia="Times New Roman" w:hAnsi="Times New Roman" w:cs="Times New Roman"/>
          <w:color w:val="000000"/>
          <w:sz w:val="24"/>
          <w:szCs w:val="24"/>
          <w:lang w:eastAsia="tr-TR"/>
        </w:rPr>
        <w:t>.</w:t>
      </w:r>
    </w:p>
    <w:p w:rsidR="00FE7E05" w:rsidRDefault="00FE7E05" w:rsidP="001D436B">
      <w:pPr>
        <w:pStyle w:val="Balk1"/>
      </w:pPr>
      <w:bookmarkStart w:id="154" w:name="_Toc520881336"/>
      <w:bookmarkStart w:id="155" w:name="_Toc9414514"/>
      <w:bookmarkStart w:id="156" w:name="_Toc9416521"/>
      <w:bookmarkStart w:id="157" w:name="_Toc9416957"/>
      <w:bookmarkStart w:id="158" w:name="_Toc9504654"/>
      <w:bookmarkStart w:id="159" w:name="_Toc9512006"/>
      <w:r w:rsidRPr="00FE7E05">
        <w:t xml:space="preserve">Table 2.7:  Long Term LNG Import between </w:t>
      </w:r>
      <w:r>
        <w:t>2013-2018</w:t>
      </w:r>
      <w:r w:rsidRPr="00FE7E05">
        <w:t xml:space="preserve"> (Million Sm</w:t>
      </w:r>
      <w:r w:rsidRPr="00FE7E05">
        <w:rPr>
          <w:vertAlign w:val="superscript"/>
        </w:rPr>
        <w:t>3</w:t>
      </w:r>
      <w:r w:rsidRPr="00FE7E05">
        <w:t>)</w:t>
      </w:r>
      <w:bookmarkEnd w:id="154"/>
      <w:bookmarkEnd w:id="155"/>
      <w:bookmarkEnd w:id="156"/>
      <w:bookmarkEnd w:id="157"/>
      <w:bookmarkEnd w:id="158"/>
      <w:bookmarkEnd w:id="159"/>
    </w:p>
    <w:tbl>
      <w:tblPr>
        <w:tblW w:w="10400" w:type="dxa"/>
        <w:jc w:val="center"/>
        <w:tblCellMar>
          <w:left w:w="70" w:type="dxa"/>
          <w:right w:w="70" w:type="dxa"/>
        </w:tblCellMar>
        <w:tblLook w:val="04A0" w:firstRow="1" w:lastRow="0" w:firstColumn="1" w:lastColumn="0" w:noHBand="0" w:noVBand="1"/>
      </w:tblPr>
      <w:tblGrid>
        <w:gridCol w:w="913"/>
        <w:gridCol w:w="1300"/>
        <w:gridCol w:w="1420"/>
        <w:gridCol w:w="1440"/>
        <w:gridCol w:w="1440"/>
        <w:gridCol w:w="1440"/>
        <w:gridCol w:w="1440"/>
        <w:gridCol w:w="1223"/>
      </w:tblGrid>
      <w:tr w:rsidR="00FE7E05" w:rsidTr="00FE7E05">
        <w:trPr>
          <w:trHeight w:val="525"/>
          <w:jc w:val="center"/>
        </w:trPr>
        <w:tc>
          <w:tcPr>
            <w:tcW w:w="697"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FE7E05" w:rsidRDefault="00FE7E05">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w:t>
            </w:r>
            <w:r w:rsidR="005416FE">
              <w:rPr>
                <w:rFonts w:ascii="Times New Roman" w:eastAsia="Times New Roman" w:hAnsi="Times New Roman" w:cs="Times New Roman"/>
                <w:b/>
                <w:bCs/>
                <w:color w:val="000000"/>
                <w:sz w:val="20"/>
                <w:szCs w:val="20"/>
                <w:lang w:eastAsia="tr-TR"/>
              </w:rPr>
              <w:t>Country</w:t>
            </w:r>
          </w:p>
        </w:tc>
        <w:tc>
          <w:tcPr>
            <w:tcW w:w="130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2013</w:t>
            </w:r>
          </w:p>
        </w:tc>
        <w:tc>
          <w:tcPr>
            <w:tcW w:w="142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2014</w:t>
            </w:r>
          </w:p>
        </w:tc>
        <w:tc>
          <w:tcPr>
            <w:tcW w:w="144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2015</w:t>
            </w:r>
          </w:p>
        </w:tc>
        <w:tc>
          <w:tcPr>
            <w:tcW w:w="144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2016</w:t>
            </w:r>
          </w:p>
        </w:tc>
        <w:tc>
          <w:tcPr>
            <w:tcW w:w="144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2017</w:t>
            </w:r>
          </w:p>
        </w:tc>
        <w:tc>
          <w:tcPr>
            <w:tcW w:w="1440" w:type="dxa"/>
            <w:tcBorders>
              <w:top w:val="single" w:sz="8" w:space="0" w:color="auto"/>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2018</w:t>
            </w:r>
          </w:p>
        </w:tc>
        <w:tc>
          <w:tcPr>
            <w:tcW w:w="1223" w:type="dxa"/>
            <w:tcBorders>
              <w:top w:val="single" w:sz="8" w:space="0" w:color="auto"/>
              <w:left w:val="nil"/>
              <w:bottom w:val="single" w:sz="8" w:space="0" w:color="auto"/>
              <w:right w:val="single" w:sz="8" w:space="0" w:color="auto"/>
            </w:tcBorders>
            <w:shd w:val="clear" w:color="auto" w:fill="DDEBF7"/>
            <w:vAlign w:val="center"/>
            <w:hideMark/>
          </w:tcPr>
          <w:p w:rsidR="00FE7E05" w:rsidRDefault="00FE7E05" w:rsidP="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Difference (%) 2017-2018</w:t>
            </w:r>
          </w:p>
        </w:tc>
      </w:tr>
      <w:tr w:rsidR="00FE7E05" w:rsidTr="00FE7E05">
        <w:trPr>
          <w:trHeight w:val="315"/>
          <w:jc w:val="center"/>
        </w:trPr>
        <w:tc>
          <w:tcPr>
            <w:tcW w:w="697" w:type="dxa"/>
            <w:tcBorders>
              <w:top w:val="nil"/>
              <w:left w:val="single" w:sz="8" w:space="0" w:color="auto"/>
              <w:bottom w:val="single" w:sz="8" w:space="0" w:color="auto"/>
              <w:right w:val="single" w:sz="8" w:space="0" w:color="auto"/>
            </w:tcBorders>
            <w:noWrap/>
            <w:vAlign w:val="center"/>
            <w:hideMark/>
          </w:tcPr>
          <w:p w:rsidR="00FE7E05" w:rsidRDefault="00FE7E05">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Algeria</w:t>
            </w:r>
          </w:p>
        </w:tc>
        <w:tc>
          <w:tcPr>
            <w:tcW w:w="130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3.684,16</w:t>
            </w:r>
          </w:p>
        </w:tc>
        <w:tc>
          <w:tcPr>
            <w:tcW w:w="142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4.178,53</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3.915,87</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4.284,31</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4.617,10</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4.520,64</w:t>
            </w:r>
          </w:p>
        </w:tc>
        <w:tc>
          <w:tcPr>
            <w:tcW w:w="1223"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- 2,09</w:t>
            </w:r>
          </w:p>
        </w:tc>
      </w:tr>
      <w:tr w:rsidR="00FE7E05" w:rsidTr="00FE7E05">
        <w:trPr>
          <w:trHeight w:val="315"/>
          <w:jc w:val="center"/>
        </w:trPr>
        <w:tc>
          <w:tcPr>
            <w:tcW w:w="697" w:type="dxa"/>
            <w:tcBorders>
              <w:top w:val="nil"/>
              <w:left w:val="single" w:sz="8" w:space="0" w:color="auto"/>
              <w:bottom w:val="single" w:sz="8" w:space="0" w:color="auto"/>
              <w:right w:val="single" w:sz="8" w:space="0" w:color="auto"/>
            </w:tcBorders>
            <w:noWrap/>
            <w:vAlign w:val="center"/>
            <w:hideMark/>
          </w:tcPr>
          <w:p w:rsidR="00FE7E05" w:rsidRDefault="00FE7E05">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Nigeria</w:t>
            </w:r>
          </w:p>
        </w:tc>
        <w:tc>
          <w:tcPr>
            <w:tcW w:w="130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1.273,58</w:t>
            </w:r>
          </w:p>
        </w:tc>
        <w:tc>
          <w:tcPr>
            <w:tcW w:w="142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1.413,62</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1.240,32</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1.219,65</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1.343,98</w:t>
            </w:r>
          </w:p>
        </w:tc>
        <w:tc>
          <w:tcPr>
            <w:tcW w:w="1440"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1.667,83</w:t>
            </w:r>
          </w:p>
        </w:tc>
        <w:tc>
          <w:tcPr>
            <w:tcW w:w="1223" w:type="dxa"/>
            <w:tcBorders>
              <w:top w:val="nil"/>
              <w:left w:val="nil"/>
              <w:bottom w:val="single" w:sz="8" w:space="0" w:color="auto"/>
              <w:right w:val="single" w:sz="8" w:space="0" w:color="auto"/>
            </w:tcBorders>
            <w:noWrap/>
            <w:vAlign w:val="center"/>
            <w:hideMark/>
          </w:tcPr>
          <w:p w:rsidR="00FE7E05" w:rsidRDefault="00FE7E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24,10</w:t>
            </w:r>
          </w:p>
        </w:tc>
      </w:tr>
      <w:tr w:rsidR="00FE7E05" w:rsidTr="00FE7E05">
        <w:trPr>
          <w:trHeight w:val="315"/>
          <w:jc w:val="center"/>
        </w:trPr>
        <w:tc>
          <w:tcPr>
            <w:tcW w:w="697" w:type="dxa"/>
            <w:tcBorders>
              <w:top w:val="nil"/>
              <w:left w:val="single" w:sz="8" w:space="0" w:color="auto"/>
              <w:bottom w:val="single" w:sz="8" w:space="0" w:color="auto"/>
              <w:right w:val="single" w:sz="8" w:space="0" w:color="auto"/>
            </w:tcBorders>
            <w:shd w:val="clear" w:color="auto" w:fill="DDEBF7"/>
            <w:noWrap/>
            <w:vAlign w:val="center"/>
            <w:hideMark/>
          </w:tcPr>
          <w:p w:rsidR="00FE7E05" w:rsidRDefault="00FE7E05" w:rsidP="00FE7E05">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30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4.957,73</w:t>
            </w:r>
          </w:p>
        </w:tc>
        <w:tc>
          <w:tcPr>
            <w:tcW w:w="142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5.592,15</w:t>
            </w:r>
          </w:p>
        </w:tc>
        <w:tc>
          <w:tcPr>
            <w:tcW w:w="144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5.156,19</w:t>
            </w:r>
          </w:p>
        </w:tc>
        <w:tc>
          <w:tcPr>
            <w:tcW w:w="144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5.503,96</w:t>
            </w:r>
          </w:p>
        </w:tc>
        <w:tc>
          <w:tcPr>
            <w:tcW w:w="144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5.961,08</w:t>
            </w:r>
          </w:p>
        </w:tc>
        <w:tc>
          <w:tcPr>
            <w:tcW w:w="1440"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6.188,47</w:t>
            </w:r>
          </w:p>
        </w:tc>
        <w:tc>
          <w:tcPr>
            <w:tcW w:w="1223" w:type="dxa"/>
            <w:tcBorders>
              <w:top w:val="nil"/>
              <w:left w:val="nil"/>
              <w:bottom w:val="single" w:sz="8" w:space="0" w:color="auto"/>
              <w:right w:val="single" w:sz="8" w:space="0" w:color="auto"/>
            </w:tcBorders>
            <w:shd w:val="clear" w:color="auto" w:fill="DDEBF7"/>
            <w:noWrap/>
            <w:vAlign w:val="center"/>
            <w:hideMark/>
          </w:tcPr>
          <w:p w:rsidR="00FE7E05" w:rsidRDefault="00FE7E0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3,81</w:t>
            </w:r>
          </w:p>
        </w:tc>
      </w:tr>
    </w:tbl>
    <w:p w:rsidR="00FE7E05" w:rsidRPr="00FE7E05" w:rsidRDefault="00FE7E05" w:rsidP="00FE7E05"/>
    <w:p w:rsidR="004C179B" w:rsidRDefault="005416FE" w:rsidP="00FE7E05">
      <w:pPr>
        <w:pStyle w:val="Balk2"/>
        <w:rPr>
          <w:rFonts w:eastAsia="Times New Roman"/>
          <w:lang w:val="tr-TR" w:eastAsia="tr-TR"/>
        </w:rPr>
      </w:pPr>
      <w:bookmarkStart w:id="160" w:name="_Toc9414515"/>
      <w:bookmarkStart w:id="161" w:name="_Toc9416522"/>
      <w:bookmarkStart w:id="162" w:name="_Toc9416958"/>
      <w:bookmarkStart w:id="163" w:name="_Toc9504786"/>
      <w:bookmarkStart w:id="164" w:name="_Toc9504944"/>
      <w:bookmarkStart w:id="165" w:name="_Toc9512007"/>
      <w:r>
        <w:rPr>
          <w:noProof/>
          <w:lang w:val="tr-TR" w:eastAsia="tr-TR"/>
        </w:rPr>
        <w:lastRenderedPageBreak/>
        <w:drawing>
          <wp:inline distT="0" distB="0" distL="0" distR="0" wp14:anchorId="5C3C814C" wp14:editId="183916C8">
            <wp:extent cx="5753100" cy="24574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2457450"/>
                    </a:xfrm>
                    <a:prstGeom prst="rect">
                      <a:avLst/>
                    </a:prstGeom>
                    <a:noFill/>
                    <a:ln>
                      <a:noFill/>
                    </a:ln>
                  </pic:spPr>
                </pic:pic>
              </a:graphicData>
            </a:graphic>
          </wp:inline>
        </w:drawing>
      </w:r>
      <w:bookmarkEnd w:id="160"/>
      <w:bookmarkEnd w:id="161"/>
      <w:bookmarkEnd w:id="162"/>
      <w:bookmarkEnd w:id="163"/>
      <w:bookmarkEnd w:id="164"/>
      <w:bookmarkEnd w:id="165"/>
    </w:p>
    <w:p w:rsidR="005416FE" w:rsidRPr="002C141F" w:rsidRDefault="005416FE" w:rsidP="005416FE">
      <w:pPr>
        <w:pStyle w:val="Balk2"/>
      </w:pPr>
      <w:bookmarkStart w:id="166" w:name="_Toc494808896"/>
      <w:bookmarkStart w:id="167" w:name="_Toc520881467"/>
      <w:bookmarkStart w:id="168" w:name="_Toc9414516"/>
      <w:bookmarkStart w:id="169" w:name="_Toc9504945"/>
      <w:bookmarkStart w:id="170" w:name="_Toc9512008"/>
      <w:r>
        <w:t xml:space="preserve">Figure </w:t>
      </w:r>
      <w:r w:rsidRPr="002C141F">
        <w:t>2.9: Long Term LNG Import Amounts by So</w:t>
      </w:r>
      <w:r>
        <w:t>urce Countries between 2013-2018</w:t>
      </w:r>
      <w:r w:rsidRPr="002C141F">
        <w:t xml:space="preserve"> (Million Sm</w:t>
      </w:r>
      <w:r w:rsidRPr="002C141F">
        <w:rPr>
          <w:vertAlign w:val="superscript"/>
        </w:rPr>
        <w:t>3</w:t>
      </w:r>
      <w:r w:rsidRPr="002C141F">
        <w:t>)</w:t>
      </w:r>
      <w:bookmarkEnd w:id="166"/>
      <w:bookmarkEnd w:id="167"/>
      <w:bookmarkEnd w:id="168"/>
      <w:bookmarkEnd w:id="169"/>
      <w:bookmarkEnd w:id="170"/>
      <w:r w:rsidRPr="002C141F">
        <w:t xml:space="preserve"> </w:t>
      </w:r>
    </w:p>
    <w:p w:rsidR="005416FE" w:rsidRDefault="005416FE" w:rsidP="005416FE">
      <w:pPr>
        <w:jc w:val="center"/>
        <w:rPr>
          <w:lang w:val="tr-TR" w:eastAsia="tr-TR"/>
        </w:rPr>
      </w:pPr>
      <w:r>
        <w:rPr>
          <w:noProof/>
          <w:lang w:val="tr-TR" w:eastAsia="tr-TR"/>
        </w:rPr>
        <w:drawing>
          <wp:inline distT="0" distB="0" distL="0" distR="0" wp14:anchorId="612BA5C9" wp14:editId="6283F386">
            <wp:extent cx="4572000" cy="2724150"/>
            <wp:effectExtent l="0" t="0" r="19050" b="1905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416FE" w:rsidRDefault="005416FE" w:rsidP="005416FE">
      <w:pPr>
        <w:pStyle w:val="Balk2"/>
      </w:pPr>
      <w:bookmarkStart w:id="171" w:name="_Toc494808897"/>
      <w:bookmarkStart w:id="172" w:name="_Toc520881468"/>
      <w:bookmarkStart w:id="173" w:name="_Toc9414517"/>
      <w:bookmarkStart w:id="174" w:name="_Toc9504946"/>
      <w:bookmarkStart w:id="175" w:name="_Toc9512009"/>
      <w:r w:rsidRPr="005416FE">
        <w:rPr>
          <w:rStyle w:val="Balk2Char"/>
          <w:b/>
          <w:bCs/>
        </w:rPr>
        <w:t>Figure 2.10: Change in Spot LNG Import Amount between 2008-2018 (Million Sm3</w:t>
      </w:r>
      <w:bookmarkEnd w:id="171"/>
      <w:bookmarkEnd w:id="172"/>
      <w:r w:rsidRPr="005416FE">
        <w:t>)</w:t>
      </w:r>
      <w:bookmarkEnd w:id="173"/>
      <w:bookmarkEnd w:id="174"/>
      <w:bookmarkEnd w:id="175"/>
    </w:p>
    <w:p w:rsidR="005416FE" w:rsidRDefault="005416FE" w:rsidP="005416FE"/>
    <w:p w:rsidR="005416FE" w:rsidRPr="005416FE" w:rsidRDefault="005416FE" w:rsidP="005416FE"/>
    <w:p w:rsidR="005416FE" w:rsidRPr="002C141F" w:rsidRDefault="005416FE" w:rsidP="005416F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s="Times New Roman"/>
          <w:color w:val="000000"/>
          <w:sz w:val="24"/>
          <w:szCs w:val="24"/>
          <w:lang w:eastAsia="tr-TR"/>
        </w:rPr>
        <w:t xml:space="preserve">Spot LNG import had </w:t>
      </w:r>
      <w:r>
        <w:rPr>
          <w:rFonts w:ascii="Times New Roman" w:eastAsia="Times New Roman" w:hAnsi="Times New Roman" w:cs="Times New Roman"/>
          <w:color w:val="000000"/>
          <w:sz w:val="24"/>
          <w:szCs w:val="24"/>
          <w:lang w:eastAsia="tr-TR"/>
        </w:rPr>
        <w:t>10</w:t>
      </w:r>
      <w:proofErr w:type="gramStart"/>
      <w:r>
        <w:rPr>
          <w:rFonts w:ascii="Times New Roman" w:eastAsia="Times New Roman" w:hAnsi="Times New Roman" w:cs="Times New Roman"/>
          <w:color w:val="000000"/>
          <w:sz w:val="24"/>
          <w:szCs w:val="24"/>
          <w:lang w:eastAsia="tr-TR"/>
        </w:rPr>
        <w:t>,2</w:t>
      </w:r>
      <w:proofErr w:type="gramEnd"/>
      <w:r w:rsidRPr="002C141F">
        <w:rPr>
          <w:rFonts w:ascii="Times New Roman" w:eastAsia="Times New Roman" w:hAnsi="Times New Roman" w:cs="Times New Roman"/>
          <w:color w:val="000000"/>
          <w:sz w:val="24"/>
          <w:szCs w:val="24"/>
          <w:lang w:eastAsia="tr-TR"/>
        </w:rPr>
        <w:t xml:space="preserve"> % share in </w:t>
      </w:r>
      <w:r>
        <w:rPr>
          <w:rFonts w:ascii="Times New Roman" w:eastAsia="Times New Roman" w:hAnsi="Times New Roman" w:cs="Times New Roman"/>
          <w:color w:val="000000"/>
          <w:sz w:val="24"/>
          <w:szCs w:val="24"/>
          <w:lang w:eastAsia="tr-TR"/>
        </w:rPr>
        <w:t>total natural gas import in 2018</w:t>
      </w:r>
      <w:r w:rsidRPr="002C141F">
        <w:rPr>
          <w:rFonts w:ascii="Times New Roman" w:eastAsia="Times New Roman" w:hAnsi="Times New Roman" w:cs="Times New Roman"/>
          <w:color w:val="000000"/>
          <w:sz w:val="24"/>
          <w:szCs w:val="24"/>
          <w:lang w:eastAsia="tr-TR"/>
        </w:rPr>
        <w:t xml:space="preserve">. In addition, spot LNG was imported from 8 different countries. </w:t>
      </w:r>
      <w:r w:rsidRPr="002C141F">
        <w:rPr>
          <w:rFonts w:ascii="Times New Roman" w:eastAsia="Times New Roman" w:hAnsi="Times New Roman"/>
          <w:color w:val="000000"/>
          <w:sz w:val="24"/>
          <w:szCs w:val="24"/>
          <w:lang w:eastAsia="tr-TR"/>
        </w:rPr>
        <w:t xml:space="preserve">Among these countries, Qatar was the first with a share of </w:t>
      </w:r>
      <w:r>
        <w:rPr>
          <w:rFonts w:ascii="Times New Roman" w:eastAsia="Times New Roman" w:hAnsi="Times New Roman"/>
          <w:color w:val="000000"/>
          <w:sz w:val="24"/>
          <w:szCs w:val="24"/>
          <w:lang w:eastAsia="tr-TR"/>
        </w:rPr>
        <w:t>58 %,</w:t>
      </w:r>
      <w:r w:rsidRPr="002C141F">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 xml:space="preserve">Nigeria </w:t>
      </w:r>
      <w:r w:rsidRPr="002C141F">
        <w:rPr>
          <w:rFonts w:ascii="Times New Roman" w:eastAsia="Times New Roman" w:hAnsi="Times New Roman"/>
          <w:color w:val="000000"/>
          <w:sz w:val="24"/>
          <w:szCs w:val="24"/>
          <w:lang w:eastAsia="tr-TR"/>
        </w:rPr>
        <w:t xml:space="preserve">followed with a share of </w:t>
      </w:r>
      <w:r>
        <w:rPr>
          <w:rFonts w:ascii="Times New Roman" w:eastAsia="Times New Roman" w:hAnsi="Times New Roman"/>
          <w:color w:val="000000"/>
          <w:sz w:val="24"/>
          <w:szCs w:val="24"/>
          <w:lang w:eastAsia="tr-TR"/>
        </w:rPr>
        <w:t>9</w:t>
      </w:r>
      <w:proofErr w:type="gramStart"/>
      <w:r>
        <w:rPr>
          <w:rFonts w:ascii="Times New Roman" w:eastAsia="Times New Roman" w:hAnsi="Times New Roman"/>
          <w:color w:val="000000"/>
          <w:sz w:val="24"/>
          <w:szCs w:val="24"/>
          <w:lang w:eastAsia="tr-TR"/>
        </w:rPr>
        <w:t>,31</w:t>
      </w:r>
      <w:proofErr w:type="gramEnd"/>
      <w:r w:rsidRPr="002C141F">
        <w:rPr>
          <w:rFonts w:ascii="Times New Roman" w:eastAsia="Times New Roman" w:hAnsi="Times New Roman"/>
          <w:color w:val="000000"/>
          <w:sz w:val="24"/>
          <w:szCs w:val="24"/>
          <w:lang w:eastAsia="tr-TR"/>
        </w:rPr>
        <w:t>%</w:t>
      </w:r>
      <w:r>
        <w:rPr>
          <w:rFonts w:ascii="Times New Roman" w:eastAsia="Times New Roman" w:hAnsi="Times New Roman"/>
          <w:color w:val="000000"/>
          <w:sz w:val="24"/>
          <w:szCs w:val="24"/>
          <w:lang w:eastAsia="tr-TR"/>
        </w:rPr>
        <w:t xml:space="preserve"> and USA followed with a share of 8,64 %</w:t>
      </w:r>
      <w:r w:rsidRPr="002C141F">
        <w:rPr>
          <w:rFonts w:ascii="Times New Roman" w:eastAsia="Times New Roman" w:hAnsi="Times New Roman"/>
          <w:color w:val="000000"/>
          <w:sz w:val="24"/>
          <w:szCs w:val="24"/>
          <w:lang w:eastAsia="tr-TR"/>
        </w:rPr>
        <w:t xml:space="preserve">. Details are given at Table 2.8 and </w:t>
      </w:r>
      <w:r>
        <w:rPr>
          <w:rFonts w:ascii="Times New Roman" w:eastAsia="Times New Roman" w:hAnsi="Times New Roman"/>
          <w:color w:val="000000"/>
          <w:sz w:val="24"/>
          <w:szCs w:val="24"/>
          <w:lang w:eastAsia="tr-TR"/>
        </w:rPr>
        <w:t>Figure</w:t>
      </w:r>
      <w:r w:rsidRPr="002C141F">
        <w:rPr>
          <w:rFonts w:ascii="Times New Roman" w:eastAsia="Times New Roman" w:hAnsi="Times New Roman"/>
          <w:color w:val="000000"/>
          <w:sz w:val="24"/>
          <w:szCs w:val="24"/>
          <w:lang w:eastAsia="tr-TR"/>
        </w:rPr>
        <w:t xml:space="preserve"> 2.11</w:t>
      </w:r>
      <w:r w:rsidRPr="002C141F">
        <w:rPr>
          <w:rFonts w:ascii="Times New Roman" w:eastAsia="Times New Roman" w:hAnsi="Times New Roman" w:cs="Times New Roman"/>
          <w:color w:val="000000"/>
          <w:sz w:val="24"/>
          <w:szCs w:val="24"/>
          <w:lang w:eastAsia="tr-TR"/>
        </w:rPr>
        <w:t>.</w:t>
      </w:r>
    </w:p>
    <w:p w:rsidR="007969F4" w:rsidRPr="002C141F" w:rsidRDefault="007969F4" w:rsidP="007969F4">
      <w:pPr>
        <w:pStyle w:val="Balk1"/>
      </w:pPr>
      <w:bookmarkStart w:id="176" w:name="_Toc520881337"/>
      <w:bookmarkStart w:id="177" w:name="_Toc9414518"/>
      <w:bookmarkStart w:id="178" w:name="_Toc9504655"/>
      <w:bookmarkStart w:id="179" w:name="_Toc9512010"/>
      <w:r w:rsidRPr="002C141F">
        <w:t>Table 2.8: Spot</w:t>
      </w:r>
      <w:r>
        <w:t xml:space="preserve"> LNG Import by Countries in 2018</w:t>
      </w:r>
      <w:r w:rsidRPr="002C141F">
        <w:t xml:space="preserve"> (Million Sm</w:t>
      </w:r>
      <w:r w:rsidRPr="002C141F">
        <w:rPr>
          <w:vertAlign w:val="superscript"/>
        </w:rPr>
        <w:t>3</w:t>
      </w:r>
      <w:r w:rsidRPr="002C141F">
        <w:t>)</w:t>
      </w:r>
      <w:bookmarkEnd w:id="176"/>
      <w:bookmarkEnd w:id="177"/>
      <w:bookmarkEnd w:id="178"/>
      <w:bookmarkEnd w:id="179"/>
    </w:p>
    <w:tbl>
      <w:tblPr>
        <w:tblW w:w="4540" w:type="dxa"/>
        <w:jc w:val="center"/>
        <w:tblCellMar>
          <w:left w:w="70" w:type="dxa"/>
          <w:right w:w="70" w:type="dxa"/>
        </w:tblCellMar>
        <w:tblLook w:val="04A0" w:firstRow="1" w:lastRow="0" w:firstColumn="1" w:lastColumn="0" w:noHBand="0" w:noVBand="1"/>
      </w:tblPr>
      <w:tblGrid>
        <w:gridCol w:w="3580"/>
        <w:gridCol w:w="960"/>
      </w:tblGrid>
      <w:tr w:rsidR="007969F4" w:rsidTr="007969F4">
        <w:trPr>
          <w:trHeight w:val="315"/>
          <w:jc w:val="center"/>
        </w:trPr>
        <w:tc>
          <w:tcPr>
            <w:tcW w:w="358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7969F4" w:rsidRDefault="007969F4">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Country</w:t>
            </w:r>
          </w:p>
        </w:tc>
        <w:tc>
          <w:tcPr>
            <w:tcW w:w="960" w:type="dxa"/>
            <w:tcBorders>
              <w:top w:val="single" w:sz="8" w:space="0" w:color="auto"/>
              <w:left w:val="nil"/>
              <w:bottom w:val="single" w:sz="8" w:space="0" w:color="auto"/>
              <w:right w:val="single" w:sz="8" w:space="0" w:color="auto"/>
            </w:tcBorders>
            <w:shd w:val="clear" w:color="auto" w:fill="DDEBF7"/>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Qatar</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2.980,60</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Nigeria</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478,99</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USA</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444,23</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rsidP="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Trinidad and Tobago</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416,07</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Egypt</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202,28</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rsidP="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France</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175,94</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Angola</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97,11</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Spain</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93,16</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rsidP="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Norway</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88,26</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Equatorial Guinea</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84,82</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noWrap/>
            <w:vAlign w:val="center"/>
            <w:hideMark/>
          </w:tcPr>
          <w:p w:rsidR="007969F4" w:rsidRDefault="007969F4">
            <w:pPr>
              <w:spacing w:after="0" w:line="240" w:lineRule="auto"/>
              <w:ind w:firstLineChars="100" w:firstLine="22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Algeria</w:t>
            </w:r>
          </w:p>
        </w:tc>
        <w:tc>
          <w:tcPr>
            <w:tcW w:w="960" w:type="dxa"/>
            <w:tcBorders>
              <w:top w:val="nil"/>
              <w:left w:val="nil"/>
              <w:bottom w:val="single" w:sz="8" w:space="0" w:color="auto"/>
              <w:right w:val="single" w:sz="8" w:space="0" w:color="auto"/>
            </w:tcBorders>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78,52</w:t>
            </w:r>
          </w:p>
        </w:tc>
      </w:tr>
      <w:tr w:rsidR="007969F4" w:rsidTr="007969F4">
        <w:trPr>
          <w:trHeight w:val="315"/>
          <w:jc w:val="center"/>
        </w:trPr>
        <w:tc>
          <w:tcPr>
            <w:tcW w:w="3580" w:type="dxa"/>
            <w:tcBorders>
              <w:top w:val="nil"/>
              <w:left w:val="single" w:sz="8" w:space="0" w:color="auto"/>
              <w:bottom w:val="single" w:sz="8" w:space="0" w:color="auto"/>
              <w:right w:val="single" w:sz="8" w:space="0" w:color="auto"/>
            </w:tcBorders>
            <w:shd w:val="clear" w:color="auto" w:fill="DDEBF7"/>
            <w:noWrap/>
            <w:vAlign w:val="center"/>
            <w:hideMark/>
          </w:tcPr>
          <w:p w:rsidR="007969F4" w:rsidRDefault="007969F4">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960" w:type="dxa"/>
            <w:tcBorders>
              <w:top w:val="nil"/>
              <w:left w:val="nil"/>
              <w:bottom w:val="single" w:sz="8" w:space="0" w:color="auto"/>
              <w:right w:val="single" w:sz="8" w:space="0" w:color="auto"/>
            </w:tcBorders>
            <w:shd w:val="clear" w:color="auto" w:fill="DDEBF7"/>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5.139,98</w:t>
            </w:r>
          </w:p>
        </w:tc>
      </w:tr>
    </w:tbl>
    <w:p w:rsidR="005416FE" w:rsidRDefault="005416FE" w:rsidP="005416FE">
      <w:pPr>
        <w:jc w:val="center"/>
        <w:rPr>
          <w:lang w:val="tr-TR" w:eastAsia="tr-TR"/>
        </w:rPr>
      </w:pPr>
    </w:p>
    <w:p w:rsidR="007969F4" w:rsidRDefault="005C6764" w:rsidP="007969F4">
      <w:pPr>
        <w:pStyle w:val="Balk6"/>
      </w:pPr>
      <w:bookmarkStart w:id="180" w:name="_Toc494808898"/>
      <w:bookmarkStart w:id="181" w:name="_Toc520881469"/>
      <w:r>
        <w:rPr>
          <w:noProof/>
          <w:lang w:val="tr-TR" w:eastAsia="tr-TR"/>
        </w:rPr>
        <w:drawing>
          <wp:inline distT="0" distB="0" distL="0" distR="0" wp14:anchorId="1355F763" wp14:editId="64004A21">
            <wp:extent cx="5760720" cy="3499485"/>
            <wp:effectExtent l="0" t="0" r="11430" b="2476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969F4" w:rsidRPr="002C141F" w:rsidRDefault="007969F4" w:rsidP="007969F4">
      <w:pPr>
        <w:pStyle w:val="Balk2"/>
      </w:pPr>
      <w:bookmarkStart w:id="182" w:name="_Toc9414519"/>
      <w:bookmarkStart w:id="183" w:name="_Toc9504947"/>
      <w:bookmarkStart w:id="184" w:name="_Toc9512011"/>
      <w:r>
        <w:t>Figure</w:t>
      </w:r>
      <w:r w:rsidRPr="002C141F">
        <w:t xml:space="preserve"> 2.11: Spot</w:t>
      </w:r>
      <w:r>
        <w:t xml:space="preserve"> LNG Import by Countries in 2018</w:t>
      </w:r>
      <w:r w:rsidRPr="002C141F">
        <w:t xml:space="preserve"> (%)</w:t>
      </w:r>
      <w:bookmarkEnd w:id="180"/>
      <w:bookmarkEnd w:id="181"/>
      <w:bookmarkEnd w:id="182"/>
      <w:bookmarkEnd w:id="183"/>
      <w:bookmarkEnd w:id="184"/>
    </w:p>
    <w:p w:rsidR="007969F4" w:rsidRPr="002C141F" w:rsidRDefault="007969F4" w:rsidP="007969F4">
      <w:pPr>
        <w:tabs>
          <w:tab w:val="left" w:pos="993"/>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By the end of 2018, there were 47</w:t>
      </w:r>
      <w:r w:rsidRPr="002C141F">
        <w:rPr>
          <w:rFonts w:ascii="Times New Roman" w:eastAsia="Times New Roman" w:hAnsi="Times New Roman"/>
          <w:sz w:val="24"/>
          <w:szCs w:val="24"/>
        </w:rPr>
        <w:t xml:space="preserve"> companies holding import (spot LNG) license. Only 2 of them (BOTAŞ and E</w:t>
      </w:r>
      <w:r>
        <w:rPr>
          <w:rFonts w:ascii="Times New Roman" w:eastAsia="Times New Roman" w:hAnsi="Times New Roman"/>
          <w:sz w:val="24"/>
          <w:szCs w:val="24"/>
        </w:rPr>
        <w:t>GEGAZ) imported spot LNG in 2018</w:t>
      </w:r>
      <w:r w:rsidRPr="002C141F">
        <w:rPr>
          <w:rFonts w:ascii="Times New Roman" w:eastAsia="Times New Roman" w:hAnsi="Times New Roman"/>
          <w:sz w:val="24"/>
          <w:szCs w:val="24"/>
        </w:rPr>
        <w:t>. 1</w:t>
      </w:r>
      <w:r>
        <w:rPr>
          <w:rFonts w:ascii="Times New Roman" w:eastAsia="Times New Roman" w:hAnsi="Times New Roman"/>
          <w:sz w:val="24"/>
          <w:szCs w:val="24"/>
        </w:rPr>
        <w:t>0</w:t>
      </w:r>
      <w:r w:rsidRPr="002C141F">
        <w:rPr>
          <w:rFonts w:ascii="Times New Roman" w:eastAsia="Times New Roman" w:hAnsi="Times New Roman"/>
          <w:sz w:val="24"/>
          <w:szCs w:val="24"/>
        </w:rPr>
        <w:t xml:space="preserve"> out of the rest</w:t>
      </w:r>
      <w:r>
        <w:rPr>
          <w:rFonts w:ascii="Times New Roman" w:eastAsia="Times New Roman" w:hAnsi="Times New Roman"/>
          <w:sz w:val="24"/>
          <w:szCs w:val="24"/>
        </w:rPr>
        <w:t>ing 45</w:t>
      </w:r>
      <w:r w:rsidRPr="002C141F">
        <w:rPr>
          <w:rFonts w:ascii="Times New Roman" w:eastAsia="Times New Roman" w:hAnsi="Times New Roman"/>
          <w:sz w:val="24"/>
          <w:szCs w:val="24"/>
        </w:rPr>
        <w:t xml:space="preserve"> companies sold gas supplied from domest</w:t>
      </w:r>
      <w:r>
        <w:rPr>
          <w:rFonts w:ascii="Times New Roman" w:eastAsia="Times New Roman" w:hAnsi="Times New Roman"/>
          <w:sz w:val="24"/>
          <w:szCs w:val="24"/>
        </w:rPr>
        <w:t>ic wholesale market. Remaining 35</w:t>
      </w:r>
      <w:r w:rsidRPr="002C141F">
        <w:rPr>
          <w:rFonts w:ascii="Times New Roman" w:eastAsia="Times New Roman" w:hAnsi="Times New Roman"/>
          <w:sz w:val="24"/>
          <w:szCs w:val="24"/>
        </w:rPr>
        <w:t xml:space="preserve"> companies had no operation within the</w:t>
      </w:r>
      <w:r>
        <w:rPr>
          <w:rFonts w:ascii="Times New Roman" w:eastAsia="Times New Roman" w:hAnsi="Times New Roman"/>
          <w:sz w:val="24"/>
          <w:szCs w:val="24"/>
        </w:rPr>
        <w:t xml:space="preserve"> scope of their licenses in 2018</w:t>
      </w:r>
      <w:r w:rsidRPr="002C141F">
        <w:rPr>
          <w:rFonts w:ascii="Times New Roman" w:eastAsia="Times New Roman" w:hAnsi="Times New Roman" w:cs="Times New Roman"/>
          <w:sz w:val="24"/>
          <w:szCs w:val="24"/>
        </w:rPr>
        <w:t>.</w:t>
      </w:r>
    </w:p>
    <w:p w:rsidR="007969F4" w:rsidRPr="002C141F" w:rsidRDefault="007969F4" w:rsidP="007969F4">
      <w:pPr>
        <w:autoSpaceDE w:val="0"/>
        <w:autoSpaceDN w:val="0"/>
        <w:adjustRightInd w:val="0"/>
        <w:spacing w:after="0" w:line="240" w:lineRule="auto"/>
        <w:rPr>
          <w:rFonts w:ascii="Times New Roman" w:eastAsia="Times New Roman" w:hAnsi="Times New Roman" w:cs="Times New Roman"/>
          <w:sz w:val="24"/>
          <w:szCs w:val="24"/>
        </w:rPr>
      </w:pPr>
    </w:p>
    <w:p w:rsidR="007969F4" w:rsidRPr="002C141F" w:rsidRDefault="007969F4" w:rsidP="007969F4">
      <w:pPr>
        <w:tabs>
          <w:tab w:val="left" w:pos="993"/>
        </w:tabs>
        <w:spacing w:after="0" w:line="360" w:lineRule="auto"/>
        <w:ind w:right="11"/>
        <w:contextualSpacing/>
        <w:jc w:val="both"/>
        <w:rPr>
          <w:rFonts w:ascii="Times New Roman" w:eastAsia="Times New Roman" w:hAnsi="Times New Roman"/>
          <w:sz w:val="24"/>
          <w:szCs w:val="24"/>
        </w:rPr>
      </w:pPr>
      <w:r w:rsidRPr="002C141F">
        <w:rPr>
          <w:rFonts w:ascii="Times New Roman" w:eastAsia="Times New Roman" w:hAnsi="Times New Roman"/>
          <w:sz w:val="24"/>
          <w:szCs w:val="24"/>
        </w:rPr>
        <w:t>Spot LNG imported by BOTA</w:t>
      </w:r>
      <w:r>
        <w:rPr>
          <w:rFonts w:ascii="Times New Roman" w:eastAsia="Times New Roman" w:hAnsi="Times New Roman"/>
          <w:sz w:val="24"/>
          <w:szCs w:val="24"/>
        </w:rPr>
        <w:t>Ş</w:t>
      </w:r>
      <w:r w:rsidRPr="002C141F">
        <w:rPr>
          <w:rFonts w:ascii="Times New Roman" w:eastAsia="Times New Roman" w:hAnsi="Times New Roman"/>
          <w:sz w:val="24"/>
          <w:szCs w:val="24"/>
        </w:rPr>
        <w:t xml:space="preserve"> and EGEGAZ is shown below at Table 2.9 and </w:t>
      </w:r>
      <w:r w:rsidR="00BC3603">
        <w:rPr>
          <w:rFonts w:ascii="Times New Roman" w:eastAsia="Times New Roman" w:hAnsi="Times New Roman"/>
          <w:sz w:val="24"/>
          <w:szCs w:val="24"/>
        </w:rPr>
        <w:t>Figure</w:t>
      </w:r>
      <w:r w:rsidR="00BC3603" w:rsidRPr="002C141F">
        <w:rPr>
          <w:rFonts w:ascii="Times New Roman" w:eastAsia="Times New Roman" w:hAnsi="Times New Roman"/>
          <w:sz w:val="24"/>
          <w:szCs w:val="24"/>
        </w:rPr>
        <w:t xml:space="preserve"> </w:t>
      </w:r>
      <w:r w:rsidRPr="002C141F">
        <w:rPr>
          <w:rFonts w:ascii="Times New Roman" w:eastAsia="Times New Roman" w:hAnsi="Times New Roman"/>
          <w:sz w:val="24"/>
          <w:szCs w:val="24"/>
        </w:rPr>
        <w:t>2.12.</w:t>
      </w:r>
    </w:p>
    <w:p w:rsidR="007969F4" w:rsidRDefault="007969F4" w:rsidP="007969F4">
      <w:pPr>
        <w:pStyle w:val="Balk1"/>
      </w:pPr>
      <w:bookmarkStart w:id="185" w:name="_Toc520881338"/>
      <w:bookmarkStart w:id="186" w:name="_Toc9414520"/>
      <w:bookmarkStart w:id="187" w:name="_Toc9504656"/>
      <w:bookmarkStart w:id="188" w:name="_Toc9512012"/>
      <w:r w:rsidRPr="002C141F">
        <w:t>Table 2.9: Share of Spot</w:t>
      </w:r>
      <w:r>
        <w:t xml:space="preserve"> LNG Importers between 2008-2018</w:t>
      </w:r>
      <w:r w:rsidRPr="002C141F">
        <w:t>(%)</w:t>
      </w:r>
      <w:bookmarkEnd w:id="185"/>
      <w:bookmarkEnd w:id="186"/>
      <w:bookmarkEnd w:id="187"/>
      <w:bookmarkEnd w:id="188"/>
    </w:p>
    <w:tbl>
      <w:tblPr>
        <w:tblW w:w="3417" w:type="dxa"/>
        <w:jc w:val="center"/>
        <w:tblCellMar>
          <w:left w:w="70" w:type="dxa"/>
          <w:right w:w="70" w:type="dxa"/>
        </w:tblCellMar>
        <w:tblLook w:val="04A0" w:firstRow="1" w:lastRow="0" w:firstColumn="1" w:lastColumn="0" w:noHBand="0" w:noVBand="1"/>
      </w:tblPr>
      <w:tblGrid>
        <w:gridCol w:w="960"/>
        <w:gridCol w:w="1465"/>
        <w:gridCol w:w="992"/>
      </w:tblGrid>
      <w:tr w:rsidR="007969F4" w:rsidTr="007969F4">
        <w:trPr>
          <w:trHeight w:val="315"/>
          <w:jc w:val="center"/>
        </w:trPr>
        <w:tc>
          <w:tcPr>
            <w:tcW w:w="960" w:type="dxa"/>
            <w:tcBorders>
              <w:top w:val="single" w:sz="8" w:space="0" w:color="auto"/>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c>
          <w:tcPr>
            <w:tcW w:w="1465" w:type="dxa"/>
            <w:tcBorders>
              <w:top w:val="single" w:sz="8" w:space="0" w:color="auto"/>
              <w:left w:val="nil"/>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EGE GAZ</w:t>
            </w:r>
          </w:p>
        </w:tc>
        <w:tc>
          <w:tcPr>
            <w:tcW w:w="992" w:type="dxa"/>
            <w:tcBorders>
              <w:top w:val="single" w:sz="8" w:space="0" w:color="auto"/>
              <w:left w:val="nil"/>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BOTAŞ</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2008</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lastRenderedPageBreak/>
              <w:t>2009</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8,46</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91,53</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2010</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37,66</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62,33</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2011</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13,83</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86,17</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2012</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97,2</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2013</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24,62</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75,38</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2014</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5,36</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94,64</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2015</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10,79</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89,21</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2016</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11,89</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88,6</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10,76</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89,6</w:t>
            </w:r>
          </w:p>
        </w:tc>
      </w:tr>
      <w:tr w:rsidR="007969F4" w:rsidTr="007969F4">
        <w:trPr>
          <w:trHeight w:val="315"/>
          <w:jc w:val="center"/>
        </w:trPr>
        <w:tc>
          <w:tcPr>
            <w:tcW w:w="960" w:type="dxa"/>
            <w:tcBorders>
              <w:top w:val="nil"/>
              <w:left w:val="single" w:sz="8" w:space="0" w:color="auto"/>
              <w:bottom w:val="single" w:sz="8" w:space="0" w:color="auto"/>
              <w:right w:val="single" w:sz="8" w:space="0" w:color="auto"/>
            </w:tcBorders>
            <w:shd w:val="clear" w:color="auto" w:fill="BDD6EE"/>
            <w:noWrap/>
            <w:vAlign w:val="center"/>
            <w:hideMark/>
          </w:tcPr>
          <w:p w:rsidR="007969F4" w:rsidRDefault="007969F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w:t>
            </w:r>
          </w:p>
        </w:tc>
        <w:tc>
          <w:tcPr>
            <w:tcW w:w="1465"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5,1</w:t>
            </w:r>
          </w:p>
        </w:tc>
        <w:tc>
          <w:tcPr>
            <w:tcW w:w="992" w:type="dxa"/>
            <w:tcBorders>
              <w:top w:val="nil"/>
              <w:left w:val="nil"/>
              <w:bottom w:val="single" w:sz="8" w:space="0" w:color="auto"/>
              <w:right w:val="single" w:sz="8" w:space="0" w:color="auto"/>
            </w:tcBorders>
            <w:shd w:val="clear" w:color="auto" w:fill="FFFFFF"/>
            <w:noWrap/>
            <w:vAlign w:val="center"/>
            <w:hideMark/>
          </w:tcPr>
          <w:p w:rsidR="007969F4" w:rsidRDefault="007969F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94,9</w:t>
            </w:r>
          </w:p>
        </w:tc>
      </w:tr>
    </w:tbl>
    <w:p w:rsidR="007969F4" w:rsidRPr="007969F4" w:rsidRDefault="007969F4" w:rsidP="007969F4"/>
    <w:p w:rsidR="007969F4" w:rsidRDefault="007969F4" w:rsidP="005416FE">
      <w:pPr>
        <w:jc w:val="center"/>
        <w:rPr>
          <w:lang w:val="tr-TR" w:eastAsia="tr-TR"/>
        </w:rPr>
      </w:pPr>
      <w:r>
        <w:rPr>
          <w:noProof/>
          <w:lang w:val="tr-TR" w:eastAsia="tr-TR"/>
        </w:rPr>
        <w:drawing>
          <wp:inline distT="0" distB="0" distL="0" distR="0" wp14:anchorId="0B3D1735" wp14:editId="41B005B9">
            <wp:extent cx="5286375" cy="2752725"/>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814FE" w:rsidRDefault="006814FE" w:rsidP="006814FE">
      <w:pPr>
        <w:pStyle w:val="Balk2"/>
      </w:pPr>
      <w:bookmarkStart w:id="189" w:name="_Toc494808899"/>
      <w:bookmarkStart w:id="190" w:name="_Toc9414521"/>
      <w:bookmarkStart w:id="191" w:name="_Toc9504948"/>
      <w:bookmarkStart w:id="192" w:name="_Toc9512013"/>
      <w:r>
        <w:t>Figure</w:t>
      </w:r>
      <w:r w:rsidRPr="00A9621A">
        <w:t xml:space="preserve"> 2.12: Share of Spot</w:t>
      </w:r>
      <w:r>
        <w:t xml:space="preserve"> LNG Importers between 2008-2018</w:t>
      </w:r>
      <w:r w:rsidRPr="00A9621A">
        <w:t>(%)</w:t>
      </w:r>
      <w:bookmarkEnd w:id="189"/>
      <w:bookmarkEnd w:id="190"/>
      <w:bookmarkEnd w:id="191"/>
      <w:bookmarkEnd w:id="192"/>
    </w:p>
    <w:p w:rsidR="006814FE" w:rsidRDefault="006814FE" w:rsidP="006814FE"/>
    <w:p w:rsidR="006814FE" w:rsidRDefault="006814FE" w:rsidP="006814FE"/>
    <w:p w:rsidR="006814FE" w:rsidRDefault="006814FE" w:rsidP="006814FE"/>
    <w:p w:rsidR="006814FE" w:rsidRPr="002C141F" w:rsidRDefault="006814FE" w:rsidP="009C2387">
      <w:pPr>
        <w:pStyle w:val="AnaBalklar"/>
        <w:jc w:val="left"/>
      </w:pPr>
      <w:bookmarkStart w:id="193" w:name="_Toc417917630"/>
      <w:bookmarkStart w:id="194" w:name="_Toc494808724"/>
      <w:bookmarkStart w:id="195" w:name="_Toc520881296"/>
      <w:bookmarkStart w:id="196" w:name="_Toc9512014"/>
      <w:r w:rsidRPr="002C141F">
        <w:t xml:space="preserve">2.2 </w:t>
      </w:r>
      <w:bookmarkStart w:id="197" w:name="_Toc469303414"/>
      <w:bookmarkEnd w:id="193"/>
      <w:r w:rsidRPr="002C141F">
        <w:t>P</w:t>
      </w:r>
      <w:r>
        <w:t>RODUCTION</w:t>
      </w:r>
      <w:r w:rsidRPr="002C141F">
        <w:t>-</w:t>
      </w:r>
      <w:bookmarkEnd w:id="194"/>
      <w:bookmarkEnd w:id="195"/>
      <w:bookmarkEnd w:id="197"/>
      <w:r>
        <w:t>IMPORT EVALUATION</w:t>
      </w:r>
      <w:bookmarkEnd w:id="196"/>
    </w:p>
    <w:p w:rsidR="006814FE" w:rsidRPr="002C141F" w:rsidRDefault="006814FE" w:rsidP="006814FE">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In 2018</w:t>
      </w:r>
      <w:r w:rsidRPr="002C141F">
        <w:rPr>
          <w:rFonts w:ascii="Times New Roman" w:eastAsia="Times New Roman" w:hAnsi="Times New Roman"/>
          <w:sz w:val="24"/>
          <w:szCs w:val="24"/>
          <w:lang w:eastAsia="tr-TR"/>
        </w:rPr>
        <w:t xml:space="preserve">, the amount of natural gas was </w:t>
      </w:r>
      <w:r>
        <w:rPr>
          <w:rFonts w:ascii="Times New Roman" w:eastAsia="Times New Roman" w:hAnsi="Times New Roman"/>
          <w:sz w:val="24"/>
          <w:szCs w:val="24"/>
          <w:lang w:eastAsia="tr-TR"/>
        </w:rPr>
        <w:t>428</w:t>
      </w:r>
      <w:proofErr w:type="gramStart"/>
      <w:r>
        <w:rPr>
          <w:rFonts w:ascii="Times New Roman" w:eastAsia="Times New Roman" w:hAnsi="Times New Roman"/>
          <w:sz w:val="24"/>
          <w:szCs w:val="24"/>
          <w:lang w:eastAsia="tr-TR"/>
        </w:rPr>
        <w:t>,17</w:t>
      </w:r>
      <w:proofErr w:type="gramEnd"/>
      <w:r>
        <w:rPr>
          <w:rFonts w:ascii="Times New Roman" w:eastAsia="Times New Roman" w:hAnsi="Times New Roman"/>
          <w:sz w:val="24"/>
          <w:szCs w:val="24"/>
          <w:lang w:eastAsia="tr-TR"/>
        </w:rPr>
        <w:t xml:space="preserve"> </w:t>
      </w:r>
      <w:r w:rsidRPr="002C141F">
        <w:rPr>
          <w:rFonts w:ascii="Times New Roman" w:eastAsia="Times New Roman" w:hAnsi="Times New Roman"/>
          <w:sz w:val="24"/>
          <w:szCs w:val="24"/>
          <w:lang w:eastAsia="tr-TR"/>
        </w:rPr>
        <w:t>million Sm</w:t>
      </w:r>
      <w:r w:rsidRPr="002C141F">
        <w:rPr>
          <w:rFonts w:ascii="Times New Roman" w:eastAsia="Times New Roman" w:hAnsi="Times New Roman"/>
          <w:sz w:val="24"/>
          <w:szCs w:val="24"/>
          <w:vertAlign w:val="superscript"/>
          <w:lang w:eastAsia="tr-TR"/>
        </w:rPr>
        <w:t>3</w:t>
      </w:r>
      <w:r w:rsidRPr="002C141F">
        <w:rPr>
          <w:rFonts w:ascii="Times New Roman" w:eastAsia="Times New Roman" w:hAnsi="Times New Roman"/>
          <w:sz w:val="24"/>
          <w:szCs w:val="24"/>
          <w:lang w:eastAsia="tr-TR"/>
        </w:rPr>
        <w:t>, extracted from domestic fields, cleaned and refined and then sent to transmission grid via collection lines, in other words offered for sale after production by wholesale licensed production companies.</w:t>
      </w:r>
    </w:p>
    <w:p w:rsidR="006814FE" w:rsidRPr="002C141F" w:rsidRDefault="006814FE" w:rsidP="006814FE">
      <w:pPr>
        <w:spacing w:line="360" w:lineRule="auto"/>
        <w:jc w:val="both"/>
        <w:rPr>
          <w:rFonts w:ascii="Times New Roman" w:hAnsi="Times New Roman"/>
          <w:sz w:val="24"/>
          <w:szCs w:val="24"/>
        </w:rPr>
      </w:pPr>
      <w:r w:rsidRPr="002C141F">
        <w:rPr>
          <w:rFonts w:ascii="Times New Roman" w:hAnsi="Times New Roman"/>
          <w:sz w:val="24"/>
          <w:szCs w:val="24"/>
        </w:rPr>
        <w:t>Increasing natural gas demand in Turkey and limited reserve and production to meet this demand necessi</w:t>
      </w:r>
      <w:r>
        <w:rPr>
          <w:rFonts w:ascii="Times New Roman" w:hAnsi="Times New Roman"/>
          <w:sz w:val="24"/>
          <w:szCs w:val="24"/>
        </w:rPr>
        <w:t>tated natural gas import in 2018</w:t>
      </w:r>
      <w:r w:rsidRPr="002C141F">
        <w:rPr>
          <w:rFonts w:ascii="Times New Roman" w:hAnsi="Times New Roman"/>
          <w:sz w:val="24"/>
          <w:szCs w:val="24"/>
        </w:rPr>
        <w:t xml:space="preserve"> as previous years. As seen at </w:t>
      </w:r>
      <w:r>
        <w:rPr>
          <w:rFonts w:ascii="Times New Roman" w:hAnsi="Times New Roman"/>
          <w:sz w:val="24"/>
          <w:szCs w:val="24"/>
        </w:rPr>
        <w:t>Figure 2.13, 0</w:t>
      </w:r>
      <w:proofErr w:type="gramStart"/>
      <w:r>
        <w:rPr>
          <w:rFonts w:ascii="Times New Roman" w:hAnsi="Times New Roman"/>
          <w:sz w:val="24"/>
          <w:szCs w:val="24"/>
        </w:rPr>
        <w:t>,8</w:t>
      </w:r>
      <w:r w:rsidRPr="002C141F">
        <w:rPr>
          <w:rFonts w:ascii="Times New Roman" w:hAnsi="Times New Roman"/>
          <w:sz w:val="24"/>
          <w:szCs w:val="24"/>
        </w:rPr>
        <w:t>4</w:t>
      </w:r>
      <w:proofErr w:type="gramEnd"/>
      <w:r w:rsidRPr="002C141F">
        <w:rPr>
          <w:rFonts w:ascii="Times New Roman" w:hAnsi="Times New Roman"/>
          <w:sz w:val="24"/>
          <w:szCs w:val="24"/>
        </w:rPr>
        <w:t xml:space="preserve"> % of total natural gas supply</w:t>
      </w:r>
      <w:r>
        <w:rPr>
          <w:rFonts w:ascii="Times New Roman" w:hAnsi="Times New Roman"/>
          <w:sz w:val="24"/>
          <w:szCs w:val="24"/>
        </w:rPr>
        <w:t xml:space="preserve"> was domestic and  the rest 99,1</w:t>
      </w:r>
      <w:r w:rsidRPr="002C141F">
        <w:rPr>
          <w:rFonts w:ascii="Times New Roman" w:hAnsi="Times New Roman"/>
          <w:sz w:val="24"/>
          <w:szCs w:val="24"/>
        </w:rPr>
        <w:t xml:space="preserve">6 % was met from different foreign sources by import licensees.    </w:t>
      </w:r>
    </w:p>
    <w:p w:rsidR="006814FE" w:rsidRDefault="006814FE" w:rsidP="006814FE">
      <w:pPr>
        <w:jc w:val="center"/>
      </w:pPr>
      <w:r>
        <w:rPr>
          <w:noProof/>
          <w:lang w:val="tr-TR" w:eastAsia="tr-TR"/>
        </w:rPr>
        <w:lastRenderedPageBreak/>
        <w:drawing>
          <wp:inline distT="0" distB="0" distL="0" distR="0" wp14:anchorId="18D87043" wp14:editId="42577CF4">
            <wp:extent cx="4962525" cy="2876550"/>
            <wp:effectExtent l="0" t="0" r="952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62525" cy="2876550"/>
                    </a:xfrm>
                    <a:prstGeom prst="rect">
                      <a:avLst/>
                    </a:prstGeom>
                    <a:noFill/>
                    <a:ln>
                      <a:noFill/>
                    </a:ln>
                  </pic:spPr>
                </pic:pic>
              </a:graphicData>
            </a:graphic>
          </wp:inline>
        </w:drawing>
      </w:r>
    </w:p>
    <w:p w:rsidR="006814FE" w:rsidRDefault="006814FE" w:rsidP="006814FE">
      <w:pPr>
        <w:pStyle w:val="Balk2"/>
      </w:pPr>
      <w:bookmarkStart w:id="198" w:name="_Toc494808900"/>
      <w:bookmarkStart w:id="199" w:name="_Toc520881470"/>
      <w:bookmarkStart w:id="200" w:name="_Toc9414523"/>
      <w:bookmarkStart w:id="201" w:name="_Toc9504949"/>
      <w:bookmarkStart w:id="202" w:name="_Toc9512015"/>
      <w:r>
        <w:t>Figure</w:t>
      </w:r>
      <w:r w:rsidRPr="002C141F">
        <w:t xml:space="preserve"> 2.13: Share of Total Natu</w:t>
      </w:r>
      <w:r>
        <w:t>ral Gas Supply by Origin in 2018</w:t>
      </w:r>
      <w:r w:rsidRPr="002C141F">
        <w:t>(%)</w:t>
      </w:r>
      <w:bookmarkEnd w:id="198"/>
      <w:bookmarkEnd w:id="199"/>
      <w:bookmarkEnd w:id="200"/>
      <w:bookmarkEnd w:id="201"/>
      <w:bookmarkEnd w:id="202"/>
    </w:p>
    <w:p w:rsidR="006814FE" w:rsidRPr="006814FE" w:rsidRDefault="006814FE" w:rsidP="006814FE"/>
    <w:p w:rsidR="006814FE" w:rsidRPr="002C141F" w:rsidRDefault="006814FE" w:rsidP="009C2387">
      <w:pPr>
        <w:pStyle w:val="AnaBalklar"/>
        <w:jc w:val="left"/>
      </w:pPr>
      <w:bookmarkStart w:id="203" w:name="_Toc417917631"/>
      <w:bookmarkStart w:id="204" w:name="_Toc494808725"/>
      <w:bookmarkStart w:id="205" w:name="_Toc520881297"/>
      <w:bookmarkStart w:id="206" w:name="_Toc9512016"/>
      <w:r w:rsidRPr="002C141F">
        <w:t xml:space="preserve">2.3 </w:t>
      </w:r>
      <w:bookmarkEnd w:id="203"/>
      <w:r w:rsidRPr="002C141F">
        <w:t>E</w:t>
      </w:r>
      <w:bookmarkEnd w:id="204"/>
      <w:bookmarkEnd w:id="205"/>
      <w:r>
        <w:t>XPORT</w:t>
      </w:r>
      <w:bookmarkEnd w:id="206"/>
    </w:p>
    <w:p w:rsidR="00F916B7" w:rsidRDefault="00F916B7" w:rsidP="005C6764">
      <w:pPr>
        <w:tabs>
          <w:tab w:val="left" w:pos="993"/>
        </w:tabs>
        <w:spacing w:after="0" w:line="360" w:lineRule="auto"/>
        <w:jc w:val="both"/>
        <w:rPr>
          <w:rFonts w:ascii="Times New Roman" w:eastAsia="SimSun" w:hAnsi="Times New Roman"/>
          <w:bCs/>
          <w:color w:val="000000"/>
          <w:sz w:val="24"/>
          <w:szCs w:val="24"/>
          <w:lang w:eastAsia="zh-CN"/>
        </w:rPr>
      </w:pPr>
    </w:p>
    <w:p w:rsidR="005C6764" w:rsidRDefault="006814FE" w:rsidP="005C6764">
      <w:pPr>
        <w:tabs>
          <w:tab w:val="left" w:pos="993"/>
        </w:tabs>
        <w:spacing w:after="0" w:line="360" w:lineRule="auto"/>
        <w:jc w:val="both"/>
        <w:rPr>
          <w:rFonts w:ascii="Times New Roman" w:eastAsia="SimSun" w:hAnsi="Times New Roman"/>
          <w:bCs/>
          <w:color w:val="000000"/>
          <w:sz w:val="24"/>
          <w:szCs w:val="24"/>
          <w:lang w:eastAsia="zh-CN"/>
        </w:rPr>
      </w:pPr>
      <w:r w:rsidRPr="002C141F">
        <w:rPr>
          <w:rFonts w:ascii="Times New Roman" w:eastAsia="SimSun" w:hAnsi="Times New Roman"/>
          <w:bCs/>
          <w:color w:val="000000"/>
          <w:sz w:val="24"/>
          <w:szCs w:val="24"/>
          <w:lang w:eastAsia="zh-CN"/>
        </w:rPr>
        <w:t xml:space="preserve">Imported or domestically produced natural gas can be exported by </w:t>
      </w:r>
      <w:r w:rsidRPr="00F916B7">
        <w:rPr>
          <w:rFonts w:ascii="Times New Roman" w:eastAsia="SimSun" w:hAnsi="Times New Roman"/>
          <w:bCs/>
          <w:sz w:val="24"/>
          <w:szCs w:val="24"/>
          <w:lang w:eastAsia="zh-CN"/>
        </w:rPr>
        <w:t>export license</w:t>
      </w:r>
      <w:r w:rsidR="00F67798" w:rsidRPr="00F916B7">
        <w:rPr>
          <w:rFonts w:ascii="Times New Roman" w:eastAsia="SimSun" w:hAnsi="Times New Roman"/>
          <w:bCs/>
          <w:sz w:val="24"/>
          <w:szCs w:val="24"/>
          <w:lang w:eastAsia="zh-CN"/>
        </w:rPr>
        <w:t xml:space="preserve"> holders</w:t>
      </w:r>
      <w:r w:rsidR="00F916B7" w:rsidRPr="00F916B7">
        <w:rPr>
          <w:rFonts w:ascii="Times New Roman" w:eastAsia="SimSun" w:hAnsi="Times New Roman"/>
          <w:bCs/>
          <w:sz w:val="24"/>
          <w:szCs w:val="24"/>
          <w:lang w:eastAsia="zh-CN"/>
        </w:rPr>
        <w:t xml:space="preserve"> </w:t>
      </w:r>
      <w:r w:rsidRPr="002C141F">
        <w:rPr>
          <w:rFonts w:ascii="Times New Roman" w:eastAsia="SimSun" w:hAnsi="Times New Roman"/>
          <w:bCs/>
          <w:color w:val="000000"/>
          <w:sz w:val="24"/>
          <w:szCs w:val="24"/>
          <w:lang w:eastAsia="zh-CN"/>
        </w:rPr>
        <w:t>to countries whic</w:t>
      </w:r>
      <w:r>
        <w:rPr>
          <w:rFonts w:ascii="Times New Roman" w:eastAsia="SimSun" w:hAnsi="Times New Roman"/>
          <w:bCs/>
          <w:color w:val="000000"/>
          <w:sz w:val="24"/>
          <w:szCs w:val="24"/>
          <w:lang w:eastAsia="zh-CN"/>
        </w:rPr>
        <w:t>h are listed at their licenses.</w:t>
      </w:r>
      <w:r w:rsidR="005C6764">
        <w:rPr>
          <w:rFonts w:ascii="Times New Roman" w:eastAsia="SimSun" w:hAnsi="Times New Roman"/>
          <w:bCs/>
          <w:color w:val="000000"/>
          <w:sz w:val="24"/>
          <w:szCs w:val="24"/>
          <w:lang w:eastAsia="zh-CN"/>
        </w:rPr>
        <w:t xml:space="preserve"> </w:t>
      </w:r>
      <w:r w:rsidR="00F67798">
        <w:rPr>
          <w:rFonts w:ascii="Times New Roman" w:eastAsia="SimSun" w:hAnsi="Times New Roman"/>
          <w:bCs/>
          <w:color w:val="000000"/>
          <w:sz w:val="24"/>
          <w:szCs w:val="24"/>
          <w:lang w:eastAsia="zh-CN"/>
        </w:rPr>
        <w:t>In terms of export license, o</w:t>
      </w:r>
      <w:r w:rsidRPr="002C141F">
        <w:rPr>
          <w:rFonts w:ascii="Times New Roman" w:eastAsia="SimSun" w:hAnsi="Times New Roman"/>
          <w:bCs/>
          <w:color w:val="000000"/>
          <w:sz w:val="24"/>
          <w:szCs w:val="24"/>
          <w:lang w:eastAsia="zh-CN"/>
        </w:rPr>
        <w:t>nly BOTAŞ operate</w:t>
      </w:r>
      <w:r w:rsidR="00F67798">
        <w:rPr>
          <w:rFonts w:ascii="Times New Roman" w:eastAsia="SimSun" w:hAnsi="Times New Roman"/>
          <w:bCs/>
          <w:color w:val="000000"/>
          <w:sz w:val="24"/>
          <w:szCs w:val="24"/>
          <w:lang w:eastAsia="zh-CN"/>
        </w:rPr>
        <w:t>s</w:t>
      </w:r>
      <w:r w:rsidRPr="002C141F">
        <w:rPr>
          <w:rFonts w:ascii="Times New Roman" w:eastAsia="SimSun" w:hAnsi="Times New Roman"/>
          <w:bCs/>
          <w:color w:val="000000"/>
          <w:sz w:val="24"/>
          <w:szCs w:val="24"/>
          <w:lang w:eastAsia="zh-CN"/>
        </w:rPr>
        <w:t xml:space="preserve"> as an export licensed company</w:t>
      </w:r>
      <w:r w:rsidR="00F67798">
        <w:rPr>
          <w:rFonts w:ascii="Times New Roman" w:eastAsia="SimSun" w:hAnsi="Times New Roman"/>
          <w:bCs/>
          <w:color w:val="000000"/>
          <w:sz w:val="24"/>
          <w:szCs w:val="24"/>
          <w:lang w:eastAsia="zh-CN"/>
        </w:rPr>
        <w:t xml:space="preserve"> at the moment</w:t>
      </w:r>
      <w:r w:rsidRPr="002C141F">
        <w:rPr>
          <w:rFonts w:ascii="Times New Roman" w:eastAsia="SimSun" w:hAnsi="Times New Roman"/>
          <w:bCs/>
          <w:color w:val="000000"/>
          <w:sz w:val="24"/>
          <w:szCs w:val="24"/>
          <w:lang w:eastAsia="zh-CN"/>
        </w:rPr>
        <w:t xml:space="preserve">. BOTAS has started natural gas export to Greece with the completion of Turkey-Greece Natural Gas Interconnector on 18/11/2007 </w:t>
      </w:r>
      <w:r w:rsidRPr="00AE7D5F">
        <w:rPr>
          <w:rFonts w:ascii="Times New Roman" w:eastAsia="SimSun" w:hAnsi="Times New Roman"/>
          <w:bCs/>
          <w:color w:val="000000"/>
          <w:sz w:val="24"/>
          <w:szCs w:val="24"/>
          <w:lang w:eastAsia="zh-CN"/>
        </w:rPr>
        <w:t xml:space="preserve">and </w:t>
      </w:r>
      <w:r w:rsidRPr="00046D8A">
        <w:rPr>
          <w:rFonts w:ascii="Times New Roman" w:eastAsia="SimSun" w:hAnsi="Times New Roman"/>
          <w:bCs/>
          <w:color w:val="000000"/>
          <w:sz w:val="24"/>
          <w:szCs w:val="24"/>
          <w:lang w:eastAsia="zh-CN"/>
        </w:rPr>
        <w:t>natural gas amounts exported to Greece are given at Table 2.10 by years.</w:t>
      </w:r>
      <w:bookmarkStart w:id="207" w:name="_Toc494808765"/>
      <w:bookmarkStart w:id="208" w:name="_Toc520881339"/>
      <w:bookmarkStart w:id="209" w:name="_Toc9414525"/>
    </w:p>
    <w:p w:rsidR="006814FE" w:rsidRDefault="006814FE" w:rsidP="005C6764">
      <w:pPr>
        <w:pStyle w:val="Balk1"/>
      </w:pPr>
      <w:bookmarkStart w:id="210" w:name="_Toc9504657"/>
      <w:bookmarkStart w:id="211" w:name="_Toc9512017"/>
      <w:r w:rsidRPr="002C141F">
        <w:t xml:space="preserve">Table 2.10: </w:t>
      </w:r>
      <w:r w:rsidRPr="00AE7D5F">
        <w:t>Exported Natur</w:t>
      </w:r>
      <w:r>
        <w:t>al Gas Amounts between 2008-2018</w:t>
      </w:r>
      <w:r w:rsidRPr="002C141F">
        <w:t xml:space="preserve"> (Million Sm</w:t>
      </w:r>
      <w:r w:rsidRPr="002C141F">
        <w:rPr>
          <w:vertAlign w:val="superscript"/>
        </w:rPr>
        <w:t>3</w:t>
      </w:r>
      <w:r w:rsidRPr="002C141F">
        <w:t>)</w:t>
      </w:r>
      <w:bookmarkEnd w:id="207"/>
      <w:bookmarkEnd w:id="208"/>
      <w:bookmarkEnd w:id="209"/>
      <w:bookmarkEnd w:id="210"/>
      <w:bookmarkEnd w:id="211"/>
    </w:p>
    <w:tbl>
      <w:tblPr>
        <w:tblW w:w="10365" w:type="dxa"/>
        <w:jc w:val="center"/>
        <w:tblLayout w:type="fixed"/>
        <w:tblCellMar>
          <w:left w:w="70" w:type="dxa"/>
          <w:right w:w="70" w:type="dxa"/>
        </w:tblCellMar>
        <w:tblLook w:val="04A0" w:firstRow="1" w:lastRow="0" w:firstColumn="1" w:lastColumn="0" w:noHBand="0" w:noVBand="1"/>
      </w:tblPr>
      <w:tblGrid>
        <w:gridCol w:w="1008"/>
        <w:gridCol w:w="654"/>
        <w:gridCol w:w="820"/>
        <w:gridCol w:w="800"/>
        <w:gridCol w:w="760"/>
        <w:gridCol w:w="700"/>
        <w:gridCol w:w="860"/>
        <w:gridCol w:w="652"/>
        <w:gridCol w:w="709"/>
        <w:gridCol w:w="851"/>
        <w:gridCol w:w="850"/>
        <w:gridCol w:w="851"/>
        <w:gridCol w:w="850"/>
      </w:tblGrid>
      <w:tr w:rsidR="006814FE" w:rsidTr="006814FE">
        <w:trPr>
          <w:trHeight w:val="330"/>
          <w:jc w:val="center"/>
        </w:trPr>
        <w:tc>
          <w:tcPr>
            <w:tcW w:w="1008" w:type="dxa"/>
            <w:tcBorders>
              <w:top w:val="single" w:sz="8" w:space="0" w:color="F9B074"/>
              <w:left w:val="single" w:sz="8" w:space="0" w:color="F9B074"/>
              <w:bottom w:val="single" w:sz="8" w:space="0" w:color="F9B074"/>
              <w:right w:val="single" w:sz="8" w:space="0" w:color="F9B074"/>
            </w:tcBorders>
            <w:shd w:val="clear" w:color="auto" w:fill="FDE4D0"/>
            <w:vAlign w:val="center"/>
            <w:hideMark/>
          </w:tcPr>
          <w:p w:rsidR="006814FE" w:rsidRDefault="006814FE" w:rsidP="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Years</w:t>
            </w:r>
          </w:p>
        </w:tc>
        <w:tc>
          <w:tcPr>
            <w:tcW w:w="654"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2007</w:t>
            </w:r>
          </w:p>
        </w:tc>
        <w:tc>
          <w:tcPr>
            <w:tcW w:w="82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2008</w:t>
            </w:r>
          </w:p>
        </w:tc>
        <w:tc>
          <w:tcPr>
            <w:tcW w:w="80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2009</w:t>
            </w:r>
          </w:p>
        </w:tc>
        <w:tc>
          <w:tcPr>
            <w:tcW w:w="76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2010</w:t>
            </w:r>
          </w:p>
        </w:tc>
        <w:tc>
          <w:tcPr>
            <w:tcW w:w="70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2011</w:t>
            </w:r>
          </w:p>
        </w:tc>
        <w:tc>
          <w:tcPr>
            <w:tcW w:w="86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2012</w:t>
            </w:r>
          </w:p>
        </w:tc>
        <w:tc>
          <w:tcPr>
            <w:tcW w:w="652"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p>
        </w:tc>
        <w:tc>
          <w:tcPr>
            <w:tcW w:w="709"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851"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85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851"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850" w:type="dxa"/>
            <w:tcBorders>
              <w:top w:val="single" w:sz="8" w:space="0" w:color="F9B074"/>
              <w:left w:val="nil"/>
              <w:bottom w:val="single" w:sz="8" w:space="0" w:color="F9B074"/>
              <w:right w:val="single" w:sz="8" w:space="0" w:color="F9B074"/>
            </w:tcBorders>
            <w:shd w:val="clear" w:color="auto" w:fill="FDE4D0"/>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2018</w:t>
            </w:r>
          </w:p>
        </w:tc>
      </w:tr>
      <w:tr w:rsidR="006814FE" w:rsidTr="006814FE">
        <w:trPr>
          <w:trHeight w:val="330"/>
          <w:jc w:val="center"/>
        </w:trPr>
        <w:tc>
          <w:tcPr>
            <w:tcW w:w="1008" w:type="dxa"/>
            <w:tcBorders>
              <w:top w:val="nil"/>
              <w:left w:val="single" w:sz="8" w:space="0" w:color="F9B074"/>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w:t>
            </w:r>
          </w:p>
        </w:tc>
        <w:tc>
          <w:tcPr>
            <w:tcW w:w="654"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30,8</w:t>
            </w:r>
          </w:p>
        </w:tc>
        <w:tc>
          <w:tcPr>
            <w:tcW w:w="820"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435,8</w:t>
            </w:r>
          </w:p>
        </w:tc>
        <w:tc>
          <w:tcPr>
            <w:tcW w:w="800"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708,5</w:t>
            </w:r>
          </w:p>
        </w:tc>
        <w:tc>
          <w:tcPr>
            <w:tcW w:w="760"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648,6</w:t>
            </w:r>
          </w:p>
        </w:tc>
        <w:tc>
          <w:tcPr>
            <w:tcW w:w="700"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714</w:t>
            </w:r>
          </w:p>
        </w:tc>
        <w:tc>
          <w:tcPr>
            <w:tcW w:w="860"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611</w:t>
            </w:r>
          </w:p>
        </w:tc>
        <w:tc>
          <w:tcPr>
            <w:tcW w:w="652"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682</w:t>
            </w:r>
          </w:p>
        </w:tc>
        <w:tc>
          <w:tcPr>
            <w:tcW w:w="709"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632,6</w:t>
            </w:r>
          </w:p>
        </w:tc>
        <w:tc>
          <w:tcPr>
            <w:tcW w:w="851" w:type="dxa"/>
            <w:tcBorders>
              <w:top w:val="nil"/>
              <w:left w:val="nil"/>
              <w:bottom w:val="single" w:sz="8" w:space="0" w:color="F9B074"/>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623,94</w:t>
            </w:r>
          </w:p>
        </w:tc>
        <w:tc>
          <w:tcPr>
            <w:tcW w:w="850" w:type="dxa"/>
            <w:tcBorders>
              <w:top w:val="nil"/>
              <w:left w:val="nil"/>
              <w:bottom w:val="nil"/>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674,68</w:t>
            </w:r>
          </w:p>
        </w:tc>
        <w:tc>
          <w:tcPr>
            <w:tcW w:w="851" w:type="dxa"/>
            <w:tcBorders>
              <w:top w:val="nil"/>
              <w:left w:val="nil"/>
              <w:bottom w:val="nil"/>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630,67</w:t>
            </w:r>
          </w:p>
        </w:tc>
        <w:tc>
          <w:tcPr>
            <w:tcW w:w="850" w:type="dxa"/>
            <w:tcBorders>
              <w:top w:val="nil"/>
              <w:left w:val="nil"/>
              <w:bottom w:val="nil"/>
              <w:right w:val="single" w:sz="8" w:space="0" w:color="F9B074"/>
            </w:tcBorders>
            <w:shd w:val="clear" w:color="auto" w:fill="FBCAA2"/>
            <w:vAlign w:val="center"/>
            <w:hideMark/>
          </w:tcPr>
          <w:p w:rsidR="006814FE" w:rsidRDefault="006814F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673,28</w:t>
            </w:r>
          </w:p>
        </w:tc>
      </w:tr>
    </w:tbl>
    <w:p w:rsidR="00E519CD" w:rsidRDefault="00E519CD" w:rsidP="006814FE"/>
    <w:p w:rsidR="00E519CD" w:rsidRDefault="00E519CD" w:rsidP="006814FE"/>
    <w:p w:rsidR="006814FE" w:rsidRDefault="00E519CD" w:rsidP="006814FE">
      <w:r>
        <w:rPr>
          <w:noProof/>
          <w:lang w:val="tr-TR" w:eastAsia="tr-TR"/>
        </w:rPr>
        <w:lastRenderedPageBreak/>
        <w:drawing>
          <wp:inline distT="0" distB="0" distL="0" distR="0" wp14:anchorId="1048FED5" wp14:editId="5B64DFFC">
            <wp:extent cx="5581650" cy="251460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814FE" w:rsidRPr="00E519CD" w:rsidRDefault="006814FE" w:rsidP="00E519CD">
      <w:pPr>
        <w:pStyle w:val="Balk2"/>
      </w:pPr>
      <w:bookmarkStart w:id="212" w:name="_Toc494808901"/>
      <w:bookmarkStart w:id="213" w:name="_Toc520881471"/>
      <w:bookmarkStart w:id="214" w:name="_Toc9414526"/>
      <w:bookmarkStart w:id="215" w:name="_Toc9504950"/>
      <w:bookmarkStart w:id="216" w:name="_Toc9512018"/>
      <w:r w:rsidRPr="00E519CD">
        <w:t>Figure 2.14: Annual Natural Gas Export Amounts (Million Sm3)</w:t>
      </w:r>
      <w:bookmarkEnd w:id="212"/>
      <w:bookmarkEnd w:id="213"/>
      <w:bookmarkEnd w:id="214"/>
      <w:bookmarkEnd w:id="215"/>
      <w:bookmarkEnd w:id="216"/>
    </w:p>
    <w:p w:rsidR="006814FE" w:rsidRPr="002C141F" w:rsidRDefault="006814FE" w:rsidP="006814FE">
      <w:pPr>
        <w:pStyle w:val="Balk1"/>
      </w:pPr>
      <w:bookmarkStart w:id="217" w:name="_Toc520881340"/>
      <w:bookmarkStart w:id="218" w:name="_Toc9414527"/>
      <w:bookmarkStart w:id="219" w:name="_Toc9504658"/>
      <w:bookmarkStart w:id="220" w:name="_Toc9512019"/>
      <w:r w:rsidRPr="002C141F">
        <w:t xml:space="preserve">Table 2.11: Monthly Distribution of Natural Gas Export Amounts by Years </w:t>
      </w:r>
      <w:r w:rsidRPr="002C141F">
        <w:rPr>
          <w:szCs w:val="24"/>
        </w:rPr>
        <w:t>(Million Sm</w:t>
      </w:r>
      <w:r w:rsidRPr="002C141F">
        <w:rPr>
          <w:szCs w:val="24"/>
          <w:vertAlign w:val="superscript"/>
        </w:rPr>
        <w:t>3</w:t>
      </w:r>
      <w:r w:rsidRPr="002C141F">
        <w:rPr>
          <w:szCs w:val="24"/>
        </w:rPr>
        <w:t>)</w:t>
      </w:r>
      <w:bookmarkEnd w:id="217"/>
      <w:bookmarkEnd w:id="218"/>
      <w:bookmarkEnd w:id="219"/>
      <w:bookmarkEnd w:id="220"/>
    </w:p>
    <w:tbl>
      <w:tblPr>
        <w:tblW w:w="10803" w:type="dxa"/>
        <w:jc w:val="center"/>
        <w:tblCellMar>
          <w:left w:w="70" w:type="dxa"/>
          <w:right w:w="70" w:type="dxa"/>
        </w:tblCellMar>
        <w:tblLook w:val="04A0" w:firstRow="1" w:lastRow="0" w:firstColumn="1" w:lastColumn="0" w:noHBand="0" w:noVBand="1"/>
      </w:tblPr>
      <w:tblGrid>
        <w:gridCol w:w="600"/>
        <w:gridCol w:w="781"/>
        <w:gridCol w:w="870"/>
        <w:gridCol w:w="660"/>
        <w:gridCol w:w="600"/>
        <w:gridCol w:w="610"/>
        <w:gridCol w:w="770"/>
        <w:gridCol w:w="820"/>
        <w:gridCol w:w="751"/>
        <w:gridCol w:w="970"/>
        <w:gridCol w:w="770"/>
        <w:gridCol w:w="940"/>
        <w:gridCol w:w="920"/>
        <w:gridCol w:w="741"/>
      </w:tblGrid>
      <w:tr w:rsidR="006814FE" w:rsidTr="006814FE">
        <w:trPr>
          <w:trHeight w:val="315"/>
          <w:jc w:val="center"/>
        </w:trPr>
        <w:tc>
          <w:tcPr>
            <w:tcW w:w="600" w:type="dxa"/>
            <w:tcBorders>
              <w:top w:val="single" w:sz="8" w:space="0" w:color="auto"/>
              <w:left w:val="single" w:sz="8" w:space="0" w:color="auto"/>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 </w:t>
            </w:r>
          </w:p>
        </w:tc>
        <w:tc>
          <w:tcPr>
            <w:tcW w:w="781"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January</w:t>
            </w:r>
          </w:p>
        </w:tc>
        <w:tc>
          <w:tcPr>
            <w:tcW w:w="87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February</w:t>
            </w:r>
          </w:p>
        </w:tc>
        <w:tc>
          <w:tcPr>
            <w:tcW w:w="66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March</w:t>
            </w:r>
          </w:p>
        </w:tc>
        <w:tc>
          <w:tcPr>
            <w:tcW w:w="60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rsidP="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April</w:t>
            </w:r>
          </w:p>
        </w:tc>
        <w:tc>
          <w:tcPr>
            <w:tcW w:w="61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May</w:t>
            </w:r>
          </w:p>
        </w:tc>
        <w:tc>
          <w:tcPr>
            <w:tcW w:w="77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June</w:t>
            </w:r>
          </w:p>
        </w:tc>
        <w:tc>
          <w:tcPr>
            <w:tcW w:w="82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July</w:t>
            </w:r>
          </w:p>
        </w:tc>
        <w:tc>
          <w:tcPr>
            <w:tcW w:w="751"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August</w:t>
            </w:r>
          </w:p>
        </w:tc>
        <w:tc>
          <w:tcPr>
            <w:tcW w:w="97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September</w:t>
            </w:r>
          </w:p>
        </w:tc>
        <w:tc>
          <w:tcPr>
            <w:tcW w:w="77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October</w:t>
            </w:r>
          </w:p>
        </w:tc>
        <w:tc>
          <w:tcPr>
            <w:tcW w:w="94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November</w:t>
            </w:r>
          </w:p>
        </w:tc>
        <w:tc>
          <w:tcPr>
            <w:tcW w:w="920"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December</w:t>
            </w:r>
          </w:p>
        </w:tc>
        <w:tc>
          <w:tcPr>
            <w:tcW w:w="741" w:type="dxa"/>
            <w:tcBorders>
              <w:top w:val="single" w:sz="8" w:space="0" w:color="auto"/>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2013</w:t>
            </w:r>
          </w:p>
        </w:tc>
        <w:tc>
          <w:tcPr>
            <w:tcW w:w="78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46,3</w:t>
            </w:r>
          </w:p>
        </w:tc>
        <w:tc>
          <w:tcPr>
            <w:tcW w:w="8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45,4</w:t>
            </w:r>
          </w:p>
        </w:tc>
        <w:tc>
          <w:tcPr>
            <w:tcW w:w="66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33,8</w:t>
            </w:r>
          </w:p>
        </w:tc>
        <w:tc>
          <w:tcPr>
            <w:tcW w:w="60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59,5</w:t>
            </w:r>
          </w:p>
        </w:tc>
        <w:tc>
          <w:tcPr>
            <w:tcW w:w="61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37,8</w:t>
            </w:r>
          </w:p>
        </w:tc>
        <w:tc>
          <w:tcPr>
            <w:tcW w:w="7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67,5</w:t>
            </w:r>
          </w:p>
        </w:tc>
        <w:tc>
          <w:tcPr>
            <w:tcW w:w="82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61,7</w:t>
            </w:r>
          </w:p>
        </w:tc>
        <w:tc>
          <w:tcPr>
            <w:tcW w:w="75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59,7</w:t>
            </w:r>
          </w:p>
        </w:tc>
        <w:tc>
          <w:tcPr>
            <w:tcW w:w="9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67,8</w:t>
            </w:r>
          </w:p>
        </w:tc>
        <w:tc>
          <w:tcPr>
            <w:tcW w:w="7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72,8</w:t>
            </w:r>
          </w:p>
        </w:tc>
        <w:tc>
          <w:tcPr>
            <w:tcW w:w="94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71,9</w:t>
            </w:r>
          </w:p>
        </w:tc>
        <w:tc>
          <w:tcPr>
            <w:tcW w:w="92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58,2</w:t>
            </w:r>
          </w:p>
        </w:tc>
        <w:tc>
          <w:tcPr>
            <w:tcW w:w="74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682,4</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2014</w:t>
            </w:r>
          </w:p>
        </w:tc>
        <w:tc>
          <w:tcPr>
            <w:tcW w:w="78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69,3</w:t>
            </w:r>
          </w:p>
        </w:tc>
        <w:tc>
          <w:tcPr>
            <w:tcW w:w="8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62,4</w:t>
            </w:r>
          </w:p>
        </w:tc>
        <w:tc>
          <w:tcPr>
            <w:tcW w:w="66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58,2</w:t>
            </w:r>
          </w:p>
        </w:tc>
        <w:tc>
          <w:tcPr>
            <w:tcW w:w="60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37,7</w:t>
            </w:r>
          </w:p>
        </w:tc>
        <w:tc>
          <w:tcPr>
            <w:tcW w:w="61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26,4</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52,4</w:t>
            </w:r>
          </w:p>
        </w:tc>
        <w:tc>
          <w:tcPr>
            <w:tcW w:w="8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70,1</w:t>
            </w:r>
          </w:p>
        </w:tc>
        <w:tc>
          <w:tcPr>
            <w:tcW w:w="75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74,9</w:t>
            </w:r>
          </w:p>
        </w:tc>
        <w:tc>
          <w:tcPr>
            <w:tcW w:w="9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70,6</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22,6</w:t>
            </w:r>
          </w:p>
        </w:tc>
        <w:tc>
          <w:tcPr>
            <w:tcW w:w="94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33,6</w:t>
            </w:r>
          </w:p>
        </w:tc>
        <w:tc>
          <w:tcPr>
            <w:tcW w:w="9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54,6</w:t>
            </w:r>
          </w:p>
        </w:tc>
        <w:tc>
          <w:tcPr>
            <w:tcW w:w="74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632,6</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2015</w:t>
            </w:r>
          </w:p>
        </w:tc>
        <w:tc>
          <w:tcPr>
            <w:tcW w:w="78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31,3</w:t>
            </w:r>
          </w:p>
        </w:tc>
        <w:tc>
          <w:tcPr>
            <w:tcW w:w="8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46,9</w:t>
            </w:r>
          </w:p>
        </w:tc>
        <w:tc>
          <w:tcPr>
            <w:tcW w:w="66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67,6</w:t>
            </w:r>
          </w:p>
        </w:tc>
        <w:tc>
          <w:tcPr>
            <w:tcW w:w="60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52,1</w:t>
            </w:r>
          </w:p>
        </w:tc>
        <w:tc>
          <w:tcPr>
            <w:tcW w:w="61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52,8</w:t>
            </w:r>
          </w:p>
        </w:tc>
        <w:tc>
          <w:tcPr>
            <w:tcW w:w="7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21</w:t>
            </w:r>
          </w:p>
        </w:tc>
        <w:tc>
          <w:tcPr>
            <w:tcW w:w="82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72,2</w:t>
            </w:r>
          </w:p>
        </w:tc>
        <w:tc>
          <w:tcPr>
            <w:tcW w:w="75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72,7</w:t>
            </w:r>
          </w:p>
        </w:tc>
        <w:tc>
          <w:tcPr>
            <w:tcW w:w="9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61,2</w:t>
            </w:r>
          </w:p>
        </w:tc>
        <w:tc>
          <w:tcPr>
            <w:tcW w:w="77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45,1</w:t>
            </w:r>
          </w:p>
        </w:tc>
        <w:tc>
          <w:tcPr>
            <w:tcW w:w="94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33,7</w:t>
            </w:r>
          </w:p>
        </w:tc>
        <w:tc>
          <w:tcPr>
            <w:tcW w:w="920"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67,4</w:t>
            </w:r>
          </w:p>
        </w:tc>
        <w:tc>
          <w:tcPr>
            <w:tcW w:w="741" w:type="dxa"/>
            <w:tcBorders>
              <w:top w:val="nil"/>
              <w:left w:val="nil"/>
              <w:bottom w:val="single" w:sz="8" w:space="0" w:color="auto"/>
              <w:right w:val="single" w:sz="8" w:space="0" w:color="auto"/>
            </w:tcBorders>
            <w:shd w:val="clear" w:color="auto" w:fill="FBCAA2"/>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623,9</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2016</w:t>
            </w:r>
          </w:p>
        </w:tc>
        <w:tc>
          <w:tcPr>
            <w:tcW w:w="78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51,6</w:t>
            </w:r>
          </w:p>
        </w:tc>
        <w:tc>
          <w:tcPr>
            <w:tcW w:w="8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31,8</w:t>
            </w:r>
          </w:p>
        </w:tc>
        <w:tc>
          <w:tcPr>
            <w:tcW w:w="66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29,2</w:t>
            </w:r>
          </w:p>
        </w:tc>
        <w:tc>
          <w:tcPr>
            <w:tcW w:w="60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65,0</w:t>
            </w:r>
          </w:p>
        </w:tc>
        <w:tc>
          <w:tcPr>
            <w:tcW w:w="61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60,9</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25,9</w:t>
            </w:r>
          </w:p>
        </w:tc>
        <w:tc>
          <w:tcPr>
            <w:tcW w:w="8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60,0</w:t>
            </w:r>
          </w:p>
        </w:tc>
        <w:tc>
          <w:tcPr>
            <w:tcW w:w="75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66,7</w:t>
            </w:r>
          </w:p>
        </w:tc>
        <w:tc>
          <w:tcPr>
            <w:tcW w:w="9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63,4</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54,2</w:t>
            </w:r>
          </w:p>
        </w:tc>
        <w:tc>
          <w:tcPr>
            <w:tcW w:w="94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57,8</w:t>
            </w:r>
          </w:p>
        </w:tc>
        <w:tc>
          <w:tcPr>
            <w:tcW w:w="9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106,7</w:t>
            </w:r>
          </w:p>
        </w:tc>
        <w:tc>
          <w:tcPr>
            <w:tcW w:w="74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673,3</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2017</w:t>
            </w:r>
          </w:p>
        </w:tc>
        <w:tc>
          <w:tcPr>
            <w:tcW w:w="781"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85,7</w:t>
            </w:r>
          </w:p>
        </w:tc>
        <w:tc>
          <w:tcPr>
            <w:tcW w:w="87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34,2</w:t>
            </w:r>
          </w:p>
        </w:tc>
        <w:tc>
          <w:tcPr>
            <w:tcW w:w="66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w:t>
            </w:r>
          </w:p>
        </w:tc>
        <w:tc>
          <w:tcPr>
            <w:tcW w:w="60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61,6</w:t>
            </w:r>
          </w:p>
        </w:tc>
        <w:tc>
          <w:tcPr>
            <w:tcW w:w="61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30</w:t>
            </w:r>
          </w:p>
        </w:tc>
        <w:tc>
          <w:tcPr>
            <w:tcW w:w="77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55,5</w:t>
            </w:r>
          </w:p>
        </w:tc>
        <w:tc>
          <w:tcPr>
            <w:tcW w:w="82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70,4</w:t>
            </w:r>
          </w:p>
        </w:tc>
        <w:tc>
          <w:tcPr>
            <w:tcW w:w="751"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58,8</w:t>
            </w:r>
          </w:p>
        </w:tc>
        <w:tc>
          <w:tcPr>
            <w:tcW w:w="97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58</w:t>
            </w:r>
          </w:p>
        </w:tc>
        <w:tc>
          <w:tcPr>
            <w:tcW w:w="77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45,4</w:t>
            </w:r>
          </w:p>
        </w:tc>
        <w:tc>
          <w:tcPr>
            <w:tcW w:w="94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69,4</w:t>
            </w:r>
          </w:p>
        </w:tc>
        <w:tc>
          <w:tcPr>
            <w:tcW w:w="920"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61,8</w:t>
            </w:r>
          </w:p>
        </w:tc>
        <w:tc>
          <w:tcPr>
            <w:tcW w:w="741" w:type="dxa"/>
            <w:tcBorders>
              <w:top w:val="nil"/>
              <w:left w:val="nil"/>
              <w:bottom w:val="single" w:sz="8" w:space="0" w:color="auto"/>
              <w:right w:val="single" w:sz="8" w:space="0" w:color="auto"/>
            </w:tcBorders>
            <w:shd w:val="clear" w:color="auto" w:fill="F4B083"/>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630,7</w:t>
            </w:r>
          </w:p>
        </w:tc>
      </w:tr>
      <w:tr w:rsidR="006814FE" w:rsidTr="006814FE">
        <w:trPr>
          <w:trHeight w:val="315"/>
          <w:jc w:val="center"/>
        </w:trPr>
        <w:tc>
          <w:tcPr>
            <w:tcW w:w="600" w:type="dxa"/>
            <w:tcBorders>
              <w:top w:val="nil"/>
              <w:left w:val="single" w:sz="8" w:space="0" w:color="auto"/>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2018</w:t>
            </w:r>
          </w:p>
        </w:tc>
        <w:tc>
          <w:tcPr>
            <w:tcW w:w="78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51,6</w:t>
            </w:r>
          </w:p>
        </w:tc>
        <w:tc>
          <w:tcPr>
            <w:tcW w:w="8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31,8</w:t>
            </w:r>
          </w:p>
        </w:tc>
        <w:tc>
          <w:tcPr>
            <w:tcW w:w="66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29,2</w:t>
            </w:r>
          </w:p>
        </w:tc>
        <w:tc>
          <w:tcPr>
            <w:tcW w:w="60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65,0</w:t>
            </w:r>
          </w:p>
        </w:tc>
        <w:tc>
          <w:tcPr>
            <w:tcW w:w="61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60,9</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25,9</w:t>
            </w:r>
          </w:p>
        </w:tc>
        <w:tc>
          <w:tcPr>
            <w:tcW w:w="8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60,0</w:t>
            </w:r>
          </w:p>
        </w:tc>
        <w:tc>
          <w:tcPr>
            <w:tcW w:w="75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66,7</w:t>
            </w:r>
          </w:p>
        </w:tc>
        <w:tc>
          <w:tcPr>
            <w:tcW w:w="9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63,4</w:t>
            </w:r>
          </w:p>
        </w:tc>
        <w:tc>
          <w:tcPr>
            <w:tcW w:w="77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54,2</w:t>
            </w:r>
          </w:p>
        </w:tc>
        <w:tc>
          <w:tcPr>
            <w:tcW w:w="94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57,9</w:t>
            </w:r>
          </w:p>
        </w:tc>
        <w:tc>
          <w:tcPr>
            <w:tcW w:w="920"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106,7</w:t>
            </w:r>
          </w:p>
        </w:tc>
        <w:tc>
          <w:tcPr>
            <w:tcW w:w="741" w:type="dxa"/>
            <w:tcBorders>
              <w:top w:val="nil"/>
              <w:left w:val="nil"/>
              <w:bottom w:val="single" w:sz="8" w:space="0" w:color="auto"/>
              <w:right w:val="single" w:sz="8" w:space="0" w:color="auto"/>
            </w:tcBorders>
            <w:shd w:val="clear" w:color="auto" w:fill="FDE4D0"/>
            <w:noWrap/>
            <w:vAlign w:val="center"/>
            <w:hideMark/>
          </w:tcPr>
          <w:p w:rsidR="006814FE" w:rsidRDefault="006814FE">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673,3</w:t>
            </w:r>
          </w:p>
        </w:tc>
      </w:tr>
    </w:tbl>
    <w:p w:rsidR="00CD068C" w:rsidRDefault="005C6764" w:rsidP="00CD068C">
      <w:pPr>
        <w:jc w:val="center"/>
        <w:rPr>
          <w:rStyle w:val="Balk2Char"/>
          <w:b w:val="0"/>
          <w:bCs w:val="0"/>
        </w:rPr>
      </w:pPr>
      <w:bookmarkStart w:id="221" w:name="_Toc494808902"/>
      <w:bookmarkStart w:id="222" w:name="_Toc520881472"/>
      <w:r>
        <w:rPr>
          <w:noProof/>
          <w:lang w:val="tr-TR" w:eastAsia="tr-TR"/>
        </w:rPr>
        <w:drawing>
          <wp:inline distT="0" distB="0" distL="0" distR="0" wp14:anchorId="23AA499D" wp14:editId="56D6DE01">
            <wp:extent cx="5295900" cy="3086100"/>
            <wp:effectExtent l="0" t="0" r="19050" b="19050"/>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814FE" w:rsidRDefault="006814FE" w:rsidP="00CD068C">
      <w:pPr>
        <w:pStyle w:val="Balk2"/>
      </w:pPr>
      <w:bookmarkStart w:id="223" w:name="_Toc9414528"/>
      <w:bookmarkStart w:id="224" w:name="_Toc9504951"/>
      <w:bookmarkStart w:id="225" w:name="_Toc9512020"/>
      <w:r w:rsidRPr="006814FE">
        <w:rPr>
          <w:rStyle w:val="Balk2Char"/>
          <w:b/>
          <w:bCs/>
        </w:rPr>
        <w:t>Figure 2.15: Monthly Comparison of Natural Gas Exported between 2014-2018 (Million Sm3</w:t>
      </w:r>
      <w:r w:rsidRPr="006814FE">
        <w:t>)</w:t>
      </w:r>
      <w:bookmarkEnd w:id="221"/>
      <w:bookmarkEnd w:id="222"/>
      <w:bookmarkEnd w:id="223"/>
      <w:bookmarkEnd w:id="224"/>
      <w:bookmarkEnd w:id="225"/>
    </w:p>
    <w:p w:rsidR="00CD068C" w:rsidRPr="006814FE" w:rsidRDefault="00CD068C" w:rsidP="00CD068C">
      <w:pPr>
        <w:jc w:val="center"/>
      </w:pPr>
    </w:p>
    <w:p w:rsidR="00CD068C" w:rsidRPr="00CD068C" w:rsidRDefault="009C2387" w:rsidP="009C2387">
      <w:pPr>
        <w:pStyle w:val="AnaBalklar"/>
        <w:jc w:val="left"/>
      </w:pPr>
      <w:bookmarkStart w:id="226" w:name="_Toc520881298"/>
      <w:bookmarkStart w:id="227" w:name="_Toc9512021"/>
      <w:r>
        <w:lastRenderedPageBreak/>
        <w:t xml:space="preserve">3. </w:t>
      </w:r>
      <w:r w:rsidR="00CD068C" w:rsidRPr="00CD068C">
        <w:t>S</w:t>
      </w:r>
      <w:bookmarkEnd w:id="226"/>
      <w:r w:rsidR="00A31FF5">
        <w:t>TORAGE</w:t>
      </w:r>
      <w:bookmarkEnd w:id="227"/>
    </w:p>
    <w:p w:rsidR="00CD068C" w:rsidRDefault="00CD068C" w:rsidP="009C2387">
      <w:pPr>
        <w:pStyle w:val="HTMLncedenBiimlendirilmi"/>
        <w:shd w:val="clear" w:color="auto" w:fill="FFFFFF"/>
        <w:spacing w:line="360" w:lineRule="auto"/>
        <w:jc w:val="both"/>
        <w:rPr>
          <w:rFonts w:ascii="Times New Roman" w:eastAsia="Times New Roman" w:hAnsi="Times New Roman" w:cs="Times New Roman"/>
          <w:sz w:val="24"/>
          <w:szCs w:val="24"/>
          <w:lang w:eastAsia="tr-TR"/>
        </w:rPr>
      </w:pPr>
      <w:r w:rsidRPr="00CD068C">
        <w:rPr>
          <w:rFonts w:ascii="Times New Roman" w:eastAsia="Times New Roman" w:hAnsi="Times New Roman" w:cs="Times New Roman"/>
          <w:color w:val="212121"/>
          <w:sz w:val="24"/>
          <w:szCs w:val="24"/>
          <w:lang w:val="en" w:eastAsia="tr-TR"/>
        </w:rPr>
        <w:t>As a result of investments made in the field of storage in natural gas market, large increases in both underground storage capacity and LNG terminal capacity are observed.</w:t>
      </w:r>
      <w:r w:rsidRPr="00CD068C">
        <w:rPr>
          <w:rFonts w:ascii="Times New Roman" w:eastAsia="Times New Roman" w:hAnsi="Times New Roman" w:cs="Times New Roman"/>
          <w:b/>
          <w:color w:val="212121"/>
          <w:sz w:val="24"/>
          <w:szCs w:val="24"/>
          <w:lang w:val="en" w:eastAsia="tr-TR"/>
        </w:rPr>
        <w:t xml:space="preserve"> I</w:t>
      </w:r>
      <w:r w:rsidRPr="00CD068C">
        <w:rPr>
          <w:rFonts w:ascii="Times New Roman" w:eastAsia="Times New Roman" w:hAnsi="Times New Roman" w:cs="Times New Roman"/>
          <w:color w:val="212121"/>
          <w:sz w:val="24"/>
          <w:szCs w:val="24"/>
          <w:lang w:val="en" w:eastAsia="tr-TR"/>
        </w:rPr>
        <w:t>n parallel with this, as can be seen in Table 3.1, there is a significant increase in stock amounts by years.</w:t>
      </w:r>
      <w:r w:rsidRPr="00CD068C">
        <w:rPr>
          <w:rFonts w:ascii="Times New Roman" w:eastAsia="Times New Roman" w:hAnsi="Times New Roman" w:cs="Times New Roman"/>
          <w:sz w:val="24"/>
          <w:szCs w:val="24"/>
          <w:lang w:eastAsia="tr-TR"/>
        </w:rPr>
        <w:t xml:space="preserve">By the end of the 2018, total capacity of underground natural gas </w:t>
      </w:r>
      <w:r w:rsidR="00241B1C">
        <w:rPr>
          <w:rFonts w:ascii="Times New Roman" w:eastAsia="Times New Roman" w:hAnsi="Times New Roman" w:cs="Times New Roman"/>
          <w:sz w:val="24"/>
          <w:szCs w:val="24"/>
          <w:lang w:eastAsia="tr-TR"/>
        </w:rPr>
        <w:t>storage facilities</w:t>
      </w:r>
      <w:r w:rsidR="00F916B7">
        <w:rPr>
          <w:rFonts w:ascii="Times New Roman" w:eastAsia="Times New Roman" w:hAnsi="Times New Roman" w:cs="Times New Roman"/>
          <w:sz w:val="24"/>
          <w:szCs w:val="24"/>
          <w:lang w:eastAsia="tr-TR"/>
        </w:rPr>
        <w:t xml:space="preserve"> </w:t>
      </w:r>
      <w:r w:rsidRPr="00CD068C">
        <w:rPr>
          <w:rFonts w:ascii="Times New Roman" w:eastAsia="Times New Roman" w:hAnsi="Times New Roman" w:cs="Times New Roman"/>
          <w:sz w:val="24"/>
          <w:szCs w:val="24"/>
          <w:lang w:eastAsia="tr-TR"/>
        </w:rPr>
        <w:t xml:space="preserve">has reached to 3.391 million Sm3. </w:t>
      </w:r>
      <w:r w:rsidR="00241B1C">
        <w:rPr>
          <w:rFonts w:ascii="Times New Roman" w:eastAsia="Times New Roman" w:hAnsi="Times New Roman" w:cs="Times New Roman"/>
          <w:sz w:val="24"/>
          <w:szCs w:val="24"/>
          <w:lang w:eastAsia="tr-TR"/>
        </w:rPr>
        <w:t xml:space="preserve">Storage capacity of LNG terminals has reached to </w:t>
      </w:r>
      <w:r w:rsidRPr="00CD068C">
        <w:rPr>
          <w:rFonts w:ascii="Times New Roman" w:eastAsia="Times New Roman" w:hAnsi="Times New Roman" w:cs="Times New Roman"/>
          <w:sz w:val="24"/>
          <w:szCs w:val="24"/>
          <w:lang w:eastAsia="tr-TR"/>
        </w:rPr>
        <w:t>0,943 million m</w:t>
      </w:r>
      <w:r w:rsidRPr="00973115">
        <w:rPr>
          <w:rFonts w:ascii="Times New Roman" w:eastAsia="Times New Roman" w:hAnsi="Times New Roman" w:cs="Times New Roman"/>
          <w:sz w:val="24"/>
          <w:szCs w:val="24"/>
          <w:vertAlign w:val="superscript"/>
          <w:lang w:eastAsia="tr-TR"/>
        </w:rPr>
        <w:t>3</w:t>
      </w:r>
      <w:r w:rsidRPr="00CD068C">
        <w:rPr>
          <w:rFonts w:ascii="Times New Roman" w:eastAsia="Times New Roman" w:hAnsi="Times New Roman" w:cs="Times New Roman"/>
          <w:sz w:val="24"/>
          <w:szCs w:val="24"/>
          <w:lang w:eastAsia="tr-TR"/>
        </w:rPr>
        <w:t>. Table 3.1 shows existing storage facilities total stock amount by months (</w:t>
      </w:r>
      <w:r w:rsidR="00241B1C">
        <w:rPr>
          <w:rFonts w:ascii="Times New Roman" w:eastAsia="Times New Roman" w:hAnsi="Times New Roman" w:cs="Times New Roman"/>
          <w:sz w:val="24"/>
          <w:szCs w:val="24"/>
          <w:lang w:eastAsia="tr-TR"/>
        </w:rPr>
        <w:t>by converting stock amount of LNG terminals to million Sm3</w:t>
      </w:r>
      <w:r w:rsidR="00157803">
        <w:rPr>
          <w:rFonts w:ascii="Times New Roman" w:eastAsia="Times New Roman" w:hAnsi="Times New Roman" w:cs="Times New Roman"/>
          <w:sz w:val="24"/>
          <w:szCs w:val="24"/>
          <w:lang w:eastAsia="tr-TR"/>
        </w:rPr>
        <w:t xml:space="preserve"> of natural gas</w:t>
      </w:r>
      <w:r w:rsidRPr="00CD068C">
        <w:rPr>
          <w:rFonts w:ascii="Times New Roman" w:eastAsia="Times New Roman" w:hAnsi="Times New Roman" w:cs="Times New Roman"/>
          <w:sz w:val="24"/>
          <w:szCs w:val="24"/>
          <w:lang w:eastAsia="tr-TR"/>
        </w:rPr>
        <w:t>).</w:t>
      </w:r>
    </w:p>
    <w:p w:rsidR="00241B1C" w:rsidRPr="00CD068C" w:rsidRDefault="00241B1C" w:rsidP="009C2387">
      <w:pPr>
        <w:pStyle w:val="HTMLncedenBiimlendirilmi"/>
        <w:shd w:val="clear" w:color="auto" w:fill="FFFFFF"/>
        <w:spacing w:line="360" w:lineRule="auto"/>
        <w:jc w:val="both"/>
        <w:rPr>
          <w:rFonts w:ascii="Times New Roman" w:eastAsia="Times New Roman" w:hAnsi="Times New Roman" w:cs="Times New Roman"/>
          <w:color w:val="212121"/>
          <w:sz w:val="24"/>
          <w:szCs w:val="24"/>
          <w:lang w:val="tr-TR" w:eastAsia="tr-TR"/>
        </w:rPr>
      </w:pPr>
    </w:p>
    <w:p w:rsidR="00CD068C" w:rsidRPr="002C141F" w:rsidRDefault="00CD068C" w:rsidP="00CD068C">
      <w:pPr>
        <w:pStyle w:val="Balk1"/>
      </w:pPr>
      <w:bookmarkStart w:id="228" w:name="_Toc520881341"/>
      <w:bookmarkStart w:id="229" w:name="_Toc9414530"/>
      <w:bookmarkStart w:id="230" w:name="_Toc9504659"/>
      <w:bookmarkStart w:id="231" w:name="_Toc9512022"/>
      <w:r w:rsidRPr="002C141F">
        <w:t>Table 3.1: Month End Natural Gas Stock Amounts by Years (Million Sm</w:t>
      </w:r>
      <w:r w:rsidRPr="002C141F">
        <w:rPr>
          <w:vertAlign w:val="superscript"/>
        </w:rPr>
        <w:t>3</w:t>
      </w:r>
      <w:r w:rsidRPr="002C141F">
        <w:t>)</w:t>
      </w:r>
      <w:bookmarkEnd w:id="228"/>
      <w:bookmarkEnd w:id="229"/>
      <w:bookmarkEnd w:id="230"/>
      <w:bookmarkEnd w:id="231"/>
    </w:p>
    <w:tbl>
      <w:tblPr>
        <w:tblW w:w="10642" w:type="dxa"/>
        <w:jc w:val="center"/>
        <w:tblCellMar>
          <w:left w:w="70" w:type="dxa"/>
          <w:right w:w="70" w:type="dxa"/>
        </w:tblCellMar>
        <w:tblLook w:val="04A0" w:firstRow="1" w:lastRow="0" w:firstColumn="1" w:lastColumn="0" w:noHBand="0" w:noVBand="1"/>
      </w:tblPr>
      <w:tblGrid>
        <w:gridCol w:w="700"/>
        <w:gridCol w:w="820"/>
        <w:gridCol w:w="820"/>
        <w:gridCol w:w="820"/>
        <w:gridCol w:w="820"/>
        <w:gridCol w:w="820"/>
        <w:gridCol w:w="820"/>
        <w:gridCol w:w="820"/>
        <w:gridCol w:w="820"/>
        <w:gridCol w:w="878"/>
        <w:gridCol w:w="820"/>
        <w:gridCol w:w="851"/>
        <w:gridCol w:w="833"/>
      </w:tblGrid>
      <w:tr w:rsidR="00CD068C" w:rsidTr="00CD068C">
        <w:trPr>
          <w:trHeight w:val="315"/>
          <w:jc w:val="center"/>
        </w:trPr>
        <w:tc>
          <w:tcPr>
            <w:tcW w:w="700" w:type="dxa"/>
            <w:tcBorders>
              <w:top w:val="single" w:sz="8" w:space="0" w:color="F9B074"/>
              <w:left w:val="single" w:sz="8" w:space="0" w:color="F9B074"/>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 </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January</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February</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March</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April</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May</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June</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July</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August</w:t>
            </w:r>
          </w:p>
        </w:tc>
        <w:tc>
          <w:tcPr>
            <w:tcW w:w="878"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September</w:t>
            </w:r>
          </w:p>
        </w:tc>
        <w:tc>
          <w:tcPr>
            <w:tcW w:w="820"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October</w:t>
            </w:r>
          </w:p>
        </w:tc>
        <w:tc>
          <w:tcPr>
            <w:tcW w:w="851"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November</w:t>
            </w:r>
          </w:p>
        </w:tc>
        <w:tc>
          <w:tcPr>
            <w:tcW w:w="833" w:type="dxa"/>
            <w:tcBorders>
              <w:top w:val="single" w:sz="8" w:space="0" w:color="F9B074"/>
              <w:left w:val="nil"/>
              <w:bottom w:val="single" w:sz="8" w:space="0" w:color="F9B074"/>
              <w:right w:val="single" w:sz="8" w:space="0" w:color="F9B074"/>
            </w:tcBorders>
            <w:shd w:val="clear" w:color="auto" w:fill="FDE4D0"/>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December</w:t>
            </w:r>
          </w:p>
        </w:tc>
      </w:tr>
      <w:tr w:rsidR="00CD068C" w:rsidTr="00CD068C">
        <w:trPr>
          <w:trHeight w:val="315"/>
          <w:jc w:val="center"/>
        </w:trPr>
        <w:tc>
          <w:tcPr>
            <w:tcW w:w="700" w:type="dxa"/>
            <w:tcBorders>
              <w:top w:val="nil"/>
              <w:left w:val="single" w:sz="8" w:space="0" w:color="F9B074"/>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2014</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1.137,03</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771,25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760,34</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1.197,15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1.586,83</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1.796,99</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2.023,92</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2.383,78</w:t>
            </w:r>
          </w:p>
        </w:tc>
        <w:tc>
          <w:tcPr>
            <w:tcW w:w="878"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2.611,47</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2.566,16</w:t>
            </w:r>
          </w:p>
        </w:tc>
        <w:tc>
          <w:tcPr>
            <w:tcW w:w="851"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2.346,69</w:t>
            </w:r>
          </w:p>
        </w:tc>
        <w:tc>
          <w:tcPr>
            <w:tcW w:w="833"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1.873,08</w:t>
            </w:r>
          </w:p>
        </w:tc>
      </w:tr>
      <w:tr w:rsidR="00CD068C" w:rsidTr="00CD068C">
        <w:trPr>
          <w:trHeight w:val="315"/>
          <w:jc w:val="center"/>
        </w:trPr>
        <w:tc>
          <w:tcPr>
            <w:tcW w:w="700" w:type="dxa"/>
            <w:tcBorders>
              <w:top w:val="nil"/>
              <w:left w:val="single" w:sz="8" w:space="0" w:color="F9B074"/>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2015</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1.324,09</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1.019,49</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599,13</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249,76</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644,68</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927,09</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1.306,61</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1.597,04</w:t>
            </w:r>
          </w:p>
        </w:tc>
        <w:tc>
          <w:tcPr>
            <w:tcW w:w="878"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2.181,86</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2.377,36</w:t>
            </w:r>
          </w:p>
        </w:tc>
        <w:tc>
          <w:tcPr>
            <w:tcW w:w="851"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2.661,03</w:t>
            </w:r>
          </w:p>
        </w:tc>
        <w:tc>
          <w:tcPr>
            <w:tcW w:w="833"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2.126,76</w:t>
            </w:r>
          </w:p>
        </w:tc>
      </w:tr>
      <w:tr w:rsidR="00CD068C" w:rsidTr="00CD068C">
        <w:trPr>
          <w:trHeight w:val="315"/>
          <w:jc w:val="center"/>
        </w:trPr>
        <w:tc>
          <w:tcPr>
            <w:tcW w:w="700" w:type="dxa"/>
            <w:tcBorders>
              <w:top w:val="nil"/>
              <w:left w:val="single" w:sz="8" w:space="0" w:color="F9B074"/>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2016</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1.708,55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1.274,30</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884,75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1.191,85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1.485,92</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1.787,80</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2.125,45</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2.484,97</w:t>
            </w:r>
          </w:p>
        </w:tc>
        <w:tc>
          <w:tcPr>
            <w:tcW w:w="878"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2.773,51</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2.820,56</w:t>
            </w:r>
          </w:p>
        </w:tc>
        <w:tc>
          <w:tcPr>
            <w:tcW w:w="851"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2.285,98</w:t>
            </w:r>
          </w:p>
        </w:tc>
        <w:tc>
          <w:tcPr>
            <w:tcW w:w="833"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1.695,34</w:t>
            </w:r>
          </w:p>
        </w:tc>
      </w:tr>
      <w:tr w:rsidR="00CD068C" w:rsidTr="00CD068C">
        <w:trPr>
          <w:trHeight w:val="315"/>
          <w:jc w:val="center"/>
        </w:trPr>
        <w:tc>
          <w:tcPr>
            <w:tcW w:w="700" w:type="dxa"/>
            <w:tcBorders>
              <w:top w:val="nil"/>
              <w:left w:val="single" w:sz="8" w:space="0" w:color="F9B074"/>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2017</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1.183,18</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919,16</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976,92</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1.205,73</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1.611,42</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2.142,49</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2.533,83</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2.884,04</w:t>
            </w:r>
          </w:p>
        </w:tc>
        <w:tc>
          <w:tcPr>
            <w:tcW w:w="878"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3.144,58</w:t>
            </w:r>
          </w:p>
        </w:tc>
        <w:tc>
          <w:tcPr>
            <w:tcW w:w="820"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3.194,05</w:t>
            </w:r>
          </w:p>
        </w:tc>
        <w:tc>
          <w:tcPr>
            <w:tcW w:w="851"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2.906,36</w:t>
            </w:r>
          </w:p>
        </w:tc>
        <w:tc>
          <w:tcPr>
            <w:tcW w:w="833" w:type="dxa"/>
            <w:tcBorders>
              <w:top w:val="nil"/>
              <w:left w:val="nil"/>
              <w:bottom w:val="single" w:sz="8" w:space="0" w:color="F9B074"/>
              <w:right w:val="single" w:sz="8" w:space="0" w:color="F9B074"/>
            </w:tcBorders>
            <w:shd w:val="clear" w:color="auto" w:fill="FBCAA2"/>
            <w:noWrap/>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2.948,37</w:t>
            </w:r>
          </w:p>
        </w:tc>
      </w:tr>
      <w:tr w:rsidR="00CD068C" w:rsidTr="00CD068C">
        <w:trPr>
          <w:trHeight w:val="315"/>
          <w:jc w:val="center"/>
        </w:trPr>
        <w:tc>
          <w:tcPr>
            <w:tcW w:w="700" w:type="dxa"/>
            <w:tcBorders>
              <w:top w:val="nil"/>
              <w:left w:val="single" w:sz="8" w:space="0" w:color="F9B074"/>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2018</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2.742,08</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2.777,72</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2.888,64</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3.021,92</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3.094,31</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3.243,02</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3.190,54</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3.245,63</w:t>
            </w:r>
          </w:p>
        </w:tc>
        <w:tc>
          <w:tcPr>
            <w:tcW w:w="878"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3.274,47</w:t>
            </w:r>
          </w:p>
        </w:tc>
        <w:tc>
          <w:tcPr>
            <w:tcW w:w="820"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3.359,33</w:t>
            </w:r>
          </w:p>
        </w:tc>
        <w:tc>
          <w:tcPr>
            <w:tcW w:w="851"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3.362,98</w:t>
            </w:r>
          </w:p>
        </w:tc>
        <w:tc>
          <w:tcPr>
            <w:tcW w:w="833" w:type="dxa"/>
            <w:tcBorders>
              <w:top w:val="nil"/>
              <w:left w:val="nil"/>
              <w:bottom w:val="single" w:sz="8" w:space="0" w:color="F9B074"/>
              <w:right w:val="single" w:sz="8" w:space="0" w:color="F9B074"/>
            </w:tcBorders>
            <w:shd w:val="clear" w:color="auto" w:fill="FDE4D0"/>
            <w:vAlign w:val="center"/>
            <w:hideMark/>
          </w:tcPr>
          <w:p w:rsidR="00CD068C" w:rsidRDefault="00CD068C">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3.167,23</w:t>
            </w:r>
          </w:p>
        </w:tc>
      </w:tr>
    </w:tbl>
    <w:p w:rsidR="009F1921" w:rsidRDefault="009F1921" w:rsidP="009F1921">
      <w:pPr>
        <w:jc w:val="center"/>
        <w:rPr>
          <w:rStyle w:val="Balk2Char"/>
        </w:rPr>
      </w:pPr>
      <w:bookmarkStart w:id="232" w:name="_Toc494808903"/>
      <w:bookmarkStart w:id="233" w:name="_Toc520881473"/>
    </w:p>
    <w:p w:rsidR="009F1921" w:rsidRDefault="007B7126" w:rsidP="009F1921">
      <w:pPr>
        <w:jc w:val="center"/>
        <w:rPr>
          <w:rStyle w:val="Balk2Char"/>
        </w:rPr>
      </w:pPr>
      <w:r>
        <w:rPr>
          <w:noProof/>
          <w:lang w:val="tr-TR" w:eastAsia="tr-TR"/>
        </w:rPr>
        <w:drawing>
          <wp:inline distT="0" distB="0" distL="0" distR="0" wp14:anchorId="763D3412" wp14:editId="25038091">
            <wp:extent cx="5760720" cy="2468880"/>
            <wp:effectExtent l="0" t="0" r="11430" b="26670"/>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F1921" w:rsidRPr="007B7126" w:rsidRDefault="00CD068C" w:rsidP="007B7126">
      <w:pPr>
        <w:pStyle w:val="Balk2"/>
        <w:rPr>
          <w:rStyle w:val="Balk2Char"/>
          <w:b/>
          <w:bCs/>
        </w:rPr>
      </w:pPr>
      <w:bookmarkStart w:id="234" w:name="_Toc9414531"/>
      <w:bookmarkStart w:id="235" w:name="_Toc9504952"/>
      <w:bookmarkStart w:id="236" w:name="_Toc9512023"/>
      <w:r w:rsidRPr="007B7126">
        <w:rPr>
          <w:rStyle w:val="Balk2Char"/>
          <w:b/>
          <w:bCs/>
        </w:rPr>
        <w:t>Figure 3.1: Month End Natural Gas Stock Amounts by Years (Million Sm3)</w:t>
      </w:r>
      <w:bookmarkEnd w:id="232"/>
      <w:bookmarkEnd w:id="233"/>
      <w:bookmarkEnd w:id="234"/>
      <w:bookmarkEnd w:id="235"/>
      <w:bookmarkEnd w:id="236"/>
    </w:p>
    <w:p w:rsidR="007B7126" w:rsidRDefault="007B7126" w:rsidP="007B7261">
      <w:pPr>
        <w:spacing w:line="360" w:lineRule="auto"/>
        <w:jc w:val="both"/>
        <w:rPr>
          <w:rFonts w:ascii="Times New Roman" w:hAnsi="Times New Roman" w:cs="Times New Roman"/>
          <w:sz w:val="24"/>
          <w:szCs w:val="24"/>
        </w:rPr>
      </w:pPr>
    </w:p>
    <w:p w:rsidR="00CD068C" w:rsidRDefault="00CD068C" w:rsidP="007B7261">
      <w:pPr>
        <w:spacing w:line="360" w:lineRule="auto"/>
        <w:jc w:val="both"/>
        <w:rPr>
          <w:rFonts w:ascii="Times New Roman" w:hAnsi="Times New Roman" w:cs="Times New Roman"/>
          <w:sz w:val="24"/>
          <w:szCs w:val="24"/>
        </w:rPr>
      </w:pPr>
      <w:r w:rsidRPr="009F1921">
        <w:rPr>
          <w:rFonts w:ascii="Times New Roman" w:hAnsi="Times New Roman" w:cs="Times New Roman"/>
          <w:sz w:val="24"/>
          <w:szCs w:val="24"/>
        </w:rPr>
        <w:t xml:space="preserve">Figure 3.1 shows that stock volumes </w:t>
      </w:r>
      <w:r w:rsidR="0018532D">
        <w:rPr>
          <w:rFonts w:ascii="Times New Roman" w:hAnsi="Times New Roman" w:cs="Times New Roman"/>
          <w:sz w:val="24"/>
          <w:szCs w:val="24"/>
        </w:rPr>
        <w:t xml:space="preserve">of storage facilities </w:t>
      </w:r>
      <w:r w:rsidRPr="009F1921">
        <w:rPr>
          <w:rFonts w:ascii="Times New Roman" w:hAnsi="Times New Roman" w:cs="Times New Roman"/>
          <w:sz w:val="24"/>
          <w:szCs w:val="24"/>
        </w:rPr>
        <w:t xml:space="preserve">are high in 2018. As of 2018, </w:t>
      </w:r>
      <w:r w:rsidR="0018532D">
        <w:rPr>
          <w:rFonts w:ascii="Times New Roman" w:hAnsi="Times New Roman" w:cs="Times New Roman"/>
          <w:sz w:val="24"/>
          <w:szCs w:val="24"/>
        </w:rPr>
        <w:t xml:space="preserve">the evaluation of stock volumes of storage facilities </w:t>
      </w:r>
      <w:r w:rsidRPr="009F1921">
        <w:rPr>
          <w:rFonts w:ascii="Times New Roman" w:hAnsi="Times New Roman" w:cs="Times New Roman"/>
          <w:sz w:val="24"/>
          <w:szCs w:val="24"/>
        </w:rPr>
        <w:t>together with import and consumption are given in Figure 3.2.</w:t>
      </w:r>
    </w:p>
    <w:p w:rsidR="0018532D" w:rsidRPr="009F1921" w:rsidRDefault="0018532D" w:rsidP="007B7261">
      <w:pPr>
        <w:spacing w:line="360" w:lineRule="auto"/>
        <w:jc w:val="both"/>
        <w:rPr>
          <w:rFonts w:ascii="Times New Roman" w:eastAsiaTheme="majorEastAsia" w:hAnsi="Times New Roman" w:cs="Times New Roman"/>
          <w:bCs/>
          <w:color w:val="000000" w:themeColor="text1"/>
          <w:sz w:val="24"/>
          <w:szCs w:val="24"/>
        </w:rPr>
      </w:pPr>
    </w:p>
    <w:p w:rsidR="009F1921" w:rsidRDefault="009F1921" w:rsidP="009F1921">
      <w:r>
        <w:rPr>
          <w:noProof/>
          <w:lang w:val="tr-TR" w:eastAsia="tr-TR"/>
        </w:rPr>
        <w:lastRenderedPageBreak/>
        <w:drawing>
          <wp:inline distT="0" distB="0" distL="0" distR="0" wp14:anchorId="47F328DC" wp14:editId="567358B6">
            <wp:extent cx="5762625" cy="265747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2625" cy="2657475"/>
                    </a:xfrm>
                    <a:prstGeom prst="rect">
                      <a:avLst/>
                    </a:prstGeom>
                    <a:noFill/>
                    <a:ln>
                      <a:noFill/>
                    </a:ln>
                  </pic:spPr>
                </pic:pic>
              </a:graphicData>
            </a:graphic>
          </wp:inline>
        </w:drawing>
      </w:r>
    </w:p>
    <w:p w:rsidR="009F1921" w:rsidRPr="002C141F" w:rsidRDefault="009F1921" w:rsidP="009F1921">
      <w:pPr>
        <w:pStyle w:val="Balk2"/>
      </w:pPr>
      <w:bookmarkStart w:id="237" w:name="_Toc494808904"/>
      <w:bookmarkStart w:id="238" w:name="_Toc520881474"/>
      <w:bookmarkStart w:id="239" w:name="_Toc9414532"/>
      <w:bookmarkStart w:id="240" w:name="_Toc9504953"/>
      <w:bookmarkStart w:id="241" w:name="_Toc9512024"/>
      <w:r>
        <w:t>Figure</w:t>
      </w:r>
      <w:r w:rsidRPr="002C141F">
        <w:t xml:space="preserve"> 3.2: Comparison of Monthly Import/C</w:t>
      </w:r>
      <w:r>
        <w:t>onsumption/Stock Amounts in 2018</w:t>
      </w:r>
      <w:r w:rsidRPr="002C141F">
        <w:t xml:space="preserve"> (Million Sm</w:t>
      </w:r>
      <w:r w:rsidRPr="002C141F">
        <w:rPr>
          <w:vertAlign w:val="superscript"/>
        </w:rPr>
        <w:t>3</w:t>
      </w:r>
      <w:r w:rsidRPr="002C141F">
        <w:t>)</w:t>
      </w:r>
      <w:bookmarkEnd w:id="237"/>
      <w:bookmarkEnd w:id="238"/>
      <w:bookmarkEnd w:id="239"/>
      <w:bookmarkEnd w:id="240"/>
      <w:bookmarkEnd w:id="241"/>
    </w:p>
    <w:p w:rsidR="009F1921" w:rsidRPr="009F1921" w:rsidRDefault="009F1921" w:rsidP="007B7261">
      <w:pPr>
        <w:pStyle w:val="ARABALIK"/>
      </w:pPr>
      <w:bookmarkStart w:id="242" w:name="_Toc494808727"/>
      <w:bookmarkStart w:id="243" w:name="_Toc520881299"/>
      <w:bookmarkStart w:id="244" w:name="_Toc9512025"/>
      <w:r w:rsidRPr="002C141F">
        <w:t xml:space="preserve">3.1 Underground </w:t>
      </w:r>
      <w:proofErr w:type="spellStart"/>
      <w:r w:rsidRPr="002C141F">
        <w:t>Gas</w:t>
      </w:r>
      <w:proofErr w:type="spellEnd"/>
      <w:r w:rsidRPr="002C141F">
        <w:t xml:space="preserve"> Storage</w:t>
      </w:r>
      <w:bookmarkEnd w:id="242"/>
      <w:bookmarkEnd w:id="243"/>
      <w:bookmarkEnd w:id="244"/>
    </w:p>
    <w:p w:rsidR="00973999" w:rsidRDefault="00973999" w:rsidP="007B7261">
      <w:pPr>
        <w:spacing w:before="120" w:after="120" w:line="360" w:lineRule="auto"/>
        <w:jc w:val="both"/>
        <w:rPr>
          <w:rFonts w:ascii="Times New Roman" w:eastAsia="Calibri" w:hAnsi="Times New Roman" w:cs="Times New Roman"/>
          <w:sz w:val="24"/>
          <w:szCs w:val="24"/>
          <w:lang w:eastAsia="tr-TR"/>
        </w:rPr>
      </w:pPr>
      <w:r>
        <w:rPr>
          <w:rFonts w:ascii="Times New Roman" w:eastAsia="Calibri" w:hAnsi="Times New Roman" w:cs="Times New Roman"/>
          <w:sz w:val="24"/>
          <w:szCs w:val="24"/>
          <w:lang w:eastAsia="tr-TR"/>
        </w:rPr>
        <w:t>With respect to previous year</w:t>
      </w:r>
      <w:proofErr w:type="gramStart"/>
      <w:r>
        <w:rPr>
          <w:rFonts w:ascii="Times New Roman" w:eastAsia="Calibri" w:hAnsi="Times New Roman" w:cs="Times New Roman"/>
          <w:sz w:val="24"/>
          <w:szCs w:val="24"/>
          <w:lang w:eastAsia="tr-TR"/>
        </w:rPr>
        <w:t xml:space="preserve">, </w:t>
      </w:r>
      <w:r w:rsidR="009F1921" w:rsidRPr="0014247B">
        <w:rPr>
          <w:rFonts w:ascii="Times New Roman" w:eastAsia="Calibri" w:hAnsi="Times New Roman" w:cs="Times New Roman"/>
          <w:sz w:val="24"/>
          <w:szCs w:val="24"/>
          <w:lang w:eastAsia="tr-TR"/>
        </w:rPr>
        <w:t xml:space="preserve"> the</w:t>
      </w:r>
      <w:proofErr w:type="gramEnd"/>
      <w:r w:rsidR="009F1921" w:rsidRPr="0014247B">
        <w:rPr>
          <w:rFonts w:ascii="Times New Roman" w:eastAsia="Calibri" w:hAnsi="Times New Roman" w:cs="Times New Roman"/>
          <w:sz w:val="24"/>
          <w:szCs w:val="24"/>
          <w:lang w:eastAsia="tr-TR"/>
        </w:rPr>
        <w:t xml:space="preserve"> number of shippers used BOTAŞ </w:t>
      </w:r>
      <w:proofErr w:type="spellStart"/>
      <w:r w:rsidR="009F1921" w:rsidRPr="0014247B">
        <w:rPr>
          <w:rFonts w:ascii="Times New Roman" w:eastAsia="Calibri" w:hAnsi="Times New Roman" w:cs="Times New Roman"/>
          <w:sz w:val="24"/>
          <w:szCs w:val="24"/>
          <w:lang w:eastAsia="tr-TR"/>
        </w:rPr>
        <w:t>Silivri</w:t>
      </w:r>
      <w:proofErr w:type="spellEnd"/>
      <w:r w:rsidR="009F1921" w:rsidRPr="0014247B">
        <w:rPr>
          <w:rFonts w:ascii="Times New Roman" w:eastAsia="Calibri" w:hAnsi="Times New Roman" w:cs="Times New Roman"/>
          <w:sz w:val="24"/>
          <w:szCs w:val="24"/>
          <w:lang w:eastAsia="tr-TR"/>
        </w:rPr>
        <w:t xml:space="preserve"> Underground G</w:t>
      </w:r>
      <w:r w:rsidR="009F1921">
        <w:rPr>
          <w:rFonts w:ascii="Times New Roman" w:eastAsia="Calibri" w:hAnsi="Times New Roman" w:cs="Times New Roman"/>
          <w:sz w:val="24"/>
          <w:szCs w:val="24"/>
          <w:lang w:eastAsia="tr-TR"/>
        </w:rPr>
        <w:t xml:space="preserve">as Storage Facility </w:t>
      </w:r>
      <w:r w:rsidRPr="00F916B7">
        <w:rPr>
          <w:rFonts w:ascii="Times New Roman" w:eastAsia="Calibri" w:hAnsi="Times New Roman" w:cs="Times New Roman"/>
          <w:sz w:val="24"/>
          <w:szCs w:val="24"/>
          <w:lang w:eastAsia="tr-TR"/>
        </w:rPr>
        <w:t xml:space="preserve">decreased </w:t>
      </w:r>
      <w:r w:rsidR="009F1921" w:rsidRPr="00F916B7">
        <w:rPr>
          <w:rFonts w:ascii="Times New Roman" w:eastAsia="Calibri" w:hAnsi="Times New Roman" w:cs="Times New Roman"/>
          <w:sz w:val="24"/>
          <w:szCs w:val="24"/>
          <w:lang w:eastAsia="tr-TR"/>
        </w:rPr>
        <w:t xml:space="preserve"> from 23 to 13</w:t>
      </w:r>
      <w:r w:rsidRPr="00F916B7">
        <w:rPr>
          <w:rFonts w:ascii="Times New Roman" w:eastAsia="Calibri" w:hAnsi="Times New Roman" w:cs="Times New Roman"/>
          <w:sz w:val="24"/>
          <w:szCs w:val="24"/>
          <w:lang w:eastAsia="tr-TR"/>
        </w:rPr>
        <w:t xml:space="preserve"> in 2018.</w:t>
      </w:r>
      <w:r w:rsidR="009F1921" w:rsidRPr="00F916B7">
        <w:rPr>
          <w:rFonts w:ascii="Times New Roman" w:eastAsia="Calibri" w:hAnsi="Times New Roman" w:cs="Times New Roman"/>
          <w:sz w:val="24"/>
          <w:szCs w:val="24"/>
          <w:lang w:eastAsia="tr-TR"/>
        </w:rPr>
        <w:t xml:space="preserve"> 10 of </w:t>
      </w:r>
      <w:r w:rsidRPr="00F916B7">
        <w:rPr>
          <w:rFonts w:ascii="Times New Roman" w:eastAsia="Calibri" w:hAnsi="Times New Roman" w:cs="Times New Roman"/>
          <w:sz w:val="24"/>
          <w:szCs w:val="24"/>
          <w:lang w:eastAsia="tr-TR"/>
        </w:rPr>
        <w:t xml:space="preserve">these </w:t>
      </w:r>
      <w:proofErr w:type="gramStart"/>
      <w:r w:rsidRPr="00F916B7">
        <w:rPr>
          <w:rFonts w:ascii="Times New Roman" w:eastAsia="Calibri" w:hAnsi="Times New Roman" w:cs="Times New Roman"/>
          <w:sz w:val="24"/>
          <w:szCs w:val="24"/>
          <w:lang w:eastAsia="tr-TR"/>
        </w:rPr>
        <w:t xml:space="preserve">suppliers </w:t>
      </w:r>
      <w:r w:rsidR="009F1921" w:rsidRPr="00F916B7">
        <w:rPr>
          <w:rFonts w:ascii="Times New Roman" w:eastAsia="Calibri" w:hAnsi="Times New Roman" w:cs="Times New Roman"/>
          <w:sz w:val="24"/>
          <w:szCs w:val="24"/>
          <w:lang w:eastAsia="tr-TR"/>
        </w:rPr>
        <w:t xml:space="preserve"> were</w:t>
      </w:r>
      <w:proofErr w:type="gramEnd"/>
      <w:r w:rsidR="009F1921" w:rsidRPr="00F916B7">
        <w:rPr>
          <w:rFonts w:ascii="Times New Roman" w:eastAsia="Calibri" w:hAnsi="Times New Roman" w:cs="Times New Roman"/>
          <w:sz w:val="24"/>
          <w:szCs w:val="24"/>
          <w:lang w:eastAsia="tr-TR"/>
        </w:rPr>
        <w:t xml:space="preserve"> import license holders and 3 were wholesale license holders.  BOTAŞ </w:t>
      </w:r>
      <w:proofErr w:type="spellStart"/>
      <w:r w:rsidR="009F1921">
        <w:rPr>
          <w:rFonts w:ascii="Times New Roman" w:eastAsia="Calibri" w:hAnsi="Times New Roman" w:cs="Times New Roman"/>
          <w:sz w:val="24"/>
          <w:szCs w:val="24"/>
          <w:lang w:eastAsia="tr-TR"/>
        </w:rPr>
        <w:t>Tuzgölü</w:t>
      </w:r>
      <w:proofErr w:type="spellEnd"/>
      <w:r w:rsidR="009F1921">
        <w:rPr>
          <w:rFonts w:ascii="Times New Roman" w:eastAsia="Calibri" w:hAnsi="Times New Roman" w:cs="Times New Roman"/>
          <w:sz w:val="24"/>
          <w:szCs w:val="24"/>
          <w:lang w:eastAsia="tr-TR"/>
        </w:rPr>
        <w:t xml:space="preserve"> Underground Gas Storage Facility </w:t>
      </w:r>
      <w:r>
        <w:rPr>
          <w:rFonts w:ascii="Times New Roman" w:eastAsia="Calibri" w:hAnsi="Times New Roman" w:cs="Times New Roman"/>
          <w:sz w:val="24"/>
          <w:szCs w:val="24"/>
          <w:lang w:eastAsia="tr-TR"/>
        </w:rPr>
        <w:t xml:space="preserve">offered storage service to only 1 import license holder </w:t>
      </w:r>
      <w:r w:rsidR="009F1921">
        <w:rPr>
          <w:rFonts w:ascii="Times New Roman" w:eastAsia="Calibri" w:hAnsi="Times New Roman" w:cs="Times New Roman"/>
          <w:sz w:val="24"/>
          <w:szCs w:val="24"/>
          <w:lang w:eastAsia="tr-TR"/>
        </w:rPr>
        <w:t>in 2018</w:t>
      </w:r>
      <w:r w:rsidR="009F1921" w:rsidRPr="0014247B">
        <w:rPr>
          <w:rFonts w:ascii="Times New Roman" w:eastAsia="Calibri" w:hAnsi="Times New Roman" w:cs="Times New Roman"/>
          <w:sz w:val="24"/>
          <w:szCs w:val="24"/>
          <w:lang w:eastAsia="tr-TR"/>
        </w:rPr>
        <w:t>.</w:t>
      </w:r>
    </w:p>
    <w:p w:rsidR="009F1921" w:rsidRPr="002C141F" w:rsidRDefault="009F1921" w:rsidP="007B7261">
      <w:pPr>
        <w:pStyle w:val="ARABALIK"/>
      </w:pPr>
      <w:bookmarkStart w:id="245" w:name="_Toc520881300"/>
      <w:bookmarkStart w:id="246" w:name="_Toc9512026"/>
      <w:r w:rsidRPr="002C141F">
        <w:t>3.2 LNG Storage</w:t>
      </w:r>
      <w:bookmarkEnd w:id="245"/>
      <w:bookmarkEnd w:id="246"/>
    </w:p>
    <w:p w:rsidR="00A31FF5" w:rsidRPr="00A31FF5" w:rsidRDefault="00A31FF5" w:rsidP="00D314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r w:rsidRPr="00A31FF5">
        <w:rPr>
          <w:rFonts w:ascii="Times New Roman" w:eastAsia="Times New Roman" w:hAnsi="Times New Roman" w:cs="Times New Roman"/>
          <w:color w:val="212121"/>
          <w:sz w:val="24"/>
          <w:szCs w:val="24"/>
          <w:lang w:val="en" w:eastAsia="tr-TR"/>
        </w:rPr>
        <w:t xml:space="preserve">In 2017, BOTAŞ </w:t>
      </w:r>
      <w:proofErr w:type="spellStart"/>
      <w:r w:rsidRPr="00A31FF5">
        <w:rPr>
          <w:rFonts w:ascii="Times New Roman" w:eastAsia="Times New Roman" w:hAnsi="Times New Roman" w:cs="Times New Roman"/>
          <w:color w:val="212121"/>
          <w:sz w:val="24"/>
          <w:szCs w:val="24"/>
          <w:lang w:val="en" w:eastAsia="tr-TR"/>
        </w:rPr>
        <w:t>Dörtyol</w:t>
      </w:r>
      <w:proofErr w:type="spellEnd"/>
      <w:r w:rsidRPr="00A31FF5">
        <w:rPr>
          <w:rFonts w:ascii="Times New Roman" w:eastAsia="Times New Roman" w:hAnsi="Times New Roman" w:cs="Times New Roman"/>
          <w:color w:val="212121"/>
          <w:sz w:val="24"/>
          <w:szCs w:val="24"/>
          <w:lang w:val="en" w:eastAsia="tr-TR"/>
        </w:rPr>
        <w:t xml:space="preserve"> Floating </w:t>
      </w:r>
      <w:r w:rsidRPr="00D3148E">
        <w:rPr>
          <w:rFonts w:ascii="Times New Roman" w:eastAsia="Times New Roman" w:hAnsi="Times New Roman" w:cs="Times New Roman"/>
          <w:color w:val="212121"/>
          <w:sz w:val="24"/>
          <w:szCs w:val="24"/>
          <w:lang w:val="en" w:eastAsia="tr-TR"/>
        </w:rPr>
        <w:t>Storage</w:t>
      </w:r>
      <w:r w:rsidRPr="00A31FF5">
        <w:rPr>
          <w:rFonts w:ascii="Times New Roman" w:eastAsia="Times New Roman" w:hAnsi="Times New Roman" w:cs="Times New Roman"/>
          <w:color w:val="212121"/>
          <w:sz w:val="24"/>
          <w:szCs w:val="24"/>
          <w:lang w:val="en" w:eastAsia="tr-TR"/>
        </w:rPr>
        <w:t xml:space="preserve"> Natural Gas (LNG</w:t>
      </w:r>
      <w:r w:rsidR="007B7261">
        <w:rPr>
          <w:rFonts w:ascii="Times New Roman" w:eastAsia="Times New Roman" w:hAnsi="Times New Roman" w:cs="Times New Roman"/>
          <w:color w:val="212121"/>
          <w:sz w:val="24"/>
          <w:szCs w:val="24"/>
          <w:lang w:val="en" w:eastAsia="tr-TR"/>
        </w:rPr>
        <w:t>) Terminal (FSRU</w:t>
      </w:r>
      <w:proofErr w:type="gramStart"/>
      <w:r w:rsidR="007B7261">
        <w:rPr>
          <w:rFonts w:ascii="Times New Roman" w:eastAsia="Times New Roman" w:hAnsi="Times New Roman" w:cs="Times New Roman"/>
          <w:color w:val="212121"/>
          <w:sz w:val="24"/>
          <w:szCs w:val="24"/>
          <w:lang w:val="en" w:eastAsia="tr-TR"/>
        </w:rPr>
        <w:t>) ,</w:t>
      </w:r>
      <w:proofErr w:type="gramEnd"/>
      <w:r w:rsidRPr="00A31FF5">
        <w:rPr>
          <w:rFonts w:ascii="Times New Roman" w:eastAsia="Times New Roman" w:hAnsi="Times New Roman" w:cs="Times New Roman"/>
          <w:color w:val="212121"/>
          <w:sz w:val="24"/>
          <w:szCs w:val="24"/>
          <w:lang w:val="en" w:eastAsia="tr-TR"/>
        </w:rPr>
        <w:t xml:space="preserve"> </w:t>
      </w:r>
      <w:r w:rsidR="00D3148E" w:rsidRPr="00D3148E">
        <w:rPr>
          <w:rFonts w:ascii="Times New Roman" w:eastAsia="Times New Roman" w:hAnsi="Times New Roman" w:cs="Times New Roman"/>
          <w:color w:val="212121"/>
          <w:sz w:val="24"/>
          <w:szCs w:val="24"/>
          <w:lang w:val="en" w:eastAsia="tr-TR"/>
        </w:rPr>
        <w:t xml:space="preserve">ETKİ </w:t>
      </w:r>
      <w:proofErr w:type="spellStart"/>
      <w:r w:rsidR="00D3148E" w:rsidRPr="00D3148E">
        <w:rPr>
          <w:rFonts w:ascii="Times New Roman" w:eastAsia="Times New Roman" w:hAnsi="Times New Roman" w:cs="Times New Roman"/>
          <w:color w:val="212121"/>
          <w:sz w:val="24"/>
          <w:szCs w:val="24"/>
          <w:lang w:val="en" w:eastAsia="tr-TR"/>
        </w:rPr>
        <w:t>Liman</w:t>
      </w:r>
      <w:proofErr w:type="spellEnd"/>
      <w:r w:rsidR="007B7261">
        <w:rPr>
          <w:rFonts w:ascii="Times New Roman" w:eastAsia="Times New Roman" w:hAnsi="Times New Roman" w:cs="Times New Roman"/>
          <w:color w:val="212121"/>
          <w:sz w:val="24"/>
          <w:szCs w:val="24"/>
          <w:lang w:val="en" w:eastAsia="tr-TR"/>
        </w:rPr>
        <w:t xml:space="preserve"> LNG plant</w:t>
      </w:r>
      <w:r w:rsidRPr="00A31FF5">
        <w:rPr>
          <w:rFonts w:ascii="Times New Roman" w:eastAsia="Times New Roman" w:hAnsi="Times New Roman" w:cs="Times New Roman"/>
          <w:color w:val="212121"/>
          <w:sz w:val="24"/>
          <w:szCs w:val="24"/>
          <w:lang w:val="en" w:eastAsia="tr-TR"/>
        </w:rPr>
        <w:t xml:space="preserve"> which became operational as of the end of 2016, and the increase in LNG imports caused a large increase in LNG stock volume.</w:t>
      </w:r>
      <w:r w:rsidR="00D3148E" w:rsidRPr="00D3148E">
        <w:rPr>
          <w:rFonts w:ascii="Times New Roman" w:hAnsi="Times New Roman" w:cs="Times New Roman"/>
          <w:sz w:val="24"/>
          <w:szCs w:val="24"/>
        </w:rPr>
        <w:t xml:space="preserve"> </w:t>
      </w:r>
      <w:r w:rsidR="00D3148E" w:rsidRPr="00D3148E">
        <w:rPr>
          <w:rFonts w:ascii="Times New Roman" w:hAnsi="Times New Roman" w:cs="Times New Roman"/>
          <w:color w:val="212121"/>
          <w:sz w:val="24"/>
          <w:szCs w:val="24"/>
          <w:shd w:val="clear" w:color="auto" w:fill="FFFFFF"/>
        </w:rPr>
        <w:t>In 2018,</w:t>
      </w:r>
      <w:r w:rsidR="00D56A65">
        <w:rPr>
          <w:rFonts w:ascii="Times New Roman" w:hAnsi="Times New Roman" w:cs="Times New Roman"/>
          <w:color w:val="212121"/>
          <w:sz w:val="24"/>
          <w:szCs w:val="24"/>
          <w:shd w:val="clear" w:color="auto" w:fill="FFFFFF"/>
        </w:rPr>
        <w:t xml:space="preserve"> </w:t>
      </w:r>
      <w:r w:rsidR="007B7261">
        <w:rPr>
          <w:rFonts w:ascii="Times New Roman" w:hAnsi="Times New Roman" w:cs="Times New Roman"/>
          <w:color w:val="212121"/>
          <w:sz w:val="24"/>
          <w:szCs w:val="24"/>
          <w:shd w:val="clear" w:color="auto" w:fill="FFFFFF"/>
        </w:rPr>
        <w:t>the</w:t>
      </w:r>
      <w:r w:rsidR="00D56A65">
        <w:rPr>
          <w:rFonts w:ascii="Times New Roman" w:hAnsi="Times New Roman" w:cs="Times New Roman"/>
          <w:color w:val="212121"/>
          <w:sz w:val="24"/>
          <w:szCs w:val="24"/>
          <w:shd w:val="clear" w:color="auto" w:fill="FFFFFF"/>
        </w:rPr>
        <w:t xml:space="preserve"> natural gas amounts sent</w:t>
      </w:r>
      <w:r w:rsidR="00D3148E" w:rsidRPr="00D3148E">
        <w:rPr>
          <w:rFonts w:ascii="Times New Roman" w:hAnsi="Times New Roman" w:cs="Times New Roman"/>
          <w:color w:val="212121"/>
          <w:sz w:val="24"/>
          <w:szCs w:val="24"/>
          <w:shd w:val="clear" w:color="auto" w:fill="FFFFFF"/>
        </w:rPr>
        <w:t xml:space="preserve"> to the transmission network by gasification with LNG quantities delivered to the </w:t>
      </w:r>
      <w:r w:rsidR="00D56A65">
        <w:rPr>
          <w:rFonts w:ascii="Times New Roman" w:hAnsi="Times New Roman" w:cs="Times New Roman"/>
          <w:color w:val="212121"/>
          <w:sz w:val="24"/>
          <w:szCs w:val="24"/>
          <w:shd w:val="clear" w:color="auto" w:fill="FFFFFF"/>
        </w:rPr>
        <w:t xml:space="preserve">road </w:t>
      </w:r>
      <w:r w:rsidR="00D3148E" w:rsidRPr="00D3148E">
        <w:rPr>
          <w:rFonts w:ascii="Times New Roman" w:hAnsi="Times New Roman" w:cs="Times New Roman"/>
          <w:color w:val="212121"/>
          <w:sz w:val="24"/>
          <w:szCs w:val="24"/>
          <w:shd w:val="clear" w:color="auto" w:fill="FFFFFF"/>
        </w:rPr>
        <w:t>tankers by LNG storage license companies are shown on table 3.2.</w:t>
      </w:r>
    </w:p>
    <w:p w:rsidR="00D3148E" w:rsidRPr="002C141F" w:rsidRDefault="00D3148E" w:rsidP="00D3148E">
      <w:pPr>
        <w:pStyle w:val="Balk1"/>
      </w:pPr>
      <w:bookmarkStart w:id="247" w:name="_Toc520881342"/>
      <w:bookmarkStart w:id="248" w:name="_Toc9414535"/>
      <w:bookmarkStart w:id="249" w:name="_Toc9504660"/>
      <w:bookmarkStart w:id="250" w:name="_Toc9512027"/>
      <w:r w:rsidRPr="002C141F">
        <w:t>Table 3.2: Delivered Natural Gas Am</w:t>
      </w:r>
      <w:r w:rsidR="000F48F8">
        <w:t>ounts from LNG Terminals in 2018</w:t>
      </w:r>
      <w:r w:rsidRPr="002C141F">
        <w:t xml:space="preserve"> (Million Sm</w:t>
      </w:r>
      <w:r w:rsidRPr="002C141F">
        <w:rPr>
          <w:vertAlign w:val="superscript"/>
        </w:rPr>
        <w:t>3</w:t>
      </w:r>
      <w:r w:rsidRPr="002C141F">
        <w:t>)</w:t>
      </w:r>
      <w:bookmarkEnd w:id="247"/>
      <w:bookmarkEnd w:id="248"/>
      <w:bookmarkEnd w:id="249"/>
      <w:bookmarkEnd w:id="250"/>
    </w:p>
    <w:tbl>
      <w:tblPr>
        <w:tblpPr w:leftFromText="141" w:rightFromText="141" w:vertAnchor="text" w:horzAnchor="margin" w:tblpXSpec="center" w:tblpY="111"/>
        <w:tblW w:w="6258" w:type="pct"/>
        <w:tblCellMar>
          <w:left w:w="70" w:type="dxa"/>
          <w:right w:w="70" w:type="dxa"/>
        </w:tblCellMar>
        <w:tblLook w:val="04A0" w:firstRow="1" w:lastRow="0" w:firstColumn="1" w:lastColumn="0" w:noHBand="0" w:noVBand="1"/>
      </w:tblPr>
      <w:tblGrid>
        <w:gridCol w:w="2467"/>
        <w:gridCol w:w="701"/>
        <w:gridCol w:w="701"/>
        <w:gridCol w:w="701"/>
        <w:gridCol w:w="581"/>
        <w:gridCol w:w="581"/>
        <w:gridCol w:w="701"/>
        <w:gridCol w:w="745"/>
        <w:gridCol w:w="683"/>
        <w:gridCol w:w="581"/>
        <w:gridCol w:w="581"/>
        <w:gridCol w:w="701"/>
        <w:gridCol w:w="701"/>
        <w:gridCol w:w="1105"/>
      </w:tblGrid>
      <w:tr w:rsidR="00D56A65" w:rsidTr="007B7261">
        <w:trPr>
          <w:trHeight w:val="834"/>
        </w:trPr>
        <w:tc>
          <w:tcPr>
            <w:tcW w:w="1070" w:type="pct"/>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D56A65" w:rsidRDefault="00D56A65" w:rsidP="00D56A65">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 </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January</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February</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March</w:t>
            </w:r>
          </w:p>
        </w:tc>
        <w:tc>
          <w:tcPr>
            <w:tcW w:w="252"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April</w:t>
            </w:r>
          </w:p>
        </w:tc>
        <w:tc>
          <w:tcPr>
            <w:tcW w:w="252"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May</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June</w:t>
            </w:r>
          </w:p>
        </w:tc>
        <w:tc>
          <w:tcPr>
            <w:tcW w:w="323"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7B7261">
            <w:pPr>
              <w:spacing w:after="0" w:line="240" w:lineRule="auto"/>
              <w:ind w:left="113"/>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July</w:t>
            </w:r>
          </w:p>
        </w:tc>
        <w:tc>
          <w:tcPr>
            <w:tcW w:w="296"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August</w:t>
            </w:r>
          </w:p>
        </w:tc>
        <w:tc>
          <w:tcPr>
            <w:tcW w:w="252"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September</w:t>
            </w:r>
          </w:p>
        </w:tc>
        <w:tc>
          <w:tcPr>
            <w:tcW w:w="252"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October</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November</w:t>
            </w:r>
          </w:p>
        </w:tc>
        <w:tc>
          <w:tcPr>
            <w:tcW w:w="304"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December</w:t>
            </w:r>
          </w:p>
        </w:tc>
        <w:tc>
          <w:tcPr>
            <w:tcW w:w="483" w:type="pct"/>
            <w:tcBorders>
              <w:top w:val="single" w:sz="8" w:space="0" w:color="auto"/>
              <w:left w:val="nil"/>
              <w:bottom w:val="single" w:sz="8" w:space="0" w:color="auto"/>
              <w:right w:val="single" w:sz="8" w:space="0" w:color="auto"/>
            </w:tcBorders>
            <w:shd w:val="clear" w:color="auto" w:fill="DDEBF7"/>
            <w:noWrap/>
            <w:textDirection w:val="btLr"/>
            <w:vAlign w:val="center"/>
            <w:hideMark/>
          </w:tcPr>
          <w:p w:rsidR="00D56A65" w:rsidRPr="002C141F" w:rsidRDefault="00D56A65" w:rsidP="003866AA">
            <w:pPr>
              <w:spacing w:after="0" w:line="240" w:lineRule="auto"/>
              <w:jc w:val="center"/>
              <w:rPr>
                <w:rFonts w:ascii="Times New Roman" w:eastAsia="Times New Roman" w:hAnsi="Times New Roman" w:cs="Times New Roman"/>
                <w:b/>
                <w:bCs/>
                <w:color w:val="000000"/>
                <w:sz w:val="16"/>
                <w:szCs w:val="16"/>
                <w:lang w:eastAsia="tr-TR"/>
              </w:rPr>
            </w:pPr>
            <w:r w:rsidRPr="002C141F">
              <w:rPr>
                <w:rFonts w:ascii="Times New Roman" w:eastAsia="Times New Roman" w:hAnsi="Times New Roman" w:cs="Times New Roman"/>
                <w:b/>
                <w:bCs/>
                <w:color w:val="000000"/>
                <w:sz w:val="16"/>
                <w:szCs w:val="16"/>
                <w:lang w:eastAsia="tr-TR"/>
              </w:rPr>
              <w:t>Total</w:t>
            </w:r>
          </w:p>
        </w:tc>
      </w:tr>
      <w:tr w:rsidR="00D56A65" w:rsidTr="00D56A65">
        <w:trPr>
          <w:trHeight w:val="315"/>
        </w:trPr>
        <w:tc>
          <w:tcPr>
            <w:tcW w:w="1070" w:type="pct"/>
            <w:tcBorders>
              <w:top w:val="single" w:sz="8" w:space="0" w:color="auto"/>
              <w:left w:val="single" w:sz="8" w:space="0" w:color="auto"/>
              <w:bottom w:val="single" w:sz="8" w:space="0" w:color="auto"/>
              <w:right w:val="single" w:sz="8" w:space="0" w:color="auto"/>
            </w:tcBorders>
            <w:shd w:val="clear" w:color="auto" w:fill="DDEBF7"/>
            <w:noWrap/>
            <w:vAlign w:val="bottom"/>
            <w:hideMark/>
          </w:tcPr>
          <w:p w:rsidR="00D56A65" w:rsidRDefault="00D56A65" w:rsidP="003866AA">
            <w:pPr>
              <w:spacing w:after="0" w:line="240" w:lineRule="auto"/>
              <w:rPr>
                <w:rFonts w:ascii="Times New Roman" w:eastAsia="Times New Roman" w:hAnsi="Times New Roman"/>
                <w:b/>
                <w:color w:val="000000"/>
                <w:sz w:val="20"/>
                <w:szCs w:val="20"/>
                <w:lang w:eastAsia="tr-TR"/>
              </w:rPr>
            </w:pPr>
            <w:r w:rsidRPr="00D56A65">
              <w:rPr>
                <w:rFonts w:ascii="Times New Roman" w:eastAsia="Times New Roman" w:hAnsi="Times New Roman"/>
                <w:b/>
                <w:color w:val="000000"/>
                <w:sz w:val="20"/>
                <w:szCs w:val="20"/>
                <w:lang w:eastAsia="tr-TR"/>
              </w:rPr>
              <w:t>Sent to transmission</w:t>
            </w:r>
          </w:p>
          <w:p w:rsidR="00D56A65" w:rsidRPr="00D56A65" w:rsidRDefault="00D56A65" w:rsidP="003866AA">
            <w:pPr>
              <w:spacing w:after="0" w:line="240" w:lineRule="auto"/>
              <w:rPr>
                <w:rFonts w:ascii="Times New Roman" w:eastAsia="Times New Roman" w:hAnsi="Times New Roman" w:cs="Times New Roman"/>
                <w:b/>
                <w:color w:val="000000"/>
                <w:sz w:val="16"/>
                <w:szCs w:val="16"/>
                <w:lang w:eastAsia="tr-TR"/>
              </w:rPr>
            </w:pPr>
            <w:r w:rsidRPr="00D56A65">
              <w:rPr>
                <w:rFonts w:ascii="Times New Roman" w:eastAsia="Times New Roman" w:hAnsi="Times New Roman"/>
                <w:b/>
                <w:color w:val="000000"/>
                <w:sz w:val="20"/>
                <w:szCs w:val="20"/>
                <w:lang w:eastAsia="tr-TR"/>
              </w:rPr>
              <w:t xml:space="preserve"> network </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1.901,89</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1.514,46</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1.055,89</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468,57</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490,63</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427,89</w:t>
            </w:r>
          </w:p>
        </w:tc>
        <w:tc>
          <w:tcPr>
            <w:tcW w:w="32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411,89</w:t>
            </w:r>
          </w:p>
        </w:tc>
        <w:tc>
          <w:tcPr>
            <w:tcW w:w="296"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339,66</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325,36</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557,31</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1.012,63</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2.022,83</w:t>
            </w:r>
          </w:p>
        </w:tc>
        <w:tc>
          <w:tcPr>
            <w:tcW w:w="48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10.529,03</w:t>
            </w:r>
          </w:p>
        </w:tc>
      </w:tr>
      <w:tr w:rsidR="00D56A65" w:rsidTr="00D56A65">
        <w:trPr>
          <w:trHeight w:val="315"/>
        </w:trPr>
        <w:tc>
          <w:tcPr>
            <w:tcW w:w="1070" w:type="pct"/>
            <w:tcBorders>
              <w:top w:val="single" w:sz="8" w:space="0" w:color="auto"/>
              <w:left w:val="single" w:sz="8" w:space="0" w:color="auto"/>
              <w:bottom w:val="single" w:sz="8" w:space="0" w:color="auto"/>
              <w:right w:val="single" w:sz="8" w:space="0" w:color="auto"/>
            </w:tcBorders>
            <w:shd w:val="clear" w:color="auto" w:fill="DDEBF7"/>
            <w:noWrap/>
            <w:vAlign w:val="bottom"/>
            <w:hideMark/>
          </w:tcPr>
          <w:p w:rsidR="00D56A65" w:rsidRDefault="00D56A65" w:rsidP="003866AA">
            <w:pPr>
              <w:spacing w:after="0" w:line="240" w:lineRule="auto"/>
              <w:rPr>
                <w:rFonts w:ascii="Times New Roman" w:hAnsi="Times New Roman"/>
                <w:b/>
                <w:sz w:val="20"/>
                <w:szCs w:val="20"/>
              </w:rPr>
            </w:pPr>
            <w:r>
              <w:rPr>
                <w:rFonts w:ascii="Times New Roman" w:hAnsi="Times New Roman"/>
                <w:b/>
                <w:sz w:val="20"/>
                <w:szCs w:val="20"/>
              </w:rPr>
              <w:t xml:space="preserve">Delivered  to </w:t>
            </w:r>
          </w:p>
          <w:p w:rsidR="00D56A65" w:rsidRPr="00D56A65" w:rsidRDefault="00D56A65" w:rsidP="003866AA">
            <w:pPr>
              <w:spacing w:after="0" w:line="240" w:lineRule="auto"/>
              <w:rPr>
                <w:rFonts w:ascii="Times New Roman" w:eastAsia="Times New Roman" w:hAnsi="Times New Roman" w:cs="Times New Roman"/>
                <w:b/>
                <w:color w:val="000000"/>
                <w:sz w:val="16"/>
                <w:szCs w:val="16"/>
                <w:lang w:eastAsia="tr-TR"/>
              </w:rPr>
            </w:pPr>
            <w:r>
              <w:rPr>
                <w:rFonts w:ascii="Times New Roman" w:hAnsi="Times New Roman"/>
                <w:b/>
                <w:sz w:val="20"/>
                <w:szCs w:val="20"/>
              </w:rPr>
              <w:t xml:space="preserve">Road </w:t>
            </w:r>
            <w:r w:rsidRPr="00D56A65">
              <w:rPr>
                <w:rFonts w:ascii="Times New Roman" w:hAnsi="Times New Roman"/>
                <w:b/>
                <w:sz w:val="20"/>
                <w:szCs w:val="20"/>
              </w:rPr>
              <w:t>tankers</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46,72</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40,27</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44,81</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53,30</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58,57</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54,11</w:t>
            </w:r>
          </w:p>
        </w:tc>
        <w:tc>
          <w:tcPr>
            <w:tcW w:w="32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62,55</w:t>
            </w:r>
          </w:p>
        </w:tc>
        <w:tc>
          <w:tcPr>
            <w:tcW w:w="296"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50,27</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50,58</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53,64</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47,42</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42,43</w:t>
            </w:r>
          </w:p>
        </w:tc>
        <w:tc>
          <w:tcPr>
            <w:tcW w:w="48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604,65</w:t>
            </w:r>
          </w:p>
        </w:tc>
      </w:tr>
      <w:tr w:rsidR="00D56A65" w:rsidTr="00D56A65">
        <w:trPr>
          <w:trHeight w:val="315"/>
        </w:trPr>
        <w:tc>
          <w:tcPr>
            <w:tcW w:w="1070" w:type="pct"/>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D56A65" w:rsidRPr="00D56A65" w:rsidRDefault="00D56A65" w:rsidP="00D56A65">
            <w:pPr>
              <w:spacing w:after="0" w:line="240" w:lineRule="auto"/>
              <w:rPr>
                <w:rFonts w:ascii="Times New Roman" w:eastAsia="Times New Roman" w:hAnsi="Times New Roman" w:cs="Times New Roman"/>
                <w:b/>
                <w:bCs/>
                <w:color w:val="000000"/>
                <w:sz w:val="16"/>
                <w:szCs w:val="16"/>
                <w:lang w:eastAsia="tr-TR"/>
              </w:rPr>
            </w:pPr>
            <w:r w:rsidRPr="00D56A65">
              <w:rPr>
                <w:rFonts w:ascii="Times New Roman" w:eastAsia="Times New Roman" w:hAnsi="Times New Roman" w:cs="Times New Roman"/>
                <w:b/>
                <w:bCs/>
                <w:color w:val="000000"/>
                <w:sz w:val="16"/>
                <w:szCs w:val="16"/>
                <w:lang w:eastAsia="tr-TR"/>
              </w:rPr>
              <w:t>Total</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1.948,62</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1.554,73</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1.100,70</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521,86</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549,21</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482,00</w:t>
            </w:r>
          </w:p>
        </w:tc>
        <w:tc>
          <w:tcPr>
            <w:tcW w:w="32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474,44</w:t>
            </w:r>
          </w:p>
        </w:tc>
        <w:tc>
          <w:tcPr>
            <w:tcW w:w="296"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389,93</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375,94</w:t>
            </w:r>
          </w:p>
        </w:tc>
        <w:tc>
          <w:tcPr>
            <w:tcW w:w="252"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610,94</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1.060,04</w:t>
            </w:r>
          </w:p>
        </w:tc>
        <w:tc>
          <w:tcPr>
            <w:tcW w:w="304"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2.065,26</w:t>
            </w:r>
          </w:p>
        </w:tc>
        <w:tc>
          <w:tcPr>
            <w:tcW w:w="483" w:type="pct"/>
            <w:tcBorders>
              <w:top w:val="single" w:sz="8" w:space="0" w:color="auto"/>
              <w:left w:val="nil"/>
              <w:bottom w:val="single" w:sz="8" w:space="0" w:color="auto"/>
              <w:right w:val="single" w:sz="8" w:space="0" w:color="auto"/>
            </w:tcBorders>
            <w:shd w:val="clear" w:color="auto" w:fill="DDEBF7"/>
            <w:noWrap/>
            <w:vAlign w:val="center"/>
            <w:hideMark/>
          </w:tcPr>
          <w:p w:rsidR="00D56A65" w:rsidRDefault="00D56A65" w:rsidP="00D56A65">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11.133,68</w:t>
            </w:r>
          </w:p>
        </w:tc>
      </w:tr>
    </w:tbl>
    <w:p w:rsidR="00D56A65" w:rsidRPr="007B7261" w:rsidRDefault="00D56A65" w:rsidP="007B7261">
      <w:pPr>
        <w:pStyle w:val="AnaBalklar"/>
        <w:jc w:val="left"/>
      </w:pPr>
      <w:bookmarkStart w:id="251" w:name="_Toc494808729"/>
      <w:bookmarkStart w:id="252" w:name="_Toc520881301"/>
      <w:bookmarkStart w:id="253" w:name="_Toc9512028"/>
      <w:r w:rsidRPr="002C141F">
        <w:rPr>
          <w:lang w:val="en-US"/>
        </w:rPr>
        <w:lastRenderedPageBreak/>
        <w:t>4. W</w:t>
      </w:r>
      <w:bookmarkEnd w:id="251"/>
      <w:bookmarkEnd w:id="252"/>
      <w:r>
        <w:rPr>
          <w:lang w:val="en-US"/>
        </w:rPr>
        <w:t>HOLESALE</w:t>
      </w:r>
      <w:bookmarkEnd w:id="253"/>
    </w:p>
    <w:p w:rsidR="004C4D98" w:rsidRPr="00582239" w:rsidRDefault="008415F8" w:rsidP="008415F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2C141F">
        <w:rPr>
          <w:rFonts w:ascii="Times New Roman" w:eastAsia="Times New Roman" w:hAnsi="Times New Roman"/>
          <w:sz w:val="24"/>
          <w:szCs w:val="24"/>
          <w:lang w:eastAsia="tr-TR"/>
        </w:rPr>
        <w:t xml:space="preserve">Sale of imported or domestically produced natural </w:t>
      </w:r>
      <w:r w:rsidRPr="00582239">
        <w:rPr>
          <w:rFonts w:ascii="Times New Roman" w:eastAsia="Times New Roman" w:hAnsi="Times New Roman"/>
          <w:sz w:val="24"/>
          <w:szCs w:val="24"/>
          <w:lang w:eastAsia="tr-TR"/>
        </w:rPr>
        <w:t xml:space="preserve">gas to CNG, import, export, distribution, other wholesale companies and to eligible consumers </w:t>
      </w:r>
      <w:r w:rsidR="004C4D98" w:rsidRPr="00582239">
        <w:rPr>
          <w:rFonts w:ascii="Times New Roman" w:eastAsia="Times New Roman" w:hAnsi="Times New Roman"/>
          <w:sz w:val="24"/>
          <w:szCs w:val="24"/>
          <w:lang w:eastAsia="tr-TR"/>
        </w:rPr>
        <w:t xml:space="preserve"> is carried out</w:t>
      </w:r>
      <w:r w:rsidRPr="00582239">
        <w:rPr>
          <w:rFonts w:ascii="Times New Roman" w:eastAsia="Times New Roman" w:hAnsi="Times New Roman"/>
          <w:sz w:val="24"/>
          <w:szCs w:val="24"/>
          <w:lang w:eastAsia="tr-TR"/>
        </w:rPr>
        <w:t xml:space="preserve"> by wholesale licensees. As it is known, import licensees </w:t>
      </w:r>
      <w:r w:rsidR="004C4D98" w:rsidRPr="00582239">
        <w:rPr>
          <w:rFonts w:ascii="Times New Roman" w:eastAsia="Times New Roman" w:hAnsi="Times New Roman"/>
          <w:sz w:val="24"/>
          <w:szCs w:val="24"/>
          <w:lang w:eastAsia="tr-TR"/>
        </w:rPr>
        <w:t>can carry out</w:t>
      </w:r>
      <w:r w:rsidRPr="00582239">
        <w:rPr>
          <w:rFonts w:ascii="Times New Roman" w:eastAsia="Times New Roman" w:hAnsi="Times New Roman"/>
          <w:sz w:val="24"/>
          <w:szCs w:val="24"/>
          <w:lang w:eastAsia="tr-TR"/>
        </w:rPr>
        <w:t xml:space="preserve"> wholesale activity without getting a wholesale license</w:t>
      </w:r>
      <w:r w:rsidRPr="00582239">
        <w:rPr>
          <w:rFonts w:ascii="Times New Roman" w:eastAsia="Times New Roman" w:hAnsi="Times New Roman" w:cs="Times New Roman"/>
          <w:sz w:val="24"/>
          <w:szCs w:val="24"/>
          <w:lang w:eastAsia="tr-TR"/>
        </w:rPr>
        <w:t>.</w:t>
      </w:r>
    </w:p>
    <w:p w:rsidR="00D56A65" w:rsidRDefault="008415F8" w:rsidP="008415F8">
      <w:pPr>
        <w:spacing w:line="360" w:lineRule="auto"/>
        <w:rPr>
          <w:rFonts w:ascii="Times New Roman" w:eastAsia="Times New Roman" w:hAnsi="Times New Roman"/>
          <w:color w:val="000000"/>
          <w:sz w:val="24"/>
          <w:szCs w:val="24"/>
          <w:lang w:eastAsia="tr-TR"/>
        </w:rPr>
      </w:pPr>
      <w:r w:rsidRPr="002C141F">
        <w:rPr>
          <w:rFonts w:ascii="Times New Roman" w:eastAsia="Times New Roman" w:hAnsi="Times New Roman"/>
          <w:color w:val="000000"/>
          <w:sz w:val="24"/>
          <w:szCs w:val="24"/>
          <w:lang w:eastAsia="tr-TR"/>
        </w:rPr>
        <w:t xml:space="preserve">As seen at </w:t>
      </w:r>
      <w:r>
        <w:rPr>
          <w:rFonts w:ascii="Times New Roman" w:eastAsia="Times New Roman" w:hAnsi="Times New Roman"/>
          <w:color w:val="000000"/>
          <w:sz w:val="24"/>
          <w:szCs w:val="24"/>
          <w:lang w:eastAsia="tr-TR"/>
        </w:rPr>
        <w:t>Figure</w:t>
      </w:r>
      <w:r w:rsidRPr="002C141F">
        <w:rPr>
          <w:rFonts w:ascii="Times New Roman" w:eastAsia="Times New Roman" w:hAnsi="Times New Roman"/>
          <w:color w:val="000000"/>
          <w:sz w:val="24"/>
          <w:szCs w:val="24"/>
          <w:lang w:eastAsia="tr-TR"/>
        </w:rPr>
        <w:t xml:space="preserve"> 4.1, natural gas supply of Turkey i</w:t>
      </w:r>
      <w:r>
        <w:rPr>
          <w:rFonts w:ascii="Times New Roman" w:eastAsia="Times New Roman" w:hAnsi="Times New Roman"/>
          <w:color w:val="000000"/>
          <w:sz w:val="24"/>
          <w:szCs w:val="24"/>
          <w:lang w:eastAsia="tr-TR"/>
        </w:rPr>
        <w:t>n 2018</w:t>
      </w:r>
      <w:r w:rsidRPr="002C141F">
        <w:rPr>
          <w:rFonts w:ascii="Times New Roman" w:eastAsia="Times New Roman" w:hAnsi="Times New Roman"/>
          <w:color w:val="000000"/>
          <w:sz w:val="24"/>
          <w:szCs w:val="24"/>
          <w:lang w:eastAsia="tr-TR"/>
        </w:rPr>
        <w:t xml:space="preserve"> was realized as</w:t>
      </w:r>
      <w:r>
        <w:rPr>
          <w:rFonts w:ascii="Times New Roman" w:eastAsia="Times New Roman" w:hAnsi="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50.788,75 </w:t>
      </w:r>
      <w:r w:rsidRPr="002C141F">
        <w:rPr>
          <w:rFonts w:ascii="Times New Roman" w:eastAsia="Times New Roman" w:hAnsi="Times New Roman"/>
          <w:color w:val="000000"/>
          <w:sz w:val="24"/>
          <w:szCs w:val="24"/>
          <w:lang w:eastAsia="tr-TR"/>
        </w:rPr>
        <w:t>million Sm</w:t>
      </w:r>
      <w:r w:rsidRPr="002C141F">
        <w:rPr>
          <w:rFonts w:ascii="Times New Roman" w:eastAsia="Times New Roman" w:hAnsi="Times New Roman"/>
          <w:color w:val="000000"/>
          <w:sz w:val="24"/>
          <w:szCs w:val="24"/>
          <w:vertAlign w:val="superscript"/>
          <w:lang w:eastAsia="tr-TR"/>
        </w:rPr>
        <w:t>3</w:t>
      </w:r>
      <w:r w:rsidRPr="002C141F">
        <w:rPr>
          <w:rFonts w:ascii="Times New Roman" w:eastAsia="Times New Roman" w:hAnsi="Times New Roman"/>
          <w:color w:val="000000"/>
          <w:sz w:val="24"/>
          <w:szCs w:val="24"/>
          <w:lang w:eastAsia="tr-TR"/>
        </w:rPr>
        <w:t xml:space="preserve"> and </w:t>
      </w:r>
      <w:r>
        <w:rPr>
          <w:rFonts w:ascii="Times New Roman" w:eastAsia="Times New Roman" w:hAnsi="Times New Roman"/>
          <w:color w:val="000000"/>
          <w:sz w:val="24"/>
          <w:szCs w:val="24"/>
          <w:lang w:eastAsia="tr-TR"/>
        </w:rPr>
        <w:t>84,12</w:t>
      </w:r>
      <w:r w:rsidRPr="002C141F">
        <w:rPr>
          <w:rFonts w:ascii="Times New Roman" w:eastAsia="Times New Roman" w:hAnsi="Times New Roman"/>
          <w:color w:val="000000"/>
          <w:sz w:val="24"/>
          <w:szCs w:val="24"/>
          <w:lang w:eastAsia="tr-TR"/>
        </w:rPr>
        <w:t xml:space="preserve"> % of this amount was met by BOTAŞ, </w:t>
      </w:r>
      <w:r>
        <w:rPr>
          <w:rFonts w:ascii="Times New Roman" w:eastAsia="Times New Roman" w:hAnsi="Times New Roman"/>
          <w:color w:val="000000"/>
          <w:sz w:val="24"/>
          <w:szCs w:val="24"/>
          <w:lang w:eastAsia="tr-TR"/>
        </w:rPr>
        <w:t>15,25</w:t>
      </w:r>
      <w:r w:rsidRPr="002C141F">
        <w:rPr>
          <w:rFonts w:ascii="Times New Roman" w:eastAsia="Times New Roman" w:hAnsi="Times New Roman"/>
          <w:color w:val="000000"/>
          <w:sz w:val="24"/>
          <w:szCs w:val="24"/>
          <w:lang w:eastAsia="tr-TR"/>
        </w:rPr>
        <w:t xml:space="preserve"> % was met by other im</w:t>
      </w:r>
      <w:r>
        <w:rPr>
          <w:rFonts w:ascii="Times New Roman" w:eastAsia="Times New Roman" w:hAnsi="Times New Roman"/>
          <w:color w:val="000000"/>
          <w:sz w:val="24"/>
          <w:szCs w:val="24"/>
          <w:lang w:eastAsia="tr-TR"/>
        </w:rPr>
        <w:t>port licensed companies and 0,63</w:t>
      </w:r>
      <w:r w:rsidRPr="002C141F">
        <w:rPr>
          <w:rFonts w:ascii="Times New Roman" w:eastAsia="Times New Roman" w:hAnsi="Times New Roman"/>
          <w:color w:val="000000"/>
          <w:sz w:val="24"/>
          <w:szCs w:val="24"/>
          <w:lang w:eastAsia="tr-TR"/>
        </w:rPr>
        <w:t xml:space="preserve"> % was met by producer wholesale companies</w:t>
      </w:r>
      <w:r>
        <w:rPr>
          <w:rFonts w:ascii="Times New Roman" w:eastAsia="Times New Roman" w:hAnsi="Times New Roman"/>
          <w:color w:val="000000"/>
          <w:sz w:val="24"/>
          <w:szCs w:val="24"/>
          <w:lang w:eastAsia="tr-TR"/>
        </w:rPr>
        <w:t>.</w:t>
      </w:r>
    </w:p>
    <w:p w:rsidR="008415F8" w:rsidRDefault="005D7162" w:rsidP="008415F8">
      <w:pPr>
        <w:spacing w:line="360" w:lineRule="auto"/>
        <w:jc w:val="center"/>
      </w:pPr>
      <w:r>
        <w:rPr>
          <w:noProof/>
          <w:lang w:val="tr-TR" w:eastAsia="tr-TR"/>
        </w:rPr>
        <w:drawing>
          <wp:inline distT="0" distB="0" distL="0" distR="0" wp14:anchorId="221F2153" wp14:editId="1F4E3383">
            <wp:extent cx="4876800" cy="3800475"/>
            <wp:effectExtent l="0" t="0" r="0" b="952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76800" cy="3800475"/>
                    </a:xfrm>
                    <a:prstGeom prst="rect">
                      <a:avLst/>
                    </a:prstGeom>
                    <a:noFill/>
                    <a:ln>
                      <a:noFill/>
                    </a:ln>
                  </pic:spPr>
                </pic:pic>
              </a:graphicData>
            </a:graphic>
          </wp:inline>
        </w:drawing>
      </w:r>
    </w:p>
    <w:p w:rsidR="008415F8" w:rsidRPr="002C141F" w:rsidRDefault="008415F8" w:rsidP="008415F8">
      <w:pPr>
        <w:pStyle w:val="Balk2"/>
      </w:pPr>
      <w:bookmarkStart w:id="254" w:name="_Toc494808905"/>
      <w:bookmarkStart w:id="255" w:name="_Toc520881475"/>
      <w:bookmarkStart w:id="256" w:name="_Toc9414537"/>
      <w:bookmarkStart w:id="257" w:name="_Toc9504954"/>
      <w:bookmarkStart w:id="258" w:name="_Toc9512029"/>
      <w:r>
        <w:t>Figure</w:t>
      </w:r>
      <w:r w:rsidRPr="00704CB4">
        <w:t xml:space="preserve"> 4.1: Share of Import and Production Companies in Natu</w:t>
      </w:r>
      <w:r>
        <w:t>ral Gas Supply in 2018</w:t>
      </w:r>
      <w:r w:rsidRPr="00704CB4">
        <w:t>(%)</w:t>
      </w:r>
      <w:bookmarkEnd w:id="254"/>
      <w:bookmarkEnd w:id="255"/>
      <w:bookmarkEnd w:id="256"/>
      <w:bookmarkEnd w:id="257"/>
      <w:bookmarkEnd w:id="258"/>
    </w:p>
    <w:p w:rsidR="008415F8" w:rsidRDefault="008415F8" w:rsidP="008415F8">
      <w:pPr>
        <w:pStyle w:val="Balk2"/>
      </w:pPr>
    </w:p>
    <w:p w:rsidR="008415F8" w:rsidRDefault="008415F8" w:rsidP="008415F8"/>
    <w:p w:rsidR="008415F8" w:rsidRDefault="008415F8" w:rsidP="008415F8"/>
    <w:p w:rsidR="008415F8" w:rsidRDefault="008415F8" w:rsidP="008415F8"/>
    <w:p w:rsidR="008415F8" w:rsidRDefault="008415F8" w:rsidP="008415F8"/>
    <w:p w:rsidR="008415F8" w:rsidRDefault="008415F8" w:rsidP="008415F8"/>
    <w:p w:rsidR="008415F8" w:rsidRDefault="008415F8" w:rsidP="008415F8"/>
    <w:p w:rsidR="008415F8" w:rsidRDefault="008415F8" w:rsidP="008415F8"/>
    <w:p w:rsidR="008415F8" w:rsidRPr="009E2CE5" w:rsidRDefault="008415F8" w:rsidP="007B7261">
      <w:pPr>
        <w:pStyle w:val="Balk2"/>
        <w:spacing w:line="360" w:lineRule="auto"/>
        <w:jc w:val="both"/>
        <w:rPr>
          <w:rFonts w:cs="Times New Roman"/>
          <w:b w:val="0"/>
          <w:szCs w:val="24"/>
        </w:rPr>
      </w:pPr>
      <w:bookmarkStart w:id="259" w:name="_Toc9414538"/>
      <w:bookmarkStart w:id="260" w:name="_Toc9416533"/>
      <w:bookmarkStart w:id="261" w:name="_Toc9504796"/>
      <w:bookmarkStart w:id="262" w:name="_Toc9504955"/>
      <w:bookmarkStart w:id="263" w:name="_Toc9512030"/>
      <w:r w:rsidRPr="009E2CE5">
        <w:rPr>
          <w:rFonts w:cs="Times New Roman"/>
          <w:b w:val="0"/>
          <w:szCs w:val="24"/>
          <w:shd w:val="clear" w:color="auto" w:fill="FFFFFF"/>
        </w:rPr>
        <w:lastRenderedPageBreak/>
        <w:t>The liberal market model envisaged in the law is based on the establishment of competition in the area of ​​wholesale activity with competitive dynamics and in this context it is important to increase the number of market players in the field of wholesale activity and to prevent dominant structures.</w:t>
      </w:r>
      <w:bookmarkEnd w:id="259"/>
      <w:bookmarkEnd w:id="260"/>
      <w:bookmarkEnd w:id="261"/>
      <w:bookmarkEnd w:id="262"/>
      <w:bookmarkEnd w:id="263"/>
    </w:p>
    <w:p w:rsidR="008415F8" w:rsidRPr="003866AA" w:rsidRDefault="009E2CE5" w:rsidP="007B7261">
      <w:pPr>
        <w:pStyle w:val="HTMLncedenBiimlendirilmi"/>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9E2CE5">
        <w:rPr>
          <w:rFonts w:ascii="Times New Roman" w:eastAsia="Times New Roman" w:hAnsi="Times New Roman" w:cs="Times New Roman"/>
          <w:color w:val="000000" w:themeColor="text1"/>
          <w:sz w:val="24"/>
          <w:szCs w:val="24"/>
          <w:lang w:eastAsia="tr-TR"/>
        </w:rPr>
        <w:t>By the end of 2018,</w:t>
      </w:r>
      <w:r w:rsidRPr="009E2CE5">
        <w:rPr>
          <w:rFonts w:ascii="Times New Roman" w:eastAsia="Times New Roman" w:hAnsi="Times New Roman" w:cs="Times New Roman"/>
          <w:b/>
          <w:color w:val="000000" w:themeColor="text1"/>
          <w:sz w:val="24"/>
          <w:szCs w:val="24"/>
          <w:lang w:val="en" w:eastAsia="tr-TR"/>
        </w:rPr>
        <w:t xml:space="preserve"> </w:t>
      </w:r>
      <w:r w:rsidRPr="009E2CE5">
        <w:rPr>
          <w:rFonts w:ascii="Times New Roman" w:eastAsia="Times New Roman" w:hAnsi="Times New Roman" w:cs="Times New Roman"/>
          <w:color w:val="000000" w:themeColor="text1"/>
          <w:sz w:val="24"/>
          <w:szCs w:val="24"/>
          <w:lang w:val="en" w:eastAsia="tr-TR"/>
        </w:rPr>
        <w:t xml:space="preserve">there are 54 companies with wholesale </w:t>
      </w:r>
      <w:r w:rsidRPr="00582239">
        <w:rPr>
          <w:rFonts w:ascii="Times New Roman" w:eastAsia="Times New Roman" w:hAnsi="Times New Roman" w:cs="Times New Roman"/>
          <w:sz w:val="24"/>
          <w:szCs w:val="24"/>
          <w:lang w:val="en" w:eastAsia="tr-TR"/>
        </w:rPr>
        <w:t>license</w:t>
      </w:r>
      <w:r w:rsidRPr="009E2CE5">
        <w:rPr>
          <w:rFonts w:ascii="Times New Roman" w:eastAsia="Times New Roman" w:hAnsi="Times New Roman" w:cs="Times New Roman"/>
          <w:color w:val="000000" w:themeColor="text1"/>
          <w:sz w:val="24"/>
          <w:szCs w:val="24"/>
          <w:lang w:eastAsia="tr-TR"/>
        </w:rPr>
        <w:t xml:space="preserve">, </w:t>
      </w:r>
      <w:r w:rsidRPr="009E2CE5">
        <w:rPr>
          <w:rFonts w:ascii="Times New Roman" w:hAnsi="Times New Roman" w:cs="Times New Roman"/>
          <w:color w:val="000000" w:themeColor="text1"/>
          <w:sz w:val="24"/>
          <w:szCs w:val="24"/>
          <w:shd w:val="clear" w:color="auto" w:fill="FFFFFF"/>
        </w:rPr>
        <w:t xml:space="preserve">11 of them are natural </w:t>
      </w:r>
      <w:r w:rsidRPr="003866AA">
        <w:rPr>
          <w:rFonts w:ascii="Times New Roman" w:hAnsi="Times New Roman" w:cs="Times New Roman"/>
          <w:color w:val="000000" w:themeColor="text1"/>
          <w:sz w:val="24"/>
          <w:szCs w:val="24"/>
          <w:shd w:val="clear" w:color="auto" w:fill="FFFFFF"/>
        </w:rPr>
        <w:t>gas production companies.</w:t>
      </w:r>
    </w:p>
    <w:p w:rsidR="003866AA" w:rsidRDefault="003866AA" w:rsidP="007B7261">
      <w:pPr>
        <w:pStyle w:val="HTMLncedenBiimlendirilmi"/>
        <w:shd w:val="clear" w:color="auto" w:fill="FFFFFF"/>
        <w:spacing w:line="360" w:lineRule="auto"/>
        <w:jc w:val="both"/>
        <w:rPr>
          <w:rFonts w:ascii="Times New Roman" w:hAnsi="Times New Roman" w:cs="Times New Roman"/>
          <w:color w:val="212121"/>
          <w:sz w:val="24"/>
          <w:szCs w:val="24"/>
          <w:shd w:val="clear" w:color="auto" w:fill="FFFFFF"/>
        </w:rPr>
      </w:pPr>
      <w:r w:rsidRPr="003866AA">
        <w:rPr>
          <w:rFonts w:ascii="Times New Roman" w:hAnsi="Times New Roman" w:cs="Times New Roman"/>
          <w:sz w:val="24"/>
          <w:szCs w:val="24"/>
        </w:rPr>
        <w:br/>
      </w:r>
      <w:r w:rsidRPr="003866AA">
        <w:rPr>
          <w:rFonts w:ascii="Times New Roman" w:hAnsi="Times New Roman" w:cs="Times New Roman"/>
          <w:color w:val="212121"/>
          <w:sz w:val="24"/>
          <w:szCs w:val="24"/>
          <w:shd w:val="clear" w:color="auto" w:fill="FFFFFF"/>
        </w:rPr>
        <w:t>As it is known, wholesale activities are carried out by companies that have import licenses except for the companies holding wholesale licenses. In this context, when the import license companies are examined;</w:t>
      </w:r>
    </w:p>
    <w:p w:rsidR="003866AA" w:rsidRPr="00750818" w:rsidRDefault="003866AA" w:rsidP="007B7261">
      <w:pPr>
        <w:pStyle w:val="ListeParagraf"/>
        <w:numPr>
          <w:ilvl w:val="0"/>
          <w:numId w:val="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rPr>
          <w:rFonts w:ascii="Times New Roman" w:eastAsia="Times New Roman" w:hAnsi="Times New Roman" w:cs="Times New Roman"/>
          <w:color w:val="212121"/>
          <w:sz w:val="24"/>
          <w:szCs w:val="24"/>
          <w:lang w:val="tr-TR" w:eastAsia="tr-TR"/>
        </w:rPr>
      </w:pPr>
      <w:r w:rsidRPr="00750818">
        <w:rPr>
          <w:rFonts w:ascii="Times New Roman" w:eastAsia="Times New Roman" w:hAnsi="Times New Roman" w:cs="Times New Roman"/>
          <w:color w:val="212121"/>
          <w:sz w:val="24"/>
          <w:szCs w:val="24"/>
          <w:lang w:val="en" w:eastAsia="tr-TR"/>
        </w:rPr>
        <w:t>As of the end of 2018, there are 18 import (long-term) licenses.</w:t>
      </w:r>
      <w:r w:rsidRPr="00750818">
        <w:rPr>
          <w:rFonts w:ascii="Times New Roman" w:hAnsi="Times New Roman" w:cs="Times New Roman"/>
          <w:sz w:val="24"/>
          <w:szCs w:val="24"/>
        </w:rPr>
        <w:t xml:space="preserve"> </w:t>
      </w:r>
      <w:r w:rsidRPr="00750818">
        <w:rPr>
          <w:rFonts w:ascii="Times New Roman" w:hAnsi="Times New Roman" w:cs="Times New Roman"/>
          <w:color w:val="212121"/>
          <w:sz w:val="24"/>
          <w:szCs w:val="24"/>
          <w:shd w:val="clear" w:color="auto" w:fill="FFFFFF"/>
        </w:rPr>
        <w:t xml:space="preserve">7 companies with 8 import licenses (Shell, </w:t>
      </w:r>
      <w:proofErr w:type="spellStart"/>
      <w:r w:rsidR="007B7261">
        <w:rPr>
          <w:rFonts w:ascii="Times New Roman" w:hAnsi="Times New Roman" w:cs="Times New Roman"/>
          <w:color w:val="212121"/>
          <w:sz w:val="24"/>
          <w:szCs w:val="24"/>
          <w:shd w:val="clear" w:color="auto" w:fill="FFFFFF"/>
        </w:rPr>
        <w:t>Avrasya</w:t>
      </w:r>
      <w:proofErr w:type="spellEnd"/>
      <w:r w:rsidR="007B7261">
        <w:rPr>
          <w:rFonts w:ascii="Times New Roman" w:hAnsi="Times New Roman" w:cs="Times New Roman"/>
          <w:color w:val="212121"/>
          <w:sz w:val="24"/>
          <w:szCs w:val="24"/>
          <w:shd w:val="clear" w:color="auto" w:fill="FFFFFF"/>
        </w:rPr>
        <w:t xml:space="preserve"> </w:t>
      </w:r>
      <w:proofErr w:type="spellStart"/>
      <w:r w:rsidR="007B7261">
        <w:rPr>
          <w:rFonts w:ascii="Times New Roman" w:hAnsi="Times New Roman" w:cs="Times New Roman"/>
          <w:color w:val="212121"/>
          <w:sz w:val="24"/>
          <w:szCs w:val="24"/>
          <w:shd w:val="clear" w:color="auto" w:fill="FFFFFF"/>
        </w:rPr>
        <w:t>Gaz</w:t>
      </w:r>
      <w:proofErr w:type="spellEnd"/>
      <w:r w:rsidRPr="00750818">
        <w:rPr>
          <w:rFonts w:ascii="Times New Roman" w:hAnsi="Times New Roman" w:cs="Times New Roman"/>
          <w:color w:val="212121"/>
          <w:sz w:val="24"/>
          <w:szCs w:val="24"/>
          <w:shd w:val="clear" w:color="auto" w:fill="FFFFFF"/>
        </w:rPr>
        <w:t xml:space="preserve">, </w:t>
      </w:r>
      <w:proofErr w:type="spellStart"/>
      <w:r w:rsidRPr="00750818">
        <w:rPr>
          <w:rFonts w:ascii="Times New Roman" w:hAnsi="Times New Roman" w:cs="Times New Roman"/>
          <w:color w:val="212121"/>
          <w:sz w:val="24"/>
          <w:szCs w:val="24"/>
          <w:shd w:val="clear" w:color="auto" w:fill="FFFFFF"/>
        </w:rPr>
        <w:t>Enerco</w:t>
      </w:r>
      <w:proofErr w:type="spellEnd"/>
      <w:r w:rsidRPr="00750818">
        <w:rPr>
          <w:rFonts w:ascii="Times New Roman" w:hAnsi="Times New Roman" w:cs="Times New Roman"/>
          <w:color w:val="212121"/>
          <w:sz w:val="24"/>
          <w:szCs w:val="24"/>
          <w:shd w:val="clear" w:color="auto" w:fill="FFFFFF"/>
        </w:rPr>
        <w:t xml:space="preserve">, </w:t>
      </w:r>
      <w:proofErr w:type="spellStart"/>
      <w:r w:rsidRPr="00750818">
        <w:rPr>
          <w:rFonts w:ascii="Times New Roman" w:hAnsi="Times New Roman" w:cs="Times New Roman"/>
          <w:color w:val="212121"/>
          <w:sz w:val="24"/>
          <w:szCs w:val="24"/>
          <w:shd w:val="clear" w:color="auto" w:fill="FFFFFF"/>
        </w:rPr>
        <w:t>Kibar</w:t>
      </w:r>
      <w:proofErr w:type="spellEnd"/>
      <w:r w:rsidRPr="00750818">
        <w:rPr>
          <w:rFonts w:ascii="Times New Roman" w:hAnsi="Times New Roman" w:cs="Times New Roman"/>
          <w:color w:val="212121"/>
          <w:sz w:val="24"/>
          <w:szCs w:val="24"/>
          <w:shd w:val="clear" w:color="auto" w:fill="FFFFFF"/>
        </w:rPr>
        <w:t xml:space="preserve">, </w:t>
      </w:r>
      <w:proofErr w:type="spellStart"/>
      <w:r w:rsidR="007B7261">
        <w:rPr>
          <w:rFonts w:ascii="Times New Roman" w:hAnsi="Times New Roman" w:cs="Times New Roman"/>
          <w:color w:val="212121"/>
          <w:sz w:val="24"/>
          <w:szCs w:val="24"/>
          <w:shd w:val="clear" w:color="auto" w:fill="FFFFFF"/>
        </w:rPr>
        <w:t>Batı</w:t>
      </w:r>
      <w:proofErr w:type="spellEnd"/>
      <w:r w:rsidR="007B7261">
        <w:rPr>
          <w:rFonts w:ascii="Times New Roman" w:hAnsi="Times New Roman" w:cs="Times New Roman"/>
          <w:color w:val="212121"/>
          <w:sz w:val="24"/>
          <w:szCs w:val="24"/>
          <w:shd w:val="clear" w:color="auto" w:fill="FFFFFF"/>
        </w:rPr>
        <w:t xml:space="preserve"> </w:t>
      </w:r>
      <w:proofErr w:type="spellStart"/>
      <w:r w:rsidR="007B7261">
        <w:rPr>
          <w:rFonts w:ascii="Times New Roman" w:hAnsi="Times New Roman" w:cs="Times New Roman"/>
          <w:color w:val="212121"/>
          <w:sz w:val="24"/>
          <w:szCs w:val="24"/>
          <w:shd w:val="clear" w:color="auto" w:fill="FFFFFF"/>
        </w:rPr>
        <w:t>Hattı</w:t>
      </w:r>
      <w:proofErr w:type="spellEnd"/>
      <w:r w:rsidRPr="00750818">
        <w:rPr>
          <w:rFonts w:ascii="Times New Roman" w:hAnsi="Times New Roman" w:cs="Times New Roman"/>
          <w:color w:val="212121"/>
          <w:sz w:val="24"/>
          <w:szCs w:val="24"/>
          <w:shd w:val="clear" w:color="auto" w:fill="FFFFFF"/>
        </w:rPr>
        <w:t xml:space="preserve">, </w:t>
      </w:r>
      <w:proofErr w:type="spellStart"/>
      <w:r w:rsidRPr="00750818">
        <w:rPr>
          <w:rFonts w:ascii="Times New Roman" w:hAnsi="Times New Roman" w:cs="Times New Roman"/>
          <w:color w:val="212121"/>
          <w:sz w:val="24"/>
          <w:szCs w:val="24"/>
          <w:shd w:val="clear" w:color="auto" w:fill="FFFFFF"/>
        </w:rPr>
        <w:t>Akfel</w:t>
      </w:r>
      <w:proofErr w:type="spellEnd"/>
      <w:r w:rsidRPr="00750818">
        <w:rPr>
          <w:rFonts w:ascii="Times New Roman" w:hAnsi="Times New Roman" w:cs="Times New Roman"/>
          <w:color w:val="212121"/>
          <w:sz w:val="24"/>
          <w:szCs w:val="24"/>
          <w:shd w:val="clear" w:color="auto" w:fill="FFFFFF"/>
        </w:rPr>
        <w:t xml:space="preserve"> and </w:t>
      </w:r>
      <w:proofErr w:type="spellStart"/>
      <w:r w:rsidRPr="00750818">
        <w:rPr>
          <w:rFonts w:ascii="Times New Roman" w:hAnsi="Times New Roman" w:cs="Times New Roman"/>
          <w:color w:val="212121"/>
          <w:sz w:val="24"/>
          <w:szCs w:val="24"/>
          <w:shd w:val="clear" w:color="auto" w:fill="FFFFFF"/>
        </w:rPr>
        <w:t>Bosphorus</w:t>
      </w:r>
      <w:proofErr w:type="spellEnd"/>
      <w:r w:rsidRPr="00750818">
        <w:rPr>
          <w:rFonts w:ascii="Times New Roman" w:hAnsi="Times New Roman" w:cs="Times New Roman"/>
          <w:color w:val="212121"/>
          <w:sz w:val="24"/>
          <w:szCs w:val="24"/>
          <w:shd w:val="clear" w:color="auto" w:fill="FFFFFF"/>
        </w:rPr>
        <w:t xml:space="preserve"> </w:t>
      </w:r>
      <w:proofErr w:type="spellStart"/>
      <w:r w:rsidRPr="00750818">
        <w:rPr>
          <w:rFonts w:ascii="Times New Roman" w:hAnsi="Times New Roman" w:cs="Times New Roman"/>
          <w:color w:val="212121"/>
          <w:sz w:val="24"/>
          <w:szCs w:val="24"/>
          <w:shd w:val="clear" w:color="auto" w:fill="FFFFFF"/>
        </w:rPr>
        <w:t>Gaz</w:t>
      </w:r>
      <w:proofErr w:type="spellEnd"/>
      <w:r w:rsidRPr="00750818">
        <w:rPr>
          <w:rFonts w:ascii="Times New Roman" w:hAnsi="Times New Roman" w:cs="Times New Roman"/>
          <w:color w:val="212121"/>
          <w:sz w:val="24"/>
          <w:szCs w:val="24"/>
          <w:shd w:val="clear" w:color="auto" w:fill="FFFFFF"/>
        </w:rPr>
        <w:t>), except BOTAŞ, which has imported gas through long-term import contracts, have carried out the wholesale import of imported and domestic gas.</w:t>
      </w:r>
    </w:p>
    <w:p w:rsidR="003866AA" w:rsidRPr="00750818" w:rsidRDefault="003866AA" w:rsidP="007B7261">
      <w:pPr>
        <w:pStyle w:val="HTMLncedenBiimlendirilmi"/>
        <w:numPr>
          <w:ilvl w:val="0"/>
          <w:numId w:val="8"/>
        </w:numPr>
        <w:shd w:val="clear" w:color="auto" w:fill="FFFFFF"/>
        <w:spacing w:line="360" w:lineRule="auto"/>
        <w:rPr>
          <w:rFonts w:ascii="Times New Roman" w:eastAsia="Times New Roman" w:hAnsi="Times New Roman" w:cs="Times New Roman"/>
          <w:color w:val="212121"/>
          <w:sz w:val="24"/>
          <w:szCs w:val="24"/>
          <w:lang w:val="tr-TR" w:eastAsia="tr-TR"/>
        </w:rPr>
      </w:pPr>
      <w:r w:rsidRPr="00750818">
        <w:rPr>
          <w:rFonts w:ascii="Times New Roman" w:eastAsia="Times New Roman" w:hAnsi="Times New Roman" w:cs="Times New Roman"/>
          <w:color w:val="000000"/>
          <w:sz w:val="24"/>
          <w:szCs w:val="24"/>
          <w:lang w:eastAsia="tr-TR"/>
        </w:rPr>
        <w:t>B</w:t>
      </w:r>
      <w:r w:rsidR="00750818" w:rsidRPr="00750818">
        <w:rPr>
          <w:rFonts w:ascii="Times New Roman" w:eastAsia="Times New Roman" w:hAnsi="Times New Roman" w:cs="Times New Roman"/>
          <w:color w:val="000000"/>
          <w:sz w:val="24"/>
          <w:szCs w:val="24"/>
          <w:lang w:eastAsia="tr-TR"/>
        </w:rPr>
        <w:t>y the end of 2018, there were 47</w:t>
      </w:r>
      <w:r w:rsidRPr="00750818">
        <w:rPr>
          <w:rFonts w:ascii="Times New Roman" w:eastAsia="Times New Roman" w:hAnsi="Times New Roman" w:cs="Times New Roman"/>
          <w:color w:val="000000"/>
          <w:sz w:val="24"/>
          <w:szCs w:val="24"/>
          <w:lang w:eastAsia="tr-TR"/>
        </w:rPr>
        <w:t xml:space="preserve"> spot-LNG import licensees. Among those, only 2 of them (BOTAŞ and EGEGAZ) imported LNG in the spot market</w:t>
      </w:r>
      <w:r w:rsidRPr="00750818">
        <w:rPr>
          <w:rFonts w:ascii="Times New Roman" w:eastAsia="Times New Roman" w:hAnsi="Times New Roman" w:cs="Times New Roman"/>
          <w:b/>
          <w:color w:val="212121"/>
          <w:sz w:val="24"/>
          <w:szCs w:val="24"/>
          <w:lang w:val="en" w:eastAsia="tr-TR"/>
        </w:rPr>
        <w:t xml:space="preserve"> </w:t>
      </w:r>
      <w:r w:rsidR="00750818" w:rsidRPr="00750818">
        <w:rPr>
          <w:rFonts w:ascii="Times New Roman" w:eastAsia="Times New Roman" w:hAnsi="Times New Roman" w:cs="Times New Roman"/>
          <w:color w:val="212121"/>
          <w:sz w:val="24"/>
          <w:szCs w:val="24"/>
          <w:lang w:val="en" w:eastAsia="tr-TR"/>
        </w:rPr>
        <w:t>14</w:t>
      </w:r>
      <w:r w:rsidRPr="00750818">
        <w:rPr>
          <w:rFonts w:ascii="Times New Roman" w:eastAsia="Times New Roman" w:hAnsi="Times New Roman" w:cs="Times New Roman"/>
          <w:color w:val="212121"/>
          <w:sz w:val="24"/>
          <w:szCs w:val="24"/>
          <w:lang w:val="en" w:eastAsia="tr-TR"/>
        </w:rPr>
        <w:t xml:space="preserve"> of the remaining 45 license holders</w:t>
      </w:r>
      <w:r w:rsidR="00750818" w:rsidRPr="00750818">
        <w:rPr>
          <w:rFonts w:ascii="Times New Roman" w:eastAsia="Times New Roman" w:hAnsi="Times New Roman" w:cs="Times New Roman"/>
          <w:color w:val="212121"/>
          <w:sz w:val="24"/>
          <w:szCs w:val="24"/>
          <w:lang w:val="en" w:eastAsia="tr-TR"/>
        </w:rPr>
        <w:t xml:space="preserve"> performed</w:t>
      </w:r>
      <w:r w:rsidRPr="00750818">
        <w:rPr>
          <w:rFonts w:ascii="Times New Roman" w:eastAsia="Times New Roman" w:hAnsi="Times New Roman" w:cs="Times New Roman"/>
          <w:color w:val="212121"/>
          <w:sz w:val="24"/>
          <w:szCs w:val="24"/>
          <w:lang w:val="en" w:eastAsia="tr-TR"/>
        </w:rPr>
        <w:t xml:space="preserve"> </w:t>
      </w:r>
      <w:r w:rsidR="00750818" w:rsidRPr="00750818">
        <w:rPr>
          <w:rFonts w:ascii="Times New Roman" w:eastAsia="Times New Roman" w:hAnsi="Times New Roman" w:cs="Times New Roman"/>
          <w:color w:val="212121"/>
          <w:sz w:val="24"/>
          <w:szCs w:val="24"/>
          <w:lang w:val="en" w:eastAsia="tr-TR"/>
        </w:rPr>
        <w:t>wholesale activity</w:t>
      </w:r>
      <w:r w:rsidRPr="00750818">
        <w:rPr>
          <w:rFonts w:ascii="Times New Roman" w:eastAsia="Times New Roman" w:hAnsi="Times New Roman" w:cs="Times New Roman"/>
          <w:color w:val="212121"/>
          <w:sz w:val="24"/>
          <w:szCs w:val="24"/>
          <w:lang w:val="en" w:eastAsia="tr-TR"/>
        </w:rPr>
        <w:t xml:space="preserve"> </w:t>
      </w:r>
      <w:r w:rsidR="00750818" w:rsidRPr="00750818">
        <w:rPr>
          <w:rFonts w:ascii="Times New Roman" w:eastAsia="Times New Roman" w:hAnsi="Times New Roman" w:cs="Times New Roman"/>
          <w:color w:val="000000"/>
          <w:sz w:val="24"/>
          <w:szCs w:val="24"/>
          <w:lang w:eastAsia="tr-TR"/>
        </w:rPr>
        <w:t>with the natural gas they supplied from the domestic market.</w:t>
      </w:r>
      <w:r w:rsidR="00750818" w:rsidRPr="00750818">
        <w:rPr>
          <w:rFonts w:ascii="Times New Roman" w:hAnsi="Times New Roman" w:cs="Times New Roman"/>
          <w:sz w:val="24"/>
          <w:szCs w:val="24"/>
        </w:rPr>
        <w:t xml:space="preserve"> </w:t>
      </w:r>
      <w:r w:rsidR="00750818" w:rsidRPr="00750818">
        <w:rPr>
          <w:rFonts w:ascii="Times New Roman" w:hAnsi="Times New Roman" w:cs="Times New Roman"/>
          <w:color w:val="212121"/>
          <w:sz w:val="24"/>
          <w:szCs w:val="24"/>
          <w:shd w:val="clear" w:color="auto" w:fill="FFFFFF"/>
        </w:rPr>
        <w:t>The remaining 35 license holders did not operate within the scope of their licenses in 2018.</w:t>
      </w:r>
    </w:p>
    <w:p w:rsidR="00750818" w:rsidRPr="0014247B" w:rsidRDefault="00750818" w:rsidP="007B7261">
      <w:pPr>
        <w:pStyle w:val="ARABALIK"/>
      </w:pPr>
      <w:bookmarkStart w:id="264" w:name="_Toc417917636"/>
      <w:bookmarkStart w:id="265" w:name="_Toc493166604"/>
      <w:bookmarkStart w:id="266" w:name="_Toc520881302"/>
      <w:bookmarkStart w:id="267" w:name="_Toc9512031"/>
      <w:r w:rsidRPr="0014247B">
        <w:t>4.</w:t>
      </w:r>
      <w:r w:rsidRPr="002C776A">
        <w:rPr>
          <w:lang w:val="en-US"/>
        </w:rPr>
        <w:t xml:space="preserve">1 </w:t>
      </w:r>
      <w:bookmarkEnd w:id="264"/>
      <w:bookmarkEnd w:id="265"/>
      <w:r w:rsidRPr="002C776A">
        <w:rPr>
          <w:lang w:val="en-US"/>
        </w:rPr>
        <w:t>Organized Wholesale</w:t>
      </w:r>
      <w:bookmarkEnd w:id="266"/>
      <w:bookmarkEnd w:id="267"/>
    </w:p>
    <w:p w:rsidR="00201648" w:rsidRPr="00140DF0" w:rsidRDefault="00750818" w:rsidP="007B7261">
      <w:pPr>
        <w:pStyle w:val="HTMLncedenBiimlendirilmi"/>
        <w:shd w:val="clear" w:color="auto" w:fill="FFFFFF"/>
        <w:spacing w:line="360" w:lineRule="auto"/>
        <w:jc w:val="both"/>
        <w:rPr>
          <w:rFonts w:ascii="Times New Roman" w:eastAsia="Times New Roman" w:hAnsi="Times New Roman" w:cs="Times New Roman"/>
          <w:color w:val="000000" w:themeColor="text1"/>
          <w:sz w:val="24"/>
          <w:szCs w:val="24"/>
          <w:lang w:val="tr-TR" w:eastAsia="tr-TR"/>
        </w:rPr>
      </w:pPr>
      <w:r w:rsidRPr="00750818">
        <w:rPr>
          <w:rFonts w:ascii="Times New Roman" w:eastAsia="Times New Roman" w:hAnsi="Times New Roman" w:cs="Times New Roman"/>
          <w:color w:val="000000" w:themeColor="text1"/>
          <w:sz w:val="24"/>
          <w:szCs w:val="24"/>
          <w:lang w:val="en" w:eastAsia="tr-TR"/>
        </w:rPr>
        <w:t>Organized Wholesale Natural Gas Sales Market Regulation i</w:t>
      </w:r>
      <w:r w:rsidRPr="00201648">
        <w:rPr>
          <w:rFonts w:ascii="Times New Roman" w:eastAsia="Times New Roman" w:hAnsi="Times New Roman" w:cs="Times New Roman"/>
          <w:color w:val="000000" w:themeColor="text1"/>
          <w:sz w:val="24"/>
          <w:szCs w:val="24"/>
          <w:lang w:val="en" w:eastAsia="tr-TR"/>
        </w:rPr>
        <w:t>n the Official Gazette numbered 30024</w:t>
      </w:r>
      <w:r w:rsidR="00201648" w:rsidRPr="00201648">
        <w:rPr>
          <w:rFonts w:ascii="Times New Roman" w:eastAsia="Times New Roman" w:hAnsi="Times New Roman" w:cs="Times New Roman"/>
          <w:color w:val="000000" w:themeColor="text1"/>
          <w:sz w:val="24"/>
          <w:szCs w:val="24"/>
          <w:lang w:val="en" w:eastAsia="tr-TR"/>
        </w:rPr>
        <w:t xml:space="preserve"> a</w:t>
      </w:r>
      <w:r w:rsidR="00F273CA">
        <w:rPr>
          <w:rFonts w:ascii="Times New Roman" w:eastAsia="Times New Roman" w:hAnsi="Times New Roman" w:cs="Times New Roman"/>
          <w:color w:val="000000" w:themeColor="text1"/>
          <w:sz w:val="24"/>
          <w:szCs w:val="24"/>
          <w:lang w:val="en" w:eastAsia="tr-TR"/>
        </w:rPr>
        <w:t>n</w:t>
      </w:r>
      <w:r w:rsidR="00201648" w:rsidRPr="00201648">
        <w:rPr>
          <w:rFonts w:ascii="Times New Roman" w:eastAsia="Times New Roman" w:hAnsi="Times New Roman" w:cs="Times New Roman"/>
          <w:color w:val="000000" w:themeColor="text1"/>
          <w:sz w:val="24"/>
          <w:szCs w:val="24"/>
          <w:lang w:val="en" w:eastAsia="tr-TR"/>
        </w:rPr>
        <w:t xml:space="preserve">d dated </w:t>
      </w:r>
      <w:r w:rsidRPr="00750818">
        <w:rPr>
          <w:rFonts w:ascii="Times New Roman" w:eastAsia="Times New Roman" w:hAnsi="Times New Roman" w:cs="Times New Roman"/>
          <w:color w:val="000000" w:themeColor="text1"/>
          <w:sz w:val="24"/>
          <w:szCs w:val="24"/>
          <w:lang w:val="en" w:eastAsia="tr-TR"/>
        </w:rPr>
        <w:t>31/03/2017</w:t>
      </w:r>
      <w:r w:rsidRPr="00201648">
        <w:rPr>
          <w:rFonts w:ascii="Times New Roman" w:eastAsia="Times New Roman" w:hAnsi="Times New Roman" w:cs="Times New Roman"/>
          <w:color w:val="000000" w:themeColor="text1"/>
          <w:sz w:val="24"/>
          <w:szCs w:val="24"/>
          <w:lang w:val="en" w:eastAsia="tr-TR"/>
        </w:rPr>
        <w:t xml:space="preserve"> and </w:t>
      </w:r>
      <w:r w:rsidRPr="00201648">
        <w:rPr>
          <w:rFonts w:ascii="Times New Roman" w:hAnsi="Times New Roman" w:cs="Times New Roman"/>
          <w:color w:val="000000" w:themeColor="text1"/>
          <w:sz w:val="24"/>
          <w:szCs w:val="24"/>
          <w:shd w:val="clear" w:color="auto" w:fill="FFFFFF"/>
        </w:rPr>
        <w:t xml:space="preserve">Organized Wholesale Natural Gas Market Operating Procedures and Principles </w:t>
      </w:r>
      <w:r w:rsidR="00201648" w:rsidRPr="00201648">
        <w:rPr>
          <w:rFonts w:ascii="Times New Roman" w:hAnsi="Times New Roman" w:cs="Times New Roman"/>
          <w:color w:val="000000" w:themeColor="text1"/>
          <w:sz w:val="24"/>
          <w:szCs w:val="24"/>
          <w:shd w:val="clear" w:color="auto" w:fill="FFFFFF"/>
        </w:rPr>
        <w:t xml:space="preserve">in the Official Gazette numbered 30189 and dated 23/09/2017 </w:t>
      </w:r>
      <w:r w:rsidRPr="00201648">
        <w:rPr>
          <w:rFonts w:ascii="Times New Roman" w:hAnsi="Times New Roman" w:cs="Times New Roman"/>
          <w:color w:val="000000" w:themeColor="text1"/>
          <w:sz w:val="24"/>
          <w:szCs w:val="24"/>
          <w:shd w:val="clear" w:color="auto" w:fill="FFFFFF"/>
        </w:rPr>
        <w:t>were published and entered into force.</w:t>
      </w:r>
      <w:r w:rsidR="00201648" w:rsidRPr="00201648">
        <w:rPr>
          <w:rFonts w:ascii="Times New Roman" w:hAnsi="Times New Roman" w:cs="Times New Roman"/>
          <w:color w:val="000000" w:themeColor="text1"/>
          <w:sz w:val="24"/>
          <w:szCs w:val="24"/>
        </w:rPr>
        <w:t xml:space="preserve"> </w:t>
      </w:r>
      <w:r w:rsidR="00201648" w:rsidRPr="00201648">
        <w:rPr>
          <w:rFonts w:ascii="Times New Roman" w:hAnsi="Times New Roman" w:cs="Times New Roman"/>
          <w:color w:val="000000" w:themeColor="text1"/>
          <w:sz w:val="24"/>
          <w:szCs w:val="24"/>
          <w:shd w:val="clear" w:color="auto" w:fill="FFFFFF"/>
        </w:rPr>
        <w:t>Thus, Organized Wholesale Natural Gas Sales Market (OTSP) allowing users of natural gas transmission systems to trade and to eliminate their imbalances on the basis of a continuous trade started operations on 01/09/2018.</w:t>
      </w:r>
      <w:r w:rsidR="00201648" w:rsidRPr="00201648">
        <w:rPr>
          <w:rFonts w:ascii="Times New Roman" w:eastAsia="Times New Roman" w:hAnsi="Times New Roman" w:cs="Times New Roman"/>
          <w:b/>
          <w:color w:val="000000" w:themeColor="text1"/>
          <w:sz w:val="24"/>
          <w:szCs w:val="24"/>
          <w:lang w:val="en" w:eastAsia="tr-TR"/>
        </w:rPr>
        <w:t xml:space="preserve"> </w:t>
      </w:r>
      <w:r w:rsidR="00201648" w:rsidRPr="00201648">
        <w:rPr>
          <w:rFonts w:ascii="Times New Roman" w:eastAsia="Times New Roman" w:hAnsi="Times New Roman" w:cs="Times New Roman"/>
          <w:color w:val="000000" w:themeColor="text1"/>
          <w:sz w:val="24"/>
          <w:szCs w:val="24"/>
          <w:lang w:val="en" w:eastAsia="tr-TR"/>
        </w:rPr>
        <w:t xml:space="preserve">From this date </w:t>
      </w:r>
      <w:r w:rsidR="00201648" w:rsidRPr="00140DF0">
        <w:rPr>
          <w:rFonts w:ascii="Times New Roman" w:eastAsia="Times New Roman" w:hAnsi="Times New Roman" w:cs="Times New Roman"/>
          <w:color w:val="000000" w:themeColor="text1"/>
          <w:sz w:val="24"/>
          <w:szCs w:val="24"/>
          <w:lang w:val="en" w:eastAsia="tr-TR"/>
        </w:rPr>
        <w:t xml:space="preserve">to the end of the year, a total of 43 licensees, including 1 transmission, 1 export, 21 </w:t>
      </w:r>
      <w:proofErr w:type="gramStart"/>
      <w:r w:rsidR="00201648" w:rsidRPr="00140DF0">
        <w:rPr>
          <w:rFonts w:ascii="Times New Roman" w:eastAsia="Times New Roman" w:hAnsi="Times New Roman" w:cs="Times New Roman"/>
          <w:color w:val="000000" w:themeColor="text1"/>
          <w:sz w:val="24"/>
          <w:szCs w:val="24"/>
          <w:lang w:val="en" w:eastAsia="tr-TR"/>
        </w:rPr>
        <w:t>import</w:t>
      </w:r>
      <w:proofErr w:type="gramEnd"/>
      <w:r w:rsidR="00201648" w:rsidRPr="00140DF0">
        <w:rPr>
          <w:rFonts w:ascii="Times New Roman" w:eastAsia="Times New Roman" w:hAnsi="Times New Roman" w:cs="Times New Roman"/>
          <w:color w:val="000000" w:themeColor="text1"/>
          <w:sz w:val="24"/>
          <w:szCs w:val="24"/>
          <w:lang w:val="en" w:eastAsia="tr-TR"/>
        </w:rPr>
        <w:t>, and 20 wholesale, were registered to operate in the market.</w:t>
      </w:r>
    </w:p>
    <w:p w:rsidR="00201648" w:rsidRPr="000F48F8" w:rsidRDefault="00201648" w:rsidP="007B72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tr-TR"/>
        </w:rPr>
      </w:pPr>
      <w:r w:rsidRPr="000F48F8">
        <w:rPr>
          <w:rFonts w:ascii="Times New Roman" w:eastAsia="Times New Roman" w:hAnsi="Times New Roman" w:cs="Times New Roman"/>
          <w:sz w:val="24"/>
          <w:szCs w:val="24"/>
          <w:lang w:val="en" w:eastAsia="tr-TR"/>
        </w:rPr>
        <w:t>Basic market data on natural gas organized wholesale market is presented in Table 4.1</w:t>
      </w:r>
    </w:p>
    <w:p w:rsidR="00140DF0" w:rsidRPr="00973115" w:rsidRDefault="00312208" w:rsidP="00973115">
      <w:pPr>
        <w:pStyle w:val="Balk1"/>
        <w:rPr>
          <w:rFonts w:eastAsia="Times New Roman" w:cs="Times New Roman"/>
          <w:color w:val="auto"/>
          <w:szCs w:val="24"/>
          <w:lang w:val="en" w:eastAsia="tr-TR"/>
        </w:rPr>
      </w:pPr>
      <w:r w:rsidRPr="00973115">
        <w:rPr>
          <w:rFonts w:eastAsia="Times New Roman"/>
          <w:color w:val="auto"/>
          <w:lang w:val="en" w:eastAsia="tr-TR"/>
        </w:rPr>
        <w:t>Table 4.1 Basic Data on Organized Wholesale Market in 2018</w:t>
      </w:r>
    </w:p>
    <w:p w:rsidR="00140DF0" w:rsidRDefault="00140DF0" w:rsidP="007B72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tr-TR"/>
        </w:rPr>
      </w:pPr>
    </w:p>
    <w:p w:rsidR="00140DF0" w:rsidRDefault="00140DF0" w:rsidP="007B72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tr-TR"/>
        </w:rPr>
      </w:pPr>
    </w:p>
    <w:p w:rsidR="00140DF0" w:rsidRDefault="00140DF0" w:rsidP="007B72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tr-TR"/>
        </w:rPr>
      </w:pPr>
    </w:p>
    <w:p w:rsidR="00140DF0" w:rsidRPr="00140DF0" w:rsidRDefault="00140DF0" w:rsidP="00634370">
      <w:pPr>
        <w:pStyle w:val="Balk1"/>
        <w:rPr>
          <w:rFonts w:eastAsia="Times New Roman"/>
          <w:lang w:val="tr-TR" w:eastAsia="tr-TR"/>
        </w:rPr>
      </w:pPr>
    </w:p>
    <w:tbl>
      <w:tblPr>
        <w:tblpPr w:leftFromText="141" w:rightFromText="141" w:vertAnchor="page" w:horzAnchor="margin" w:tblpXSpec="center" w:tblpY="1876"/>
        <w:tblW w:w="6222" w:type="dxa"/>
        <w:tblCellMar>
          <w:left w:w="70" w:type="dxa"/>
          <w:right w:w="70" w:type="dxa"/>
        </w:tblCellMar>
        <w:tblLook w:val="04A0" w:firstRow="1" w:lastRow="0" w:firstColumn="1" w:lastColumn="0" w:noHBand="0" w:noVBand="1"/>
      </w:tblPr>
      <w:tblGrid>
        <w:gridCol w:w="1081"/>
        <w:gridCol w:w="994"/>
        <w:gridCol w:w="1007"/>
        <w:gridCol w:w="1500"/>
        <w:gridCol w:w="1640"/>
      </w:tblGrid>
      <w:tr w:rsidR="00634370" w:rsidTr="00634370">
        <w:trPr>
          <w:trHeight w:val="630"/>
        </w:trPr>
        <w:tc>
          <w:tcPr>
            <w:tcW w:w="1081" w:type="dxa"/>
            <w:vMerge w:val="restart"/>
            <w:tcBorders>
              <w:top w:val="single" w:sz="8" w:space="0" w:color="auto"/>
              <w:left w:val="single" w:sz="8" w:space="0" w:color="auto"/>
              <w:bottom w:val="single" w:sz="8" w:space="0" w:color="000000"/>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Month</w:t>
            </w:r>
          </w:p>
        </w:tc>
        <w:tc>
          <w:tcPr>
            <w:tcW w:w="994" w:type="dxa"/>
            <w:tcBorders>
              <w:top w:val="single" w:sz="8" w:space="0" w:color="auto"/>
              <w:left w:val="nil"/>
              <w:bottom w:val="nil"/>
              <w:right w:val="single" w:sz="8" w:space="0" w:color="auto"/>
            </w:tcBorders>
            <w:shd w:val="clear" w:color="auto" w:fill="9BC2E6"/>
            <w:vAlign w:val="center"/>
            <w:hideMark/>
          </w:tcPr>
          <w:p w:rsidR="00634370" w:rsidRPr="00140DF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sidRPr="00140DF0">
              <w:rPr>
                <w:rFonts w:ascii="Times New Roman" w:eastAsia="Times New Roman" w:hAnsi="Times New Roman" w:cs="Times New Roman"/>
                <w:b/>
                <w:bCs/>
                <w:color w:val="000000"/>
                <w:sz w:val="24"/>
                <w:szCs w:val="24"/>
                <w:lang w:eastAsia="tr-TR"/>
              </w:rPr>
              <w:t xml:space="preserve">Number </w:t>
            </w:r>
            <w:r>
              <w:rPr>
                <w:rFonts w:ascii="Times New Roman" w:eastAsia="Times New Roman" w:hAnsi="Times New Roman" w:cs="Times New Roman"/>
                <w:b/>
                <w:bCs/>
                <w:color w:val="000000"/>
                <w:sz w:val="24"/>
                <w:szCs w:val="24"/>
                <w:lang w:eastAsia="tr-TR"/>
              </w:rPr>
              <w:t xml:space="preserve">    of </w:t>
            </w:r>
            <w:r w:rsidRPr="00140DF0">
              <w:rPr>
                <w:rFonts w:ascii="Times New Roman" w:eastAsia="Times New Roman" w:hAnsi="Times New Roman" w:cs="Times New Roman"/>
                <w:b/>
                <w:bCs/>
                <w:color w:val="000000"/>
                <w:sz w:val="24"/>
                <w:szCs w:val="24"/>
                <w:lang w:eastAsia="tr-TR"/>
              </w:rPr>
              <w:t>Offers</w:t>
            </w:r>
          </w:p>
        </w:tc>
        <w:tc>
          <w:tcPr>
            <w:tcW w:w="1007" w:type="dxa"/>
            <w:tcBorders>
              <w:top w:val="single" w:sz="8" w:space="0" w:color="auto"/>
              <w:left w:val="nil"/>
              <w:bottom w:val="nil"/>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Matches</w:t>
            </w:r>
          </w:p>
        </w:tc>
        <w:tc>
          <w:tcPr>
            <w:tcW w:w="1500" w:type="dxa"/>
            <w:tcBorders>
              <w:top w:val="single" w:sz="8" w:space="0" w:color="auto"/>
              <w:left w:val="nil"/>
              <w:bottom w:val="nil"/>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 of Matches</w:t>
            </w:r>
          </w:p>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(Million Sm3)</w:t>
            </w:r>
          </w:p>
        </w:tc>
        <w:tc>
          <w:tcPr>
            <w:tcW w:w="1640" w:type="dxa"/>
            <w:tcBorders>
              <w:top w:val="single" w:sz="8" w:space="0" w:color="auto"/>
              <w:left w:val="nil"/>
              <w:bottom w:val="nil"/>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Transaction Cost</w:t>
            </w:r>
          </w:p>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(TL)</w:t>
            </w:r>
          </w:p>
        </w:tc>
      </w:tr>
      <w:tr w:rsidR="00634370" w:rsidTr="00634370">
        <w:trPr>
          <w:trHeight w:val="142"/>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634370" w:rsidRDefault="00634370" w:rsidP="00634370">
            <w:pPr>
              <w:spacing w:after="0" w:line="240" w:lineRule="auto"/>
              <w:rPr>
                <w:rFonts w:ascii="Times New Roman" w:eastAsia="Times New Roman" w:hAnsi="Times New Roman" w:cs="Times New Roman"/>
                <w:b/>
                <w:bCs/>
                <w:color w:val="000000"/>
                <w:sz w:val="24"/>
                <w:szCs w:val="24"/>
                <w:lang w:eastAsia="tr-TR"/>
              </w:rPr>
            </w:pPr>
          </w:p>
        </w:tc>
        <w:tc>
          <w:tcPr>
            <w:tcW w:w="994" w:type="dxa"/>
            <w:tcBorders>
              <w:top w:val="nil"/>
              <w:left w:val="nil"/>
              <w:bottom w:val="single" w:sz="8" w:space="0" w:color="auto"/>
              <w:right w:val="single" w:sz="8" w:space="0" w:color="auto"/>
            </w:tcBorders>
            <w:shd w:val="clear" w:color="auto" w:fill="9BC2E6"/>
            <w:vAlign w:val="center"/>
            <w:hideMark/>
          </w:tcPr>
          <w:p w:rsidR="00634370" w:rsidRDefault="00634370" w:rsidP="00634370">
            <w:pPr>
              <w:spacing w:after="0" w:line="240" w:lineRule="auto"/>
              <w:rPr>
                <w:rFonts w:ascii="Times New Roman" w:eastAsia="Times New Roman" w:hAnsi="Times New Roman" w:cs="Times New Roman"/>
                <w:b/>
                <w:bCs/>
                <w:color w:val="000000"/>
                <w:sz w:val="24"/>
                <w:szCs w:val="24"/>
                <w:lang w:eastAsia="tr-TR"/>
              </w:rPr>
            </w:pPr>
          </w:p>
        </w:tc>
        <w:tc>
          <w:tcPr>
            <w:tcW w:w="1007" w:type="dxa"/>
            <w:tcBorders>
              <w:top w:val="nil"/>
              <w:left w:val="nil"/>
              <w:bottom w:val="single" w:sz="8" w:space="0" w:color="auto"/>
              <w:right w:val="single" w:sz="8" w:space="0" w:color="auto"/>
            </w:tcBorders>
            <w:shd w:val="clear" w:color="auto" w:fill="9BC2E6"/>
            <w:vAlign w:val="center"/>
            <w:hideMark/>
          </w:tcPr>
          <w:p w:rsidR="00634370" w:rsidRDefault="00634370" w:rsidP="00634370">
            <w:pPr>
              <w:spacing w:after="0" w:line="240" w:lineRule="auto"/>
              <w:rPr>
                <w:rFonts w:ascii="Times New Roman" w:eastAsia="Times New Roman" w:hAnsi="Times New Roman" w:cs="Times New Roman"/>
                <w:b/>
                <w:bCs/>
                <w:color w:val="000000"/>
                <w:sz w:val="24"/>
                <w:szCs w:val="24"/>
                <w:lang w:eastAsia="tr-TR"/>
              </w:rPr>
            </w:pPr>
          </w:p>
        </w:tc>
        <w:tc>
          <w:tcPr>
            <w:tcW w:w="1500" w:type="dxa"/>
            <w:tcBorders>
              <w:top w:val="nil"/>
              <w:left w:val="nil"/>
              <w:bottom w:val="single" w:sz="8" w:space="0" w:color="auto"/>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p>
        </w:tc>
        <w:tc>
          <w:tcPr>
            <w:tcW w:w="1640" w:type="dxa"/>
            <w:tcBorders>
              <w:top w:val="nil"/>
              <w:left w:val="nil"/>
              <w:bottom w:val="single" w:sz="8" w:space="0" w:color="auto"/>
              <w:right w:val="single" w:sz="8" w:space="0" w:color="auto"/>
            </w:tcBorders>
            <w:shd w:val="clear" w:color="auto" w:fill="9BC2E6"/>
            <w:vAlign w:val="center"/>
            <w:hideMark/>
          </w:tcPr>
          <w:p w:rsidR="00634370" w:rsidRDefault="00634370" w:rsidP="00634370">
            <w:pPr>
              <w:spacing w:after="0" w:line="240" w:lineRule="auto"/>
              <w:jc w:val="center"/>
              <w:rPr>
                <w:rFonts w:ascii="Times New Roman" w:eastAsia="Times New Roman" w:hAnsi="Times New Roman" w:cs="Times New Roman"/>
                <w:b/>
                <w:bCs/>
                <w:color w:val="000000"/>
                <w:sz w:val="24"/>
                <w:szCs w:val="24"/>
                <w:lang w:eastAsia="tr-TR"/>
              </w:rPr>
            </w:pPr>
          </w:p>
        </w:tc>
      </w:tr>
      <w:tr w:rsidR="00634370" w:rsidTr="00634370">
        <w:trPr>
          <w:trHeight w:val="315"/>
        </w:trPr>
        <w:tc>
          <w:tcPr>
            <w:tcW w:w="1081" w:type="dxa"/>
            <w:tcBorders>
              <w:top w:val="nil"/>
              <w:left w:val="single" w:sz="8" w:space="0" w:color="auto"/>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September</w:t>
            </w:r>
          </w:p>
        </w:tc>
        <w:tc>
          <w:tcPr>
            <w:tcW w:w="994" w:type="dxa"/>
            <w:tcBorders>
              <w:top w:val="nil"/>
              <w:left w:val="nil"/>
              <w:bottom w:val="single" w:sz="8" w:space="0" w:color="auto"/>
              <w:right w:val="single" w:sz="8" w:space="0" w:color="auto"/>
            </w:tcBorders>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884</w:t>
            </w:r>
          </w:p>
        </w:tc>
        <w:tc>
          <w:tcPr>
            <w:tcW w:w="1007"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569</w:t>
            </w:r>
          </w:p>
        </w:tc>
        <w:tc>
          <w:tcPr>
            <w:tcW w:w="1500"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73,48</w:t>
            </w:r>
          </w:p>
        </w:tc>
        <w:tc>
          <w:tcPr>
            <w:tcW w:w="1640"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115.196.055,50</w:t>
            </w:r>
          </w:p>
        </w:tc>
      </w:tr>
      <w:tr w:rsidR="00634370" w:rsidTr="00634370">
        <w:trPr>
          <w:trHeight w:val="315"/>
        </w:trPr>
        <w:tc>
          <w:tcPr>
            <w:tcW w:w="1081" w:type="dxa"/>
            <w:tcBorders>
              <w:top w:val="nil"/>
              <w:left w:val="single" w:sz="8" w:space="0" w:color="auto"/>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October</w:t>
            </w:r>
          </w:p>
        </w:tc>
        <w:tc>
          <w:tcPr>
            <w:tcW w:w="994" w:type="dxa"/>
            <w:tcBorders>
              <w:top w:val="nil"/>
              <w:left w:val="nil"/>
              <w:bottom w:val="single" w:sz="8" w:space="0" w:color="auto"/>
              <w:right w:val="single" w:sz="8" w:space="0" w:color="auto"/>
            </w:tcBorders>
            <w:shd w:val="clear" w:color="auto" w:fill="E7E6E6"/>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1.033</w:t>
            </w:r>
          </w:p>
        </w:tc>
        <w:tc>
          <w:tcPr>
            <w:tcW w:w="1007"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696</w:t>
            </w:r>
          </w:p>
        </w:tc>
        <w:tc>
          <w:tcPr>
            <w:tcW w:w="1500"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201,53</w:t>
            </w:r>
          </w:p>
        </w:tc>
        <w:tc>
          <w:tcPr>
            <w:tcW w:w="1640"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316.637.157,00</w:t>
            </w:r>
          </w:p>
        </w:tc>
      </w:tr>
      <w:tr w:rsidR="00634370" w:rsidTr="00634370">
        <w:trPr>
          <w:trHeight w:val="315"/>
        </w:trPr>
        <w:tc>
          <w:tcPr>
            <w:tcW w:w="1081" w:type="dxa"/>
            <w:tcBorders>
              <w:top w:val="nil"/>
              <w:left w:val="single" w:sz="8" w:space="0" w:color="auto"/>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November</w:t>
            </w:r>
          </w:p>
        </w:tc>
        <w:tc>
          <w:tcPr>
            <w:tcW w:w="994" w:type="dxa"/>
            <w:tcBorders>
              <w:top w:val="nil"/>
              <w:left w:val="nil"/>
              <w:bottom w:val="single" w:sz="8" w:space="0" w:color="auto"/>
              <w:right w:val="single" w:sz="8" w:space="0" w:color="auto"/>
            </w:tcBorders>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957</w:t>
            </w:r>
          </w:p>
        </w:tc>
        <w:tc>
          <w:tcPr>
            <w:tcW w:w="1007"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649</w:t>
            </w:r>
          </w:p>
        </w:tc>
        <w:tc>
          <w:tcPr>
            <w:tcW w:w="1500"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182,08</w:t>
            </w:r>
          </w:p>
        </w:tc>
        <w:tc>
          <w:tcPr>
            <w:tcW w:w="1640" w:type="dxa"/>
            <w:tcBorders>
              <w:top w:val="nil"/>
              <w:left w:val="nil"/>
              <w:bottom w:val="single" w:sz="8" w:space="0" w:color="auto"/>
              <w:right w:val="single" w:sz="8" w:space="0" w:color="auto"/>
            </w:tcBorders>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268.926.301,25</w:t>
            </w:r>
          </w:p>
        </w:tc>
      </w:tr>
      <w:tr w:rsidR="00634370" w:rsidTr="00634370">
        <w:trPr>
          <w:trHeight w:val="315"/>
        </w:trPr>
        <w:tc>
          <w:tcPr>
            <w:tcW w:w="1081" w:type="dxa"/>
            <w:tcBorders>
              <w:top w:val="nil"/>
              <w:left w:val="single" w:sz="8" w:space="0" w:color="auto"/>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December</w:t>
            </w:r>
          </w:p>
        </w:tc>
        <w:tc>
          <w:tcPr>
            <w:tcW w:w="994" w:type="dxa"/>
            <w:tcBorders>
              <w:top w:val="nil"/>
              <w:left w:val="nil"/>
              <w:bottom w:val="single" w:sz="8" w:space="0" w:color="auto"/>
              <w:right w:val="single" w:sz="8" w:space="0" w:color="auto"/>
            </w:tcBorders>
            <w:shd w:val="clear" w:color="auto" w:fill="E7E6E6"/>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752</w:t>
            </w:r>
          </w:p>
        </w:tc>
        <w:tc>
          <w:tcPr>
            <w:tcW w:w="1007"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536</w:t>
            </w:r>
          </w:p>
        </w:tc>
        <w:tc>
          <w:tcPr>
            <w:tcW w:w="1500"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130,22</w:t>
            </w:r>
          </w:p>
        </w:tc>
        <w:tc>
          <w:tcPr>
            <w:tcW w:w="1640" w:type="dxa"/>
            <w:tcBorders>
              <w:top w:val="nil"/>
              <w:left w:val="nil"/>
              <w:bottom w:val="single" w:sz="8" w:space="0" w:color="auto"/>
              <w:right w:val="single" w:sz="8" w:space="0" w:color="auto"/>
            </w:tcBorders>
            <w:shd w:val="clear" w:color="auto" w:fill="E7E6E6"/>
            <w:noWrap/>
            <w:vAlign w:val="center"/>
            <w:hideMark/>
          </w:tcPr>
          <w:p w:rsidR="00634370" w:rsidRDefault="00634370" w:rsidP="00634370">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189.326.690,75</w:t>
            </w:r>
          </w:p>
        </w:tc>
      </w:tr>
    </w:tbl>
    <w:p w:rsidR="00140DF0" w:rsidRPr="00201648" w:rsidRDefault="00140DF0" w:rsidP="00140DF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tr-TR" w:eastAsia="tr-TR"/>
        </w:rPr>
      </w:pPr>
    </w:p>
    <w:p w:rsidR="00140DF0" w:rsidRDefault="00140DF0" w:rsidP="007B7261">
      <w:pPr>
        <w:pStyle w:val="Balk1"/>
        <w:jc w:val="left"/>
        <w:rPr>
          <w:rFonts w:eastAsia="Times New Roman"/>
          <w:lang w:val="en" w:eastAsia="tr-TR"/>
        </w:rPr>
      </w:pPr>
    </w:p>
    <w:p w:rsidR="00140DF0" w:rsidRDefault="00140DF0" w:rsidP="00140DF0">
      <w:pPr>
        <w:pStyle w:val="Balk1"/>
        <w:rPr>
          <w:rFonts w:eastAsia="Times New Roman"/>
          <w:lang w:val="en" w:eastAsia="tr-TR"/>
        </w:rPr>
      </w:pPr>
    </w:p>
    <w:p w:rsidR="00750818" w:rsidRPr="00750818" w:rsidRDefault="00750818" w:rsidP="002016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themeColor="text1"/>
          <w:sz w:val="24"/>
          <w:szCs w:val="24"/>
          <w:lang w:val="tr-TR" w:eastAsia="tr-TR"/>
        </w:rPr>
      </w:pPr>
    </w:p>
    <w:p w:rsidR="003866AA" w:rsidRDefault="003866AA" w:rsidP="00750818">
      <w:pPr>
        <w:pStyle w:val="HTMLncedenBiimlendirilmi"/>
        <w:shd w:val="clear" w:color="auto" w:fill="FFFFFF"/>
        <w:spacing w:line="360" w:lineRule="auto"/>
        <w:jc w:val="both"/>
        <w:rPr>
          <w:rFonts w:ascii="Times New Roman" w:eastAsia="Times New Roman" w:hAnsi="Times New Roman" w:cs="Times New Roman"/>
          <w:color w:val="000000" w:themeColor="text1"/>
          <w:sz w:val="24"/>
          <w:szCs w:val="24"/>
          <w:lang w:val="tr-TR" w:eastAsia="tr-TR"/>
        </w:rPr>
      </w:pPr>
    </w:p>
    <w:p w:rsidR="00140DF0" w:rsidRDefault="00140DF0" w:rsidP="00750818">
      <w:pPr>
        <w:pStyle w:val="HTMLncedenBiimlendirilmi"/>
        <w:shd w:val="clear" w:color="auto" w:fill="FFFFFF"/>
        <w:spacing w:line="360" w:lineRule="auto"/>
        <w:jc w:val="both"/>
        <w:rPr>
          <w:rFonts w:ascii="Times New Roman" w:eastAsia="Times New Roman" w:hAnsi="Times New Roman" w:cs="Times New Roman"/>
          <w:color w:val="000000" w:themeColor="text1"/>
          <w:sz w:val="24"/>
          <w:szCs w:val="24"/>
          <w:lang w:val="tr-TR" w:eastAsia="tr-TR"/>
        </w:rPr>
      </w:pPr>
    </w:p>
    <w:p w:rsidR="00140DF0" w:rsidRDefault="00140DF0" w:rsidP="00750818">
      <w:pPr>
        <w:pStyle w:val="HTMLncedenBiimlendirilmi"/>
        <w:shd w:val="clear" w:color="auto" w:fill="FFFFFF"/>
        <w:spacing w:line="360" w:lineRule="auto"/>
        <w:jc w:val="both"/>
        <w:rPr>
          <w:rFonts w:ascii="Times New Roman" w:eastAsia="Times New Roman" w:hAnsi="Times New Roman" w:cs="Times New Roman"/>
          <w:color w:val="000000" w:themeColor="text1"/>
          <w:sz w:val="24"/>
          <w:szCs w:val="24"/>
          <w:lang w:val="tr-TR" w:eastAsia="tr-TR"/>
        </w:rPr>
      </w:pPr>
    </w:p>
    <w:p w:rsidR="00140DF0" w:rsidRPr="00140DF0" w:rsidRDefault="00140DF0" w:rsidP="007B7261">
      <w:pPr>
        <w:pStyle w:val="ARABALIK"/>
        <w:rPr>
          <w:rFonts w:eastAsia="Times New Roman"/>
          <w:lang w:eastAsia="tr-TR"/>
        </w:rPr>
      </w:pPr>
      <w:bookmarkStart w:id="268" w:name="_Toc9512033"/>
      <w:r w:rsidRPr="00140DF0">
        <w:rPr>
          <w:rFonts w:eastAsia="Times New Roman"/>
          <w:lang w:eastAsia="tr-TR"/>
        </w:rPr>
        <w:t xml:space="preserve">4.2 </w:t>
      </w:r>
      <w:proofErr w:type="spellStart"/>
      <w:r w:rsidRPr="00140DF0">
        <w:rPr>
          <w:rFonts w:eastAsia="Times New Roman"/>
          <w:lang w:eastAsia="tr-TR"/>
        </w:rPr>
        <w:t>Wholesale</w:t>
      </w:r>
      <w:proofErr w:type="spellEnd"/>
      <w:r w:rsidRPr="00140DF0">
        <w:rPr>
          <w:rFonts w:eastAsia="Times New Roman"/>
          <w:lang w:eastAsia="tr-TR"/>
        </w:rPr>
        <w:t xml:space="preserve"> </w:t>
      </w:r>
      <w:proofErr w:type="spellStart"/>
      <w:r w:rsidRPr="00140DF0">
        <w:rPr>
          <w:rFonts w:eastAsia="Times New Roman"/>
          <w:lang w:eastAsia="tr-TR"/>
        </w:rPr>
        <w:t>with</w:t>
      </w:r>
      <w:proofErr w:type="spellEnd"/>
      <w:r w:rsidRPr="00140DF0">
        <w:rPr>
          <w:rFonts w:eastAsia="Times New Roman"/>
          <w:lang w:eastAsia="tr-TR"/>
        </w:rPr>
        <w:t xml:space="preserve"> </w:t>
      </w:r>
      <w:proofErr w:type="spellStart"/>
      <w:r w:rsidRPr="00140DF0">
        <w:rPr>
          <w:rFonts w:eastAsia="Times New Roman"/>
          <w:lang w:eastAsia="tr-TR"/>
        </w:rPr>
        <w:t>Pipelines</w:t>
      </w:r>
      <w:bookmarkEnd w:id="268"/>
      <w:proofErr w:type="spellEnd"/>
    </w:p>
    <w:p w:rsidR="00140DF0" w:rsidRPr="00A736CE" w:rsidRDefault="00140DF0" w:rsidP="007B7261">
      <w:pPr>
        <w:pStyle w:val="HTMLncedenBiimlendirilmi"/>
        <w:shd w:val="clear" w:color="auto" w:fill="FFFFFF"/>
        <w:spacing w:line="360" w:lineRule="auto"/>
        <w:rPr>
          <w:rFonts w:ascii="Times New Roman" w:hAnsi="Times New Roman" w:cs="Times New Roman"/>
          <w:color w:val="212121"/>
          <w:sz w:val="24"/>
          <w:szCs w:val="24"/>
          <w:shd w:val="clear" w:color="auto" w:fill="FFFFFF"/>
        </w:rPr>
      </w:pPr>
      <w:r w:rsidRPr="00A736CE">
        <w:rPr>
          <w:rFonts w:ascii="Times New Roman" w:hAnsi="Times New Roman" w:cs="Times New Roman"/>
          <w:color w:val="212121"/>
          <w:sz w:val="24"/>
          <w:szCs w:val="24"/>
          <w:shd w:val="clear" w:color="auto" w:fill="FFFFFF"/>
        </w:rPr>
        <w:t>In 2018, 46 license holders performed wholesale sales with pipelines.</w:t>
      </w:r>
      <w:r w:rsidRPr="00A736CE">
        <w:rPr>
          <w:rFonts w:ascii="Times New Roman" w:eastAsia="Times New Roman" w:hAnsi="Times New Roman" w:cs="Times New Roman"/>
          <w:b/>
          <w:color w:val="212121"/>
          <w:sz w:val="24"/>
          <w:szCs w:val="24"/>
          <w:lang w:val="en" w:eastAsia="tr-TR"/>
        </w:rPr>
        <w:t xml:space="preserve"> </w:t>
      </w:r>
      <w:r w:rsidRPr="00A736CE">
        <w:rPr>
          <w:rFonts w:ascii="Times New Roman" w:eastAsia="Times New Roman" w:hAnsi="Times New Roman" w:cs="Times New Roman"/>
          <w:color w:val="212121"/>
          <w:sz w:val="24"/>
          <w:szCs w:val="24"/>
          <w:lang w:val="en" w:eastAsia="tr-TR"/>
        </w:rPr>
        <w:t>Some of these license holders are those who perform natural gas production, some of them import natural gas, and some of them are gas owners who buy natural gas from those companies that do not produce or import natural gas.</w:t>
      </w:r>
      <w:r w:rsidR="00A736CE" w:rsidRPr="00A736CE">
        <w:rPr>
          <w:rFonts w:ascii="Times New Roman" w:hAnsi="Times New Roman" w:cs="Times New Roman"/>
          <w:sz w:val="24"/>
          <w:szCs w:val="24"/>
        </w:rPr>
        <w:t xml:space="preserve"> </w:t>
      </w:r>
      <w:r w:rsidR="00A736CE" w:rsidRPr="00A736CE">
        <w:rPr>
          <w:rFonts w:ascii="Times New Roman" w:hAnsi="Times New Roman" w:cs="Times New Roman"/>
          <w:sz w:val="24"/>
          <w:szCs w:val="24"/>
        </w:rPr>
        <w:br/>
      </w:r>
      <w:r w:rsidR="00A736CE" w:rsidRPr="00A736CE">
        <w:rPr>
          <w:rFonts w:ascii="Times New Roman" w:hAnsi="Times New Roman" w:cs="Times New Roman"/>
          <w:color w:val="212121"/>
          <w:sz w:val="24"/>
          <w:szCs w:val="24"/>
          <w:shd w:val="clear" w:color="auto" w:fill="FFFFFF"/>
        </w:rPr>
        <w:t>The amount of sales made as pipe gas is shown in Table 4.2.</w:t>
      </w:r>
    </w:p>
    <w:p w:rsidR="00A736CE" w:rsidRPr="00A736CE" w:rsidRDefault="00A736CE" w:rsidP="00A736CE">
      <w:pPr>
        <w:pStyle w:val="Balk1"/>
        <w:rPr>
          <w:rFonts w:eastAsia="Times New Roman"/>
          <w:lang w:val="tr-TR" w:eastAsia="tr-TR"/>
        </w:rPr>
      </w:pPr>
      <w:r>
        <w:rPr>
          <w:rFonts w:ascii="Arial" w:hAnsi="Arial" w:cs="Arial"/>
          <w:shd w:val="clear" w:color="auto" w:fill="FFFFFF"/>
        </w:rPr>
        <w:t xml:space="preserve"> </w:t>
      </w:r>
      <w:bookmarkStart w:id="269" w:name="_Toc9414542"/>
      <w:bookmarkStart w:id="270" w:name="_Toc9504662"/>
      <w:bookmarkStart w:id="271" w:name="_Toc9512034"/>
      <w:r w:rsidRPr="00A736CE">
        <w:rPr>
          <w:shd w:val="clear" w:color="auto" w:fill="FFFFFF"/>
        </w:rPr>
        <w:t xml:space="preserve">Table 4.2 </w:t>
      </w:r>
      <w:r w:rsidRPr="00A736CE">
        <w:rPr>
          <w:rFonts w:eastAsia="Times New Roman"/>
          <w:lang w:val="en" w:eastAsia="tr-TR"/>
        </w:rPr>
        <w:t xml:space="preserve">Amount of Wholesale Sales made as Pipe Gas </w:t>
      </w:r>
      <w:r>
        <w:rPr>
          <w:rFonts w:eastAsia="Times New Roman"/>
          <w:lang w:val="en" w:eastAsia="tr-TR"/>
        </w:rPr>
        <w:t>According to</w:t>
      </w:r>
      <w:r w:rsidRPr="00A736CE">
        <w:rPr>
          <w:rFonts w:eastAsia="Times New Roman"/>
          <w:lang w:val="en" w:eastAsia="tr-TR"/>
        </w:rPr>
        <w:t xml:space="preserve"> License Type</w:t>
      </w:r>
      <w:bookmarkEnd w:id="269"/>
      <w:bookmarkEnd w:id="270"/>
      <w:bookmarkEnd w:id="271"/>
    </w:p>
    <w:p w:rsidR="00A736CE" w:rsidRPr="00140DF0" w:rsidRDefault="00A736CE" w:rsidP="00140DF0">
      <w:pPr>
        <w:pStyle w:val="HTMLncedenBiimlendirilmi"/>
        <w:shd w:val="clear" w:color="auto" w:fill="FFFFFF"/>
        <w:rPr>
          <w:rFonts w:ascii="inherit" w:eastAsia="Times New Roman" w:hAnsi="inherit" w:cs="Courier New"/>
          <w:color w:val="212121"/>
          <w:lang w:val="tr-TR" w:eastAsia="tr-TR"/>
        </w:rPr>
      </w:pPr>
    </w:p>
    <w:tbl>
      <w:tblPr>
        <w:tblW w:w="8921" w:type="dxa"/>
        <w:jc w:val="center"/>
        <w:tblCellMar>
          <w:left w:w="70" w:type="dxa"/>
          <w:right w:w="70" w:type="dxa"/>
        </w:tblCellMar>
        <w:tblLook w:val="04A0" w:firstRow="1" w:lastRow="0" w:firstColumn="1" w:lastColumn="0" w:noHBand="0" w:noVBand="1"/>
      </w:tblPr>
      <w:tblGrid>
        <w:gridCol w:w="3182"/>
        <w:gridCol w:w="3045"/>
        <w:gridCol w:w="2694"/>
      </w:tblGrid>
      <w:tr w:rsidR="00A736CE" w:rsidTr="00A736CE">
        <w:trPr>
          <w:trHeight w:val="765"/>
          <w:jc w:val="center"/>
        </w:trPr>
        <w:tc>
          <w:tcPr>
            <w:tcW w:w="3182" w:type="dxa"/>
            <w:tcBorders>
              <w:top w:val="single" w:sz="8" w:space="0" w:color="auto"/>
              <w:left w:val="single" w:sz="8" w:space="0" w:color="auto"/>
              <w:bottom w:val="single" w:sz="8" w:space="0" w:color="auto"/>
              <w:right w:val="single" w:sz="8" w:space="0" w:color="auto"/>
            </w:tcBorders>
            <w:shd w:val="clear" w:color="auto" w:fill="BDD6EE"/>
            <w:vAlign w:val="center"/>
            <w:hideMark/>
          </w:tcPr>
          <w:p w:rsidR="00A736CE" w:rsidRDefault="00A736C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License Type</w:t>
            </w:r>
          </w:p>
        </w:tc>
        <w:tc>
          <w:tcPr>
            <w:tcW w:w="3045" w:type="dxa"/>
            <w:tcBorders>
              <w:top w:val="single" w:sz="8" w:space="0" w:color="auto"/>
              <w:left w:val="nil"/>
              <w:bottom w:val="single" w:sz="8" w:space="0" w:color="auto"/>
              <w:right w:val="single" w:sz="8" w:space="0" w:color="auto"/>
            </w:tcBorders>
            <w:shd w:val="clear" w:color="auto" w:fill="BDD6EE"/>
            <w:vAlign w:val="center"/>
            <w:hideMark/>
          </w:tcPr>
          <w:p w:rsidR="00A736CE" w:rsidRDefault="00A736CE">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color w:val="000000"/>
                <w:sz w:val="24"/>
                <w:szCs w:val="24"/>
                <w:lang w:eastAsia="tr-TR"/>
              </w:rPr>
              <w:t>Number of Companies Selling to Licensed Companies</w:t>
            </w:r>
          </w:p>
        </w:tc>
        <w:tc>
          <w:tcPr>
            <w:tcW w:w="2694" w:type="dxa"/>
            <w:tcBorders>
              <w:top w:val="single" w:sz="8" w:space="0" w:color="auto"/>
              <w:left w:val="nil"/>
              <w:bottom w:val="single" w:sz="8" w:space="0" w:color="auto"/>
              <w:right w:val="single" w:sz="8" w:space="0" w:color="auto"/>
            </w:tcBorders>
            <w:shd w:val="clear" w:color="auto" w:fill="BDD6EE"/>
            <w:vAlign w:val="center"/>
            <w:hideMark/>
          </w:tcPr>
          <w:p w:rsidR="00A736CE" w:rsidRDefault="00A736C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Sales Amount to Licensed Companies</w:t>
            </w:r>
          </w:p>
        </w:tc>
      </w:tr>
      <w:tr w:rsidR="00A736CE" w:rsidTr="00A736CE">
        <w:trPr>
          <w:trHeight w:val="256"/>
          <w:jc w:val="center"/>
        </w:trPr>
        <w:tc>
          <w:tcPr>
            <w:tcW w:w="3182" w:type="dxa"/>
            <w:tcBorders>
              <w:top w:val="nil"/>
              <w:left w:val="single" w:sz="8" w:space="0" w:color="auto"/>
              <w:bottom w:val="single" w:sz="8" w:space="0" w:color="auto"/>
              <w:right w:val="single" w:sz="8" w:space="0" w:color="auto"/>
            </w:tcBorders>
            <w:vAlign w:val="center"/>
            <w:hideMark/>
          </w:tcPr>
          <w:p w:rsidR="00A736CE" w:rsidRDefault="00A736CE">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Long Term Import License</w:t>
            </w:r>
          </w:p>
        </w:tc>
        <w:tc>
          <w:tcPr>
            <w:tcW w:w="3045"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w:t>
            </w:r>
          </w:p>
        </w:tc>
        <w:tc>
          <w:tcPr>
            <w:tcW w:w="2694"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33.159,19</w:t>
            </w:r>
          </w:p>
        </w:tc>
      </w:tr>
      <w:tr w:rsidR="00A736CE" w:rsidTr="00A736CE">
        <w:trPr>
          <w:trHeight w:val="245"/>
          <w:jc w:val="center"/>
        </w:trPr>
        <w:tc>
          <w:tcPr>
            <w:tcW w:w="3182" w:type="dxa"/>
            <w:tcBorders>
              <w:top w:val="nil"/>
              <w:left w:val="single" w:sz="8" w:space="0" w:color="auto"/>
              <w:bottom w:val="single" w:sz="8" w:space="0" w:color="auto"/>
              <w:right w:val="single" w:sz="8" w:space="0" w:color="auto"/>
            </w:tcBorders>
            <w:vAlign w:val="center"/>
            <w:hideMark/>
          </w:tcPr>
          <w:p w:rsidR="00A736CE" w:rsidRDefault="00A736CE" w:rsidP="00A736CE">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Wholesale License (External Production)</w:t>
            </w:r>
          </w:p>
        </w:tc>
        <w:tc>
          <w:tcPr>
            <w:tcW w:w="3045"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c>
          <w:tcPr>
            <w:tcW w:w="2694"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3.876,75</w:t>
            </w:r>
          </w:p>
        </w:tc>
      </w:tr>
      <w:tr w:rsidR="00A736CE" w:rsidTr="00A736CE">
        <w:trPr>
          <w:trHeight w:val="222"/>
          <w:jc w:val="center"/>
        </w:trPr>
        <w:tc>
          <w:tcPr>
            <w:tcW w:w="3182" w:type="dxa"/>
            <w:tcBorders>
              <w:top w:val="nil"/>
              <w:left w:val="single" w:sz="8" w:space="0" w:color="auto"/>
              <w:bottom w:val="single" w:sz="8" w:space="0" w:color="auto"/>
              <w:right w:val="single" w:sz="8" w:space="0" w:color="auto"/>
            </w:tcBorders>
            <w:vAlign w:val="center"/>
            <w:hideMark/>
          </w:tcPr>
          <w:p w:rsidR="00A736CE" w:rsidRDefault="00A736CE" w:rsidP="00A736CE">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Spot (LNG) Import License</w:t>
            </w:r>
          </w:p>
        </w:tc>
        <w:tc>
          <w:tcPr>
            <w:tcW w:w="3045"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2694"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4.153,88</w:t>
            </w:r>
          </w:p>
        </w:tc>
      </w:tr>
      <w:tr w:rsidR="00A736CE" w:rsidTr="00A736CE">
        <w:trPr>
          <w:trHeight w:val="211"/>
          <w:jc w:val="center"/>
        </w:trPr>
        <w:tc>
          <w:tcPr>
            <w:tcW w:w="3182" w:type="dxa"/>
            <w:tcBorders>
              <w:top w:val="nil"/>
              <w:left w:val="single" w:sz="8" w:space="0" w:color="auto"/>
              <w:bottom w:val="single" w:sz="8" w:space="0" w:color="auto"/>
              <w:right w:val="single" w:sz="8" w:space="0" w:color="auto"/>
            </w:tcBorders>
            <w:vAlign w:val="center"/>
            <w:hideMark/>
          </w:tcPr>
          <w:p w:rsidR="00A736CE" w:rsidRDefault="00A736CE" w:rsidP="00A736C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Wholesale License (Production)</w:t>
            </w:r>
          </w:p>
        </w:tc>
        <w:tc>
          <w:tcPr>
            <w:tcW w:w="3045"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c>
          <w:tcPr>
            <w:tcW w:w="2694"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243,52</w:t>
            </w:r>
          </w:p>
        </w:tc>
      </w:tr>
      <w:tr w:rsidR="00A736CE" w:rsidTr="00A736CE">
        <w:trPr>
          <w:trHeight w:val="202"/>
          <w:jc w:val="center"/>
        </w:trPr>
        <w:tc>
          <w:tcPr>
            <w:tcW w:w="3182" w:type="dxa"/>
            <w:tcBorders>
              <w:top w:val="nil"/>
              <w:left w:val="single" w:sz="8" w:space="0" w:color="auto"/>
              <w:bottom w:val="single" w:sz="8" w:space="0" w:color="auto"/>
              <w:right w:val="single" w:sz="8" w:space="0" w:color="auto"/>
            </w:tcBorders>
            <w:vAlign w:val="center"/>
            <w:hideMark/>
          </w:tcPr>
          <w:p w:rsidR="00A736CE" w:rsidRDefault="00A736CE" w:rsidP="00A736CE">
            <w:pPr>
              <w:spacing w:after="0" w:line="240" w:lineRule="auto"/>
              <w:jc w:val="both"/>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3045"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w:t>
            </w:r>
          </w:p>
        </w:tc>
        <w:tc>
          <w:tcPr>
            <w:tcW w:w="2694" w:type="dxa"/>
            <w:tcBorders>
              <w:top w:val="nil"/>
              <w:left w:val="nil"/>
              <w:bottom w:val="single" w:sz="8" w:space="0" w:color="auto"/>
              <w:right w:val="single" w:sz="8" w:space="0" w:color="auto"/>
            </w:tcBorders>
            <w:noWrap/>
            <w:vAlign w:val="center"/>
            <w:hideMark/>
          </w:tcPr>
          <w:p w:rsidR="00A736CE" w:rsidRDefault="00A736C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41.433,34</w:t>
            </w:r>
          </w:p>
        </w:tc>
      </w:tr>
    </w:tbl>
    <w:p w:rsidR="00A736CE" w:rsidRDefault="00A736CE" w:rsidP="00A736CE">
      <w:pPr>
        <w:pStyle w:val="11ilebalayanlar"/>
      </w:pPr>
      <w:bookmarkStart w:id="272" w:name="_Toc520881305"/>
    </w:p>
    <w:p w:rsidR="00A736CE" w:rsidRPr="002C141F" w:rsidRDefault="00A736CE" w:rsidP="007B7261">
      <w:pPr>
        <w:pStyle w:val="ARABALIK"/>
      </w:pPr>
      <w:bookmarkStart w:id="273" w:name="_Toc9414543"/>
      <w:bookmarkStart w:id="274" w:name="_Toc9512035"/>
      <w:r w:rsidRPr="002C141F">
        <w:t xml:space="preserve">4.3 </w:t>
      </w:r>
      <w:proofErr w:type="spellStart"/>
      <w:r w:rsidRPr="002C141F">
        <w:t>Wholesale</w:t>
      </w:r>
      <w:proofErr w:type="spellEnd"/>
      <w:r w:rsidRPr="002C141F">
        <w:t xml:space="preserve"> of LNG</w:t>
      </w:r>
      <w:bookmarkEnd w:id="272"/>
      <w:bookmarkEnd w:id="273"/>
      <w:bookmarkEnd w:id="274"/>
      <w:r w:rsidRPr="002C141F">
        <w:t xml:space="preserve"> </w:t>
      </w:r>
    </w:p>
    <w:p w:rsidR="008C66B0" w:rsidRPr="002C141F" w:rsidRDefault="008C66B0" w:rsidP="008C66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 xml:space="preserve">When transmission of natural gas by pipelines is </w:t>
      </w:r>
      <w:r>
        <w:rPr>
          <w:rFonts w:ascii="Times New Roman" w:eastAsia="Times New Roman" w:hAnsi="Times New Roman"/>
          <w:color w:val="000000"/>
          <w:sz w:val="24"/>
          <w:szCs w:val="24"/>
          <w:lang w:eastAsia="tr-TR"/>
        </w:rPr>
        <w:t>im</w:t>
      </w:r>
      <w:r w:rsidRPr="002C141F">
        <w:rPr>
          <w:rFonts w:ascii="Times New Roman" w:eastAsia="Times New Roman" w:hAnsi="Times New Roman"/>
          <w:color w:val="000000"/>
          <w:sz w:val="24"/>
          <w:szCs w:val="24"/>
          <w:lang w:eastAsia="tr-TR"/>
        </w:rPr>
        <w:t xml:space="preserve">possible or </w:t>
      </w:r>
      <w:r>
        <w:rPr>
          <w:rFonts w:ascii="Times New Roman" w:eastAsia="Times New Roman" w:hAnsi="Times New Roman"/>
          <w:color w:val="000000"/>
          <w:sz w:val="24"/>
          <w:szCs w:val="24"/>
          <w:lang w:eastAsia="tr-TR"/>
        </w:rPr>
        <w:t>technically or economically in</w:t>
      </w:r>
      <w:r w:rsidRPr="002C141F">
        <w:rPr>
          <w:rFonts w:ascii="Times New Roman" w:eastAsia="Times New Roman" w:hAnsi="Times New Roman"/>
          <w:color w:val="000000"/>
          <w:sz w:val="24"/>
          <w:szCs w:val="24"/>
          <w:lang w:eastAsia="tr-TR"/>
        </w:rPr>
        <w:t>feasible, natural gas is utilized as LNG and it is carried to final consumers by road tankers</w:t>
      </w:r>
      <w:r w:rsidRPr="002C141F">
        <w:rPr>
          <w:rFonts w:ascii="Times New Roman" w:eastAsia="Times New Roman" w:hAnsi="Times New Roman" w:cs="Times New Roman"/>
          <w:color w:val="000000"/>
          <w:sz w:val="24"/>
          <w:szCs w:val="24"/>
          <w:lang w:eastAsia="tr-TR"/>
        </w:rPr>
        <w:t>.</w:t>
      </w:r>
    </w:p>
    <w:p w:rsidR="008C66B0" w:rsidRPr="002C141F" w:rsidRDefault="008C66B0" w:rsidP="008C66B0">
      <w:pPr>
        <w:tabs>
          <w:tab w:val="left" w:pos="993"/>
        </w:tabs>
        <w:spacing w:before="120" w:after="120" w:line="360" w:lineRule="auto"/>
        <w:jc w:val="both"/>
        <w:rPr>
          <w:rFonts w:ascii="Times New Roman" w:eastAsia="Times New Roman" w:hAnsi="Times New Roman" w:cs="Times New Roman"/>
          <w:sz w:val="24"/>
          <w:szCs w:val="24"/>
          <w:lang w:eastAsia="tr-TR"/>
        </w:rPr>
      </w:pPr>
      <w:r w:rsidRPr="002C141F">
        <w:rPr>
          <w:rFonts w:ascii="Times New Roman" w:eastAsia="Times New Roman" w:hAnsi="Times New Roman"/>
          <w:color w:val="000000"/>
          <w:sz w:val="24"/>
          <w:szCs w:val="24"/>
          <w:lang w:eastAsia="tr-TR"/>
        </w:rPr>
        <w:t>Some of imported natural</w:t>
      </w:r>
      <w:r w:rsidR="007B7261">
        <w:rPr>
          <w:rFonts w:ascii="Times New Roman" w:eastAsia="Times New Roman" w:hAnsi="Times New Roman"/>
          <w:color w:val="000000"/>
          <w:sz w:val="24"/>
          <w:szCs w:val="24"/>
          <w:lang w:eastAsia="tr-TR"/>
        </w:rPr>
        <w:t xml:space="preserve"> gas coming from Marmara </w:t>
      </w:r>
      <w:proofErr w:type="spellStart"/>
      <w:r w:rsidR="007B7261">
        <w:rPr>
          <w:rFonts w:ascii="Times New Roman" w:eastAsia="Times New Roman" w:hAnsi="Times New Roman"/>
          <w:color w:val="000000"/>
          <w:sz w:val="24"/>
          <w:szCs w:val="24"/>
          <w:lang w:eastAsia="tr-TR"/>
        </w:rPr>
        <w:t>Ereğl</w:t>
      </w:r>
      <w:r w:rsidRPr="002C141F">
        <w:rPr>
          <w:rFonts w:ascii="Times New Roman" w:eastAsia="Times New Roman" w:hAnsi="Times New Roman"/>
          <w:color w:val="000000"/>
          <w:sz w:val="24"/>
          <w:szCs w:val="24"/>
          <w:lang w:eastAsia="tr-TR"/>
        </w:rPr>
        <w:t>i</w:t>
      </w:r>
      <w:proofErr w:type="spellEnd"/>
      <w:r w:rsidRPr="002C141F">
        <w:rPr>
          <w:rFonts w:ascii="Times New Roman" w:eastAsia="Times New Roman" w:hAnsi="Times New Roman"/>
          <w:color w:val="000000"/>
          <w:sz w:val="24"/>
          <w:szCs w:val="24"/>
          <w:lang w:eastAsia="tr-TR"/>
        </w:rPr>
        <w:t xml:space="preserve"> and </w:t>
      </w:r>
      <w:proofErr w:type="spellStart"/>
      <w:r w:rsidRPr="002C141F">
        <w:rPr>
          <w:rFonts w:ascii="Times New Roman" w:eastAsia="Times New Roman" w:hAnsi="Times New Roman"/>
          <w:color w:val="000000"/>
          <w:sz w:val="24"/>
          <w:szCs w:val="24"/>
          <w:lang w:eastAsia="tr-TR"/>
        </w:rPr>
        <w:t>Aliağa</w:t>
      </w:r>
      <w:proofErr w:type="spellEnd"/>
      <w:r w:rsidRPr="002C141F">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 xml:space="preserve">LNG facilities </w:t>
      </w:r>
      <w:r w:rsidRPr="002C141F">
        <w:rPr>
          <w:rFonts w:ascii="Times New Roman" w:eastAsia="Times New Roman" w:hAnsi="Times New Roman"/>
          <w:color w:val="000000"/>
          <w:sz w:val="24"/>
          <w:szCs w:val="24"/>
          <w:lang w:eastAsia="tr-TR"/>
        </w:rPr>
        <w:t>was sold again in LNG form by wholesale license</w:t>
      </w:r>
      <w:r>
        <w:rPr>
          <w:rFonts w:ascii="Times New Roman" w:eastAsia="Times New Roman" w:hAnsi="Times New Roman"/>
          <w:color w:val="000000"/>
          <w:sz w:val="24"/>
          <w:szCs w:val="24"/>
          <w:lang w:eastAsia="tr-TR"/>
        </w:rPr>
        <w:t>es</w:t>
      </w:r>
      <w:r w:rsidRPr="002C141F">
        <w:rPr>
          <w:rFonts w:ascii="Times New Roman" w:eastAsia="Times New Roman" w:hAnsi="Times New Roman"/>
          <w:color w:val="000000"/>
          <w:sz w:val="24"/>
          <w:szCs w:val="24"/>
          <w:lang w:eastAsia="tr-TR"/>
        </w:rPr>
        <w:t>. Amount of natural gas sold</w:t>
      </w:r>
      <w:r>
        <w:rPr>
          <w:rFonts w:ascii="Times New Roman" w:eastAsia="Times New Roman" w:hAnsi="Times New Roman"/>
          <w:color w:val="000000"/>
          <w:sz w:val="24"/>
          <w:szCs w:val="24"/>
          <w:lang w:eastAsia="tr-TR"/>
        </w:rPr>
        <w:t xml:space="preserve"> as</w:t>
      </w:r>
      <w:r w:rsidRPr="002C141F">
        <w:rPr>
          <w:rFonts w:ascii="Times New Roman" w:eastAsia="Times New Roman" w:hAnsi="Times New Roman"/>
          <w:color w:val="000000"/>
          <w:sz w:val="24"/>
          <w:szCs w:val="24"/>
          <w:lang w:eastAsia="tr-TR"/>
        </w:rPr>
        <w:t xml:space="preserve"> LNG was </w:t>
      </w:r>
      <w:r>
        <w:rPr>
          <w:rFonts w:ascii="Times New Roman" w:eastAsia="Times New Roman" w:hAnsi="Times New Roman" w:cs="Times New Roman"/>
          <w:color w:val="000000"/>
          <w:sz w:val="24"/>
          <w:szCs w:val="24"/>
          <w:lang w:eastAsia="tr-TR"/>
        </w:rPr>
        <w:lastRenderedPageBreak/>
        <w:t>610</w:t>
      </w:r>
      <w:proofErr w:type="gramStart"/>
      <w:r>
        <w:rPr>
          <w:rFonts w:ascii="Times New Roman" w:eastAsia="Times New Roman" w:hAnsi="Times New Roman" w:cs="Times New Roman"/>
          <w:color w:val="000000"/>
          <w:sz w:val="24"/>
          <w:szCs w:val="24"/>
          <w:lang w:eastAsia="tr-TR"/>
        </w:rPr>
        <w:t>,71</w:t>
      </w:r>
      <w:proofErr w:type="gramEnd"/>
      <w:r w:rsidRPr="002C141F">
        <w:rPr>
          <w:rFonts w:ascii="Times New Roman" w:eastAsia="Times New Roman" w:hAnsi="Times New Roman" w:cs="Times New Roman"/>
          <w:color w:val="000000"/>
          <w:sz w:val="24"/>
          <w:szCs w:val="24"/>
          <w:lang w:eastAsia="tr-TR"/>
        </w:rPr>
        <w:t xml:space="preserve"> </w:t>
      </w:r>
      <w:r w:rsidRPr="002C141F">
        <w:rPr>
          <w:rFonts w:ascii="Times New Roman" w:eastAsia="Times New Roman" w:hAnsi="Times New Roman"/>
          <w:color w:val="000000"/>
          <w:sz w:val="24"/>
          <w:szCs w:val="24"/>
          <w:lang w:eastAsia="tr-TR"/>
        </w:rPr>
        <w:t>million Sm</w:t>
      </w:r>
      <w:r w:rsidRPr="002C141F">
        <w:rPr>
          <w:rFonts w:ascii="Times New Roman" w:eastAsia="Times New Roman" w:hAnsi="Times New Roman"/>
          <w:color w:val="000000"/>
          <w:sz w:val="24"/>
          <w:szCs w:val="24"/>
          <w:vertAlign w:val="superscript"/>
          <w:lang w:eastAsia="tr-TR"/>
        </w:rPr>
        <w:t>3</w:t>
      </w:r>
      <w:r>
        <w:rPr>
          <w:rFonts w:ascii="Times New Roman" w:eastAsia="Times New Roman" w:hAnsi="Times New Roman"/>
          <w:color w:val="000000"/>
          <w:sz w:val="24"/>
          <w:szCs w:val="24"/>
          <w:lang w:eastAsia="tr-TR"/>
        </w:rPr>
        <w:t>. In 2018</w:t>
      </w:r>
      <w:r w:rsidRPr="002C141F">
        <w:rPr>
          <w:rFonts w:ascii="Times New Roman" w:eastAsia="Times New Roman" w:hAnsi="Times New Roman"/>
          <w:color w:val="000000"/>
          <w:sz w:val="24"/>
          <w:szCs w:val="24"/>
          <w:lang w:eastAsia="tr-TR"/>
        </w:rPr>
        <w:t>, gas sale to final consumers in t</w:t>
      </w:r>
      <w:r>
        <w:rPr>
          <w:rFonts w:ascii="Times New Roman" w:eastAsia="Times New Roman" w:hAnsi="Times New Roman"/>
          <w:color w:val="000000"/>
          <w:sz w:val="24"/>
          <w:szCs w:val="24"/>
          <w:lang w:eastAsia="tr-TR"/>
        </w:rPr>
        <w:t>he form of LNG was realized by 9</w:t>
      </w:r>
      <w:r w:rsidRPr="002C141F">
        <w:rPr>
          <w:rFonts w:ascii="Times New Roman" w:eastAsia="Times New Roman" w:hAnsi="Times New Roman"/>
          <w:color w:val="000000"/>
          <w:sz w:val="24"/>
          <w:szCs w:val="24"/>
          <w:lang w:eastAsia="tr-TR"/>
        </w:rPr>
        <w:t xml:space="preserve"> companies, and share of total</w:t>
      </w:r>
      <w:r>
        <w:rPr>
          <w:rFonts w:ascii="Times New Roman" w:eastAsia="Times New Roman" w:hAnsi="Times New Roman"/>
          <w:color w:val="000000"/>
          <w:sz w:val="24"/>
          <w:szCs w:val="24"/>
          <w:lang w:eastAsia="tr-TR"/>
        </w:rPr>
        <w:t xml:space="preserve"> LNG sales is shown at Table 4.3</w:t>
      </w:r>
      <w:r w:rsidRPr="002C141F">
        <w:rPr>
          <w:rFonts w:ascii="Times New Roman" w:eastAsia="Times New Roman" w:hAnsi="Times New Roman" w:cs="Times New Roman"/>
          <w:sz w:val="24"/>
          <w:szCs w:val="24"/>
          <w:lang w:eastAsia="tr-TR"/>
        </w:rPr>
        <w:t xml:space="preserve">. </w:t>
      </w:r>
    </w:p>
    <w:p w:rsidR="008C66B0" w:rsidRDefault="008C66B0" w:rsidP="008C66B0">
      <w:pPr>
        <w:pStyle w:val="Balk1"/>
      </w:pPr>
      <w:bookmarkStart w:id="275" w:name="_Toc493166645"/>
      <w:bookmarkStart w:id="276" w:name="_Toc520881344"/>
      <w:bookmarkStart w:id="277" w:name="_Toc9414544"/>
      <w:bookmarkStart w:id="278" w:name="_Toc9504663"/>
      <w:bookmarkStart w:id="279" w:name="_Toc9512036"/>
      <w:r w:rsidRPr="002C141F">
        <w:t>Table</w:t>
      </w:r>
      <w:r>
        <w:t xml:space="preserve"> </w:t>
      </w:r>
      <w:bookmarkEnd w:id="275"/>
      <w:r>
        <w:t>4.3</w:t>
      </w:r>
      <w:r w:rsidRPr="002C141F">
        <w:t xml:space="preserve"> Amounts of LNG Sales According to License Types (Million Sm</w:t>
      </w:r>
      <w:r w:rsidRPr="002C141F">
        <w:rPr>
          <w:vertAlign w:val="superscript"/>
        </w:rPr>
        <w:t>3</w:t>
      </w:r>
      <w:r w:rsidRPr="002C141F">
        <w:t>)</w:t>
      </w:r>
      <w:bookmarkEnd w:id="276"/>
      <w:bookmarkEnd w:id="277"/>
      <w:bookmarkEnd w:id="278"/>
      <w:bookmarkEnd w:id="279"/>
    </w:p>
    <w:tbl>
      <w:tblPr>
        <w:tblW w:w="9498" w:type="dxa"/>
        <w:tblInd w:w="70" w:type="dxa"/>
        <w:tblCellMar>
          <w:left w:w="70" w:type="dxa"/>
          <w:right w:w="70" w:type="dxa"/>
        </w:tblCellMar>
        <w:tblLook w:val="04A0" w:firstRow="1" w:lastRow="0" w:firstColumn="1" w:lastColumn="0" w:noHBand="0" w:noVBand="1"/>
      </w:tblPr>
      <w:tblGrid>
        <w:gridCol w:w="3261"/>
        <w:gridCol w:w="3402"/>
        <w:gridCol w:w="2835"/>
      </w:tblGrid>
      <w:tr w:rsidR="008C66B0" w:rsidTr="008C66B0">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BDD6EE"/>
            <w:noWrap/>
            <w:vAlign w:val="center"/>
            <w:hideMark/>
          </w:tcPr>
          <w:p w:rsidR="008C66B0" w:rsidRDefault="008C66B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License Type</w:t>
            </w:r>
          </w:p>
        </w:tc>
        <w:tc>
          <w:tcPr>
            <w:tcW w:w="3402" w:type="dxa"/>
            <w:tcBorders>
              <w:top w:val="single" w:sz="8" w:space="0" w:color="auto"/>
              <w:left w:val="nil"/>
              <w:bottom w:val="single" w:sz="8" w:space="0" w:color="auto"/>
              <w:right w:val="single" w:sz="8" w:space="0" w:color="auto"/>
            </w:tcBorders>
            <w:shd w:val="clear" w:color="auto" w:fill="BDD6EE"/>
            <w:noWrap/>
            <w:vAlign w:val="center"/>
            <w:hideMark/>
          </w:tcPr>
          <w:p w:rsidR="008C66B0" w:rsidRPr="002C141F" w:rsidRDefault="008C66B0" w:rsidP="008C66B0">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color w:val="000000"/>
                <w:sz w:val="24"/>
                <w:szCs w:val="24"/>
                <w:lang w:eastAsia="tr-TR"/>
              </w:rPr>
              <w:t>Number of Companies Selling to Licensed Companies</w:t>
            </w:r>
          </w:p>
        </w:tc>
        <w:tc>
          <w:tcPr>
            <w:tcW w:w="2835" w:type="dxa"/>
            <w:tcBorders>
              <w:top w:val="single" w:sz="8" w:space="0" w:color="auto"/>
              <w:left w:val="nil"/>
              <w:bottom w:val="single" w:sz="8" w:space="0" w:color="auto"/>
              <w:right w:val="single" w:sz="8" w:space="0" w:color="auto"/>
            </w:tcBorders>
            <w:shd w:val="clear" w:color="auto" w:fill="BDD6EE"/>
            <w:noWrap/>
            <w:vAlign w:val="center"/>
            <w:hideMark/>
          </w:tcPr>
          <w:p w:rsidR="008C66B0" w:rsidRPr="002C141F" w:rsidRDefault="008C66B0" w:rsidP="008C66B0">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color w:val="000000"/>
                <w:sz w:val="24"/>
                <w:szCs w:val="24"/>
                <w:lang w:eastAsia="tr-TR"/>
              </w:rPr>
              <w:t>Sale Amounts to Licensed Companies</w:t>
            </w:r>
          </w:p>
        </w:tc>
      </w:tr>
      <w:tr w:rsidR="008C66B0" w:rsidTr="008C66B0">
        <w:trPr>
          <w:trHeight w:val="150"/>
        </w:trPr>
        <w:tc>
          <w:tcPr>
            <w:tcW w:w="3261" w:type="dxa"/>
            <w:tcBorders>
              <w:top w:val="nil"/>
              <w:left w:val="single" w:sz="8" w:space="0" w:color="auto"/>
              <w:bottom w:val="single" w:sz="8" w:space="0" w:color="auto"/>
              <w:right w:val="single" w:sz="8" w:space="0" w:color="auto"/>
            </w:tcBorders>
            <w:noWrap/>
            <w:vAlign w:val="center"/>
            <w:hideMark/>
          </w:tcPr>
          <w:p w:rsidR="008C66B0" w:rsidRPr="002C141F" w:rsidRDefault="008C66B0" w:rsidP="008C66B0">
            <w:pPr>
              <w:spacing w:after="0" w:line="24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Spot (LNG) Import License</w:t>
            </w:r>
          </w:p>
        </w:tc>
        <w:tc>
          <w:tcPr>
            <w:tcW w:w="3402"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c>
          <w:tcPr>
            <w:tcW w:w="2835"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226,91</w:t>
            </w:r>
          </w:p>
        </w:tc>
      </w:tr>
      <w:tr w:rsidR="008C66B0" w:rsidTr="008C66B0">
        <w:trPr>
          <w:trHeight w:val="139"/>
        </w:trPr>
        <w:tc>
          <w:tcPr>
            <w:tcW w:w="3261" w:type="dxa"/>
            <w:tcBorders>
              <w:top w:val="nil"/>
              <w:left w:val="single" w:sz="8" w:space="0" w:color="auto"/>
              <w:bottom w:val="single" w:sz="8" w:space="0" w:color="auto"/>
              <w:right w:val="single" w:sz="8" w:space="0" w:color="auto"/>
            </w:tcBorders>
            <w:noWrap/>
            <w:vAlign w:val="center"/>
            <w:hideMark/>
          </w:tcPr>
          <w:p w:rsidR="008C66B0" w:rsidRPr="002C141F" w:rsidRDefault="008C66B0" w:rsidP="008C66B0">
            <w:pPr>
              <w:spacing w:after="0" w:line="24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Long Term Import License</w:t>
            </w:r>
          </w:p>
        </w:tc>
        <w:tc>
          <w:tcPr>
            <w:tcW w:w="3402"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c>
          <w:tcPr>
            <w:tcW w:w="2835"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377,77</w:t>
            </w:r>
          </w:p>
        </w:tc>
      </w:tr>
      <w:tr w:rsidR="008C66B0" w:rsidTr="008C66B0">
        <w:trPr>
          <w:trHeight w:val="272"/>
        </w:trPr>
        <w:tc>
          <w:tcPr>
            <w:tcW w:w="3261" w:type="dxa"/>
            <w:tcBorders>
              <w:top w:val="nil"/>
              <w:left w:val="single" w:sz="8" w:space="0" w:color="auto"/>
              <w:bottom w:val="single" w:sz="8" w:space="0" w:color="auto"/>
              <w:right w:val="single" w:sz="8" w:space="0" w:color="auto"/>
            </w:tcBorders>
            <w:noWrap/>
            <w:vAlign w:val="center"/>
            <w:hideMark/>
          </w:tcPr>
          <w:p w:rsidR="008C66B0" w:rsidRPr="002C141F" w:rsidRDefault="008C66B0" w:rsidP="008C66B0">
            <w:pPr>
              <w:spacing w:after="0" w:line="240" w:lineRule="auto"/>
              <w:jc w:val="both"/>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Wholesale License</w:t>
            </w:r>
          </w:p>
        </w:tc>
        <w:tc>
          <w:tcPr>
            <w:tcW w:w="3402"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w:t>
            </w:r>
          </w:p>
        </w:tc>
        <w:tc>
          <w:tcPr>
            <w:tcW w:w="2835"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6,03</w:t>
            </w:r>
          </w:p>
        </w:tc>
      </w:tr>
      <w:tr w:rsidR="008C66B0" w:rsidTr="008C66B0">
        <w:trPr>
          <w:trHeight w:val="330"/>
        </w:trPr>
        <w:tc>
          <w:tcPr>
            <w:tcW w:w="3261" w:type="dxa"/>
            <w:tcBorders>
              <w:top w:val="nil"/>
              <w:left w:val="single" w:sz="8" w:space="0" w:color="auto"/>
              <w:bottom w:val="single" w:sz="8" w:space="0" w:color="auto"/>
              <w:right w:val="single" w:sz="8" w:space="0" w:color="auto"/>
            </w:tcBorders>
            <w:noWrap/>
            <w:vAlign w:val="center"/>
            <w:hideMark/>
          </w:tcPr>
          <w:p w:rsidR="008C66B0" w:rsidRPr="002C141F" w:rsidRDefault="008C66B0" w:rsidP="008C66B0">
            <w:pPr>
              <w:spacing w:after="0" w:line="240" w:lineRule="auto"/>
              <w:jc w:val="both"/>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cs="Times New Roman"/>
                <w:b/>
                <w:bCs/>
                <w:color w:val="000000"/>
                <w:sz w:val="24"/>
                <w:szCs w:val="24"/>
                <w:lang w:eastAsia="tr-TR"/>
              </w:rPr>
              <w:t>Total</w:t>
            </w:r>
          </w:p>
        </w:tc>
        <w:tc>
          <w:tcPr>
            <w:tcW w:w="3402"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2835" w:type="dxa"/>
            <w:tcBorders>
              <w:top w:val="nil"/>
              <w:left w:val="nil"/>
              <w:bottom w:val="single" w:sz="8" w:space="0" w:color="auto"/>
              <w:right w:val="single" w:sz="8" w:space="0" w:color="auto"/>
            </w:tcBorders>
            <w:noWrap/>
            <w:vAlign w:val="center"/>
            <w:hideMark/>
          </w:tcPr>
          <w:p w:rsidR="008C66B0" w:rsidRDefault="008C66B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610,71</w:t>
            </w:r>
          </w:p>
        </w:tc>
      </w:tr>
    </w:tbl>
    <w:p w:rsidR="008C66B0" w:rsidRPr="008C66B0" w:rsidRDefault="008C66B0" w:rsidP="008C66B0"/>
    <w:p w:rsidR="008C66B0" w:rsidRDefault="008C66B0" w:rsidP="007B7261">
      <w:pPr>
        <w:pStyle w:val="ARABALIK"/>
      </w:pPr>
      <w:bookmarkStart w:id="280" w:name="_Toc520881306"/>
      <w:bookmarkStart w:id="281" w:name="_Toc9512037"/>
      <w:r w:rsidRPr="002C141F">
        <w:t xml:space="preserve">4.4 </w:t>
      </w:r>
      <w:r w:rsidRPr="00634370">
        <w:rPr>
          <w:lang w:val="en-US"/>
        </w:rPr>
        <w:t>Natural Gas Trade between Licensees</w:t>
      </w:r>
      <w:r w:rsidRPr="002C141F">
        <w:t xml:space="preserve"> Operating in Natural </w:t>
      </w:r>
      <w:proofErr w:type="spellStart"/>
      <w:r w:rsidRPr="002C141F">
        <w:t>Gas</w:t>
      </w:r>
      <w:proofErr w:type="spellEnd"/>
      <w:r w:rsidRPr="002C141F">
        <w:t xml:space="preserve"> Market</w:t>
      </w:r>
      <w:bookmarkEnd w:id="280"/>
      <w:bookmarkEnd w:id="281"/>
    </w:p>
    <w:p w:rsidR="00F273CA" w:rsidRDefault="008C66B0" w:rsidP="008C66B0">
      <w:pPr>
        <w:spacing w:line="360" w:lineRule="auto"/>
        <w:jc w:val="center"/>
        <w:rPr>
          <w:rFonts w:ascii="Times New Roman" w:hAnsi="Times New Roman"/>
          <w:sz w:val="24"/>
          <w:szCs w:val="24"/>
        </w:rPr>
      </w:pPr>
      <w:r w:rsidRPr="002C141F">
        <w:rPr>
          <w:rFonts w:ascii="Times New Roman" w:hAnsi="Times New Roman"/>
          <w:sz w:val="24"/>
          <w:szCs w:val="24"/>
        </w:rPr>
        <w:t>Amount of gas traded between companies operating in natural gas mark</w:t>
      </w:r>
      <w:r>
        <w:rPr>
          <w:rFonts w:ascii="Times New Roman" w:hAnsi="Times New Roman"/>
          <w:sz w:val="24"/>
          <w:szCs w:val="24"/>
        </w:rPr>
        <w:t>et in 2018 is given at</w:t>
      </w:r>
    </w:p>
    <w:p w:rsidR="00F273CA" w:rsidRDefault="00F273CA" w:rsidP="00973115">
      <w:pPr>
        <w:spacing w:line="360" w:lineRule="auto"/>
        <w:rPr>
          <w:rFonts w:ascii="Times New Roman" w:hAnsi="Times New Roman"/>
          <w:sz w:val="24"/>
          <w:szCs w:val="24"/>
        </w:rPr>
      </w:pPr>
      <w:proofErr w:type="gramStart"/>
      <w:r>
        <w:rPr>
          <w:rFonts w:ascii="Times New Roman" w:hAnsi="Times New Roman"/>
          <w:sz w:val="24"/>
          <w:szCs w:val="24"/>
        </w:rPr>
        <w:t>Table 4.4.</w:t>
      </w:r>
      <w:proofErr w:type="gramEnd"/>
    </w:p>
    <w:p w:rsidR="008C66B0" w:rsidRDefault="008C66B0" w:rsidP="008C66B0">
      <w:pPr>
        <w:spacing w:line="360" w:lineRule="auto"/>
        <w:jc w:val="center"/>
        <w:rPr>
          <w:rStyle w:val="Balk1Char"/>
        </w:rPr>
      </w:pPr>
      <w:r>
        <w:rPr>
          <w:rFonts w:ascii="Times New Roman" w:hAnsi="Times New Roman"/>
          <w:sz w:val="24"/>
          <w:szCs w:val="24"/>
        </w:rPr>
        <w:t xml:space="preserve"> </w:t>
      </w:r>
      <w:proofErr w:type="gramStart"/>
      <w:r w:rsidRPr="008C66B0">
        <w:rPr>
          <w:rStyle w:val="Balk1Char"/>
        </w:rPr>
        <w:t>Table 4.4.</w:t>
      </w:r>
      <w:proofErr w:type="gramEnd"/>
      <w:r w:rsidRPr="008C66B0">
        <w:rPr>
          <w:rStyle w:val="Balk1Char"/>
        </w:rPr>
        <w:t xml:space="preserve"> Total Natural Gas Sales According to License Type of Companies Operating in Natural Gas Market</w:t>
      </w:r>
    </w:p>
    <w:tbl>
      <w:tblPr>
        <w:tblW w:w="4834" w:type="dxa"/>
        <w:jc w:val="center"/>
        <w:tblCellMar>
          <w:left w:w="70" w:type="dxa"/>
          <w:right w:w="70" w:type="dxa"/>
        </w:tblCellMar>
        <w:tblLook w:val="04A0" w:firstRow="1" w:lastRow="0" w:firstColumn="1" w:lastColumn="0" w:noHBand="0" w:noVBand="1"/>
      </w:tblPr>
      <w:tblGrid>
        <w:gridCol w:w="3040"/>
        <w:gridCol w:w="1794"/>
      </w:tblGrid>
      <w:tr w:rsidR="008C66B0" w:rsidTr="008C66B0">
        <w:trPr>
          <w:trHeight w:val="315"/>
          <w:jc w:val="center"/>
        </w:trPr>
        <w:tc>
          <w:tcPr>
            <w:tcW w:w="3040" w:type="dxa"/>
            <w:tcBorders>
              <w:top w:val="single" w:sz="4" w:space="0" w:color="auto"/>
              <w:left w:val="single" w:sz="4" w:space="0" w:color="auto"/>
              <w:bottom w:val="single" w:sz="4" w:space="0" w:color="auto"/>
              <w:right w:val="single" w:sz="4" w:space="0" w:color="auto"/>
            </w:tcBorders>
            <w:shd w:val="clear" w:color="auto" w:fill="6E9ECA"/>
            <w:vAlign w:val="center"/>
            <w:hideMark/>
          </w:tcPr>
          <w:p w:rsidR="008C66B0" w:rsidRDefault="008C66B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License Type</w:t>
            </w:r>
          </w:p>
        </w:tc>
        <w:tc>
          <w:tcPr>
            <w:tcW w:w="1794" w:type="dxa"/>
            <w:tcBorders>
              <w:top w:val="single" w:sz="4" w:space="0" w:color="auto"/>
              <w:left w:val="nil"/>
              <w:bottom w:val="single" w:sz="4" w:space="0" w:color="auto"/>
              <w:right w:val="single" w:sz="4" w:space="0" w:color="auto"/>
            </w:tcBorders>
            <w:shd w:val="clear" w:color="auto" w:fill="6E9ECA"/>
            <w:vAlign w:val="center"/>
            <w:hideMark/>
          </w:tcPr>
          <w:p w:rsidR="008C66B0" w:rsidRDefault="008C66B0">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Amount</w:t>
            </w:r>
          </w:p>
        </w:tc>
      </w:tr>
      <w:tr w:rsidR="008C66B0" w:rsidTr="008C66B0">
        <w:trPr>
          <w:trHeight w:val="315"/>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Import License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37.581,64</w:t>
            </w:r>
          </w:p>
        </w:tc>
      </w:tr>
      <w:tr w:rsidR="008C66B0" w:rsidTr="008C66B0">
        <w:trPr>
          <w:trHeight w:val="315"/>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Wholesale License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4.030,66</w:t>
            </w:r>
          </w:p>
        </w:tc>
      </w:tr>
      <w:tr w:rsidR="008C66B0" w:rsidTr="008C66B0">
        <w:trPr>
          <w:trHeight w:val="330"/>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rsidP="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Transmission License*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934,05</w:t>
            </w:r>
          </w:p>
        </w:tc>
      </w:tr>
      <w:tr w:rsidR="008C66B0" w:rsidTr="008C66B0">
        <w:trPr>
          <w:trHeight w:val="315"/>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rsidP="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OTSP Trade**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587,31</w:t>
            </w:r>
          </w:p>
        </w:tc>
      </w:tr>
      <w:tr w:rsidR="008C66B0" w:rsidTr="008C66B0">
        <w:trPr>
          <w:trHeight w:val="315"/>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Distribution License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88,25</w:t>
            </w:r>
          </w:p>
        </w:tc>
      </w:tr>
      <w:tr w:rsidR="008C66B0" w:rsidTr="008C66B0">
        <w:trPr>
          <w:trHeight w:val="375"/>
          <w:jc w:val="center"/>
        </w:trPr>
        <w:tc>
          <w:tcPr>
            <w:tcW w:w="3040" w:type="dxa"/>
            <w:tcBorders>
              <w:top w:val="nil"/>
              <w:left w:val="single" w:sz="4" w:space="0" w:color="auto"/>
              <w:bottom w:val="single" w:sz="4" w:space="0" w:color="auto"/>
              <w:right w:val="single" w:sz="4" w:space="0" w:color="auto"/>
            </w:tcBorders>
            <w:vAlign w:val="center"/>
            <w:hideMark/>
          </w:tcPr>
          <w:p w:rsidR="008C66B0" w:rsidRDefault="008C66B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CNG License</w:t>
            </w:r>
          </w:p>
        </w:tc>
        <w:tc>
          <w:tcPr>
            <w:tcW w:w="1794" w:type="dxa"/>
            <w:tcBorders>
              <w:top w:val="nil"/>
              <w:left w:val="nil"/>
              <w:bottom w:val="single" w:sz="4" w:space="0" w:color="auto"/>
              <w:right w:val="single" w:sz="4" w:space="0" w:color="auto"/>
            </w:tcBorders>
            <w:vAlign w:val="center"/>
            <w:hideMark/>
          </w:tcPr>
          <w:p w:rsidR="008C66B0" w:rsidRDefault="008C66B0">
            <w:pPr>
              <w:spacing w:after="0" w:line="240" w:lineRule="auto"/>
              <w:jc w:val="right"/>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46,01</w:t>
            </w:r>
          </w:p>
        </w:tc>
      </w:tr>
      <w:tr w:rsidR="008C66B0" w:rsidTr="008C66B0">
        <w:trPr>
          <w:trHeight w:val="315"/>
          <w:jc w:val="center"/>
        </w:trPr>
        <w:tc>
          <w:tcPr>
            <w:tcW w:w="3040" w:type="dxa"/>
            <w:tcBorders>
              <w:top w:val="nil"/>
              <w:left w:val="single" w:sz="4" w:space="0" w:color="auto"/>
              <w:bottom w:val="single" w:sz="4" w:space="0" w:color="auto"/>
              <w:right w:val="single" w:sz="4" w:space="0" w:color="auto"/>
            </w:tcBorders>
            <w:shd w:val="clear" w:color="auto" w:fill="6E9ECA"/>
            <w:vAlign w:val="center"/>
            <w:hideMark/>
          </w:tcPr>
          <w:p w:rsidR="008C66B0" w:rsidRDefault="008C66B0" w:rsidP="006F28BE">
            <w:pPr>
              <w:spacing w:after="0" w:line="240" w:lineRule="auto"/>
              <w:jc w:val="both"/>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Total </w:t>
            </w:r>
          </w:p>
        </w:tc>
        <w:tc>
          <w:tcPr>
            <w:tcW w:w="1794" w:type="dxa"/>
            <w:tcBorders>
              <w:top w:val="nil"/>
              <w:left w:val="nil"/>
              <w:bottom w:val="single" w:sz="4" w:space="0" w:color="auto"/>
              <w:right w:val="single" w:sz="4" w:space="0" w:color="auto"/>
            </w:tcBorders>
            <w:shd w:val="clear" w:color="auto" w:fill="6E9ECA"/>
            <w:vAlign w:val="center"/>
            <w:hideMark/>
          </w:tcPr>
          <w:p w:rsidR="008C66B0" w:rsidRDefault="008C66B0" w:rsidP="006F28BE">
            <w:pPr>
              <w:spacing w:after="0" w:line="240" w:lineRule="auto"/>
              <w:jc w:val="right"/>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43.267,93</w:t>
            </w:r>
          </w:p>
        </w:tc>
      </w:tr>
    </w:tbl>
    <w:p w:rsidR="006F28BE" w:rsidRDefault="006F28BE" w:rsidP="006F28BE">
      <w:pPr>
        <w:jc w:val="both"/>
        <w:rPr>
          <w:rFonts w:ascii="Times New Roman" w:eastAsia="Times New Roman" w:hAnsi="Times New Roman" w:cs="Times New Roman"/>
          <w:bCs/>
          <w:i/>
          <w:iCs/>
          <w:sz w:val="20"/>
          <w:szCs w:val="20"/>
        </w:rPr>
      </w:pPr>
      <w:r w:rsidRPr="002C141F">
        <w:rPr>
          <w:rFonts w:ascii="Times New Roman" w:eastAsia="Times New Roman" w:hAnsi="Times New Roman" w:cs="Times New Roman"/>
          <w:bCs/>
          <w:i/>
          <w:iCs/>
          <w:sz w:val="20"/>
          <w:szCs w:val="20"/>
        </w:rPr>
        <w:t>*A company who has transmission license does not</w:t>
      </w:r>
      <w:r>
        <w:rPr>
          <w:rFonts w:ascii="Times New Roman" w:eastAsia="Times New Roman" w:hAnsi="Times New Roman" w:cs="Times New Roman"/>
          <w:bCs/>
          <w:i/>
          <w:iCs/>
          <w:sz w:val="20"/>
          <w:szCs w:val="20"/>
        </w:rPr>
        <w:t xml:space="preserve"> hold</w:t>
      </w:r>
      <w:r w:rsidRPr="002C141F">
        <w:rPr>
          <w:rFonts w:ascii="Times New Roman" w:eastAsia="Times New Roman" w:hAnsi="Times New Roman" w:cs="Times New Roman"/>
          <w:bCs/>
          <w:i/>
          <w:iCs/>
          <w:sz w:val="20"/>
          <w:szCs w:val="20"/>
        </w:rPr>
        <w:t xml:space="preserve"> wholesale</w:t>
      </w:r>
      <w:r>
        <w:rPr>
          <w:rFonts w:ascii="Times New Roman" w:eastAsia="Times New Roman" w:hAnsi="Times New Roman" w:cs="Times New Roman"/>
          <w:bCs/>
          <w:i/>
          <w:iCs/>
          <w:sz w:val="20"/>
          <w:szCs w:val="20"/>
        </w:rPr>
        <w:t xml:space="preserve"> </w:t>
      </w:r>
      <w:proofErr w:type="gramStart"/>
      <w:r>
        <w:rPr>
          <w:rFonts w:ascii="Times New Roman" w:eastAsia="Times New Roman" w:hAnsi="Times New Roman" w:cs="Times New Roman"/>
          <w:bCs/>
          <w:i/>
          <w:iCs/>
          <w:sz w:val="20"/>
          <w:szCs w:val="20"/>
        </w:rPr>
        <w:t xml:space="preserve">operations </w:t>
      </w:r>
      <w:r w:rsidRPr="002C141F">
        <w:rPr>
          <w:rFonts w:ascii="Times New Roman" w:eastAsia="Times New Roman" w:hAnsi="Times New Roman" w:cs="Times New Roman"/>
          <w:bCs/>
          <w:i/>
          <w:iCs/>
          <w:sz w:val="20"/>
          <w:szCs w:val="20"/>
        </w:rPr>
        <w:t>.</w:t>
      </w:r>
      <w:proofErr w:type="gramEnd"/>
      <w:r w:rsidRPr="002C141F">
        <w:rPr>
          <w:rFonts w:ascii="Times New Roman" w:eastAsia="Times New Roman" w:hAnsi="Times New Roman" w:cs="Times New Roman"/>
          <w:bCs/>
          <w:i/>
          <w:iCs/>
          <w:sz w:val="20"/>
          <w:szCs w:val="20"/>
        </w:rPr>
        <w:t xml:space="preserve"> The sales of this company contain sales as </w:t>
      </w:r>
      <w:r w:rsidRPr="00A10F67">
        <w:rPr>
          <w:rFonts w:ascii="Times New Roman" w:eastAsia="Times New Roman" w:hAnsi="Times New Roman" w:cs="Times New Roman"/>
          <w:bCs/>
          <w:i/>
          <w:iCs/>
          <w:sz w:val="20"/>
          <w:szCs w:val="20"/>
        </w:rPr>
        <w:t xml:space="preserve">balancing </w:t>
      </w:r>
      <w:r w:rsidRPr="0014247B">
        <w:rPr>
          <w:rFonts w:ascii="Times New Roman" w:eastAsia="Times New Roman" w:hAnsi="Times New Roman" w:cs="Times New Roman"/>
          <w:bCs/>
          <w:i/>
          <w:iCs/>
          <w:sz w:val="20"/>
          <w:szCs w:val="20"/>
        </w:rPr>
        <w:t>gas.</w:t>
      </w:r>
      <w:r w:rsidRPr="002C141F">
        <w:rPr>
          <w:rFonts w:ascii="Times New Roman" w:eastAsia="Times New Roman" w:hAnsi="Times New Roman" w:cs="Times New Roman"/>
          <w:bCs/>
          <w:i/>
          <w:iCs/>
          <w:sz w:val="20"/>
          <w:szCs w:val="20"/>
        </w:rPr>
        <w:t xml:space="preserve"> </w:t>
      </w:r>
    </w:p>
    <w:p w:rsidR="008C66B0" w:rsidRPr="006F28BE" w:rsidRDefault="006F28BE" w:rsidP="006F28BE">
      <w:pPr>
        <w:jc w:val="both"/>
        <w:rPr>
          <w:rFonts w:ascii="Times New Roman" w:eastAsia="Times New Roman" w:hAnsi="Times New Roman" w:cs="Times New Roman"/>
          <w:bCs/>
          <w:i/>
          <w:iCs/>
          <w:sz w:val="20"/>
          <w:szCs w:val="20"/>
        </w:rPr>
      </w:pPr>
      <w:r w:rsidRPr="006F28BE">
        <w:rPr>
          <w:rFonts w:ascii="Times New Roman" w:hAnsi="Times New Roman" w:cs="Times New Roman"/>
          <w:i/>
          <w:color w:val="212121"/>
          <w:sz w:val="20"/>
          <w:szCs w:val="20"/>
          <w:shd w:val="clear" w:color="auto" w:fill="FFFFFF"/>
        </w:rPr>
        <w:t>** Additional balancing operations carried out by the transmission company as of September are included.</w:t>
      </w:r>
    </w:p>
    <w:p w:rsidR="006F28BE" w:rsidRDefault="006F28BE" w:rsidP="006F28BE">
      <w:pPr>
        <w:spacing w:line="360" w:lineRule="auto"/>
        <w:jc w:val="both"/>
        <w:rPr>
          <w:rFonts w:ascii="Times New Roman" w:hAnsi="Times New Roman" w:cs="Times New Roman"/>
          <w:sz w:val="24"/>
          <w:szCs w:val="24"/>
        </w:rPr>
      </w:pPr>
      <w:r>
        <w:rPr>
          <w:rFonts w:ascii="Times New Roman" w:hAnsi="Times New Roman" w:cs="Times New Roman"/>
          <w:sz w:val="24"/>
          <w:szCs w:val="24"/>
        </w:rPr>
        <w:t>In 2018</w:t>
      </w:r>
      <w:r w:rsidRPr="002C141F">
        <w:rPr>
          <w:rFonts w:ascii="Times New Roman" w:hAnsi="Times New Roman" w:cs="Times New Roman"/>
          <w:sz w:val="24"/>
          <w:szCs w:val="24"/>
        </w:rPr>
        <w:t xml:space="preserve">, </w:t>
      </w:r>
      <w:r>
        <w:rPr>
          <w:rFonts w:ascii="Times New Roman" w:hAnsi="Times New Roman" w:cs="Times New Roman"/>
          <w:sz w:val="24"/>
          <w:szCs w:val="24"/>
        </w:rPr>
        <w:t>96</w:t>
      </w:r>
      <w:proofErr w:type="gramStart"/>
      <w:r>
        <w:rPr>
          <w:rFonts w:ascii="Times New Roman" w:hAnsi="Times New Roman" w:cs="Times New Roman"/>
          <w:sz w:val="24"/>
          <w:szCs w:val="24"/>
        </w:rPr>
        <w:t>,17</w:t>
      </w:r>
      <w:proofErr w:type="gramEnd"/>
      <w:r w:rsidRPr="002C141F">
        <w:rPr>
          <w:rFonts w:ascii="Times New Roman" w:hAnsi="Times New Roman" w:cs="Times New Roman"/>
          <w:sz w:val="24"/>
          <w:szCs w:val="24"/>
        </w:rPr>
        <w:t xml:space="preserve"> % of sales made to license holders were performed by companies that have import and wholesale licenses. The share of the import licensed companies in sales was </w:t>
      </w:r>
      <w:r>
        <w:rPr>
          <w:rFonts w:ascii="Times New Roman" w:hAnsi="Times New Roman" w:cs="Times New Roman"/>
          <w:sz w:val="24"/>
          <w:szCs w:val="24"/>
        </w:rPr>
        <w:t xml:space="preserve">  86</w:t>
      </w:r>
      <w:proofErr w:type="gramStart"/>
      <w:r>
        <w:rPr>
          <w:rFonts w:ascii="Times New Roman" w:hAnsi="Times New Roman" w:cs="Times New Roman"/>
          <w:sz w:val="24"/>
          <w:szCs w:val="24"/>
        </w:rPr>
        <w:t>,85</w:t>
      </w:r>
      <w:proofErr w:type="gramEnd"/>
      <w:r>
        <w:rPr>
          <w:rFonts w:ascii="Times New Roman" w:hAnsi="Times New Roman" w:cs="Times New Roman"/>
          <w:sz w:val="24"/>
          <w:szCs w:val="24"/>
        </w:rPr>
        <w:t xml:space="preserve"> </w:t>
      </w:r>
      <w:r w:rsidRPr="002C141F">
        <w:rPr>
          <w:rFonts w:ascii="Times New Roman" w:hAnsi="Times New Roman" w:cs="Times New Roman"/>
          <w:sz w:val="24"/>
          <w:szCs w:val="24"/>
        </w:rPr>
        <w:t>%</w:t>
      </w:r>
      <w:r>
        <w:rPr>
          <w:rFonts w:ascii="Times New Roman" w:hAnsi="Times New Roman" w:cs="Times New Roman"/>
          <w:sz w:val="24"/>
          <w:szCs w:val="24"/>
        </w:rPr>
        <w:t>.</w:t>
      </w:r>
      <w:r w:rsidRPr="002C141F">
        <w:rPr>
          <w:rFonts w:ascii="Times New Roman" w:hAnsi="Times New Roman" w:cs="Times New Roman"/>
          <w:sz w:val="24"/>
          <w:szCs w:val="24"/>
        </w:rPr>
        <w:t xml:space="preserve"> </w:t>
      </w:r>
      <w:r w:rsidRPr="00AE7D5F">
        <w:rPr>
          <w:rFonts w:ascii="Times New Roman" w:hAnsi="Times New Roman" w:cs="Times New Roman"/>
          <w:sz w:val="24"/>
          <w:szCs w:val="24"/>
        </w:rPr>
        <w:t>Aforementioned</w:t>
      </w:r>
      <w:r w:rsidRPr="002C141F">
        <w:rPr>
          <w:rFonts w:ascii="Times New Roman" w:hAnsi="Times New Roman"/>
          <w:sz w:val="24"/>
          <w:szCs w:val="24"/>
        </w:rPr>
        <w:t xml:space="preserve"> </w:t>
      </w:r>
      <w:r>
        <w:rPr>
          <w:rFonts w:ascii="Times New Roman" w:eastAsia="Segoe UI" w:hAnsi="Times New Roman" w:cs="Times New Roman"/>
          <w:color w:val="333333"/>
          <w:sz w:val="24"/>
          <w:szCs w:val="24"/>
        </w:rPr>
        <w:t xml:space="preserve">43.267,93 </w:t>
      </w:r>
      <w:r w:rsidRPr="002C141F">
        <w:rPr>
          <w:rFonts w:ascii="Times New Roman" w:hAnsi="Times New Roman"/>
          <w:sz w:val="24"/>
          <w:szCs w:val="24"/>
        </w:rPr>
        <w:t>million Sm</w:t>
      </w:r>
      <w:r w:rsidRPr="002C141F">
        <w:rPr>
          <w:rFonts w:ascii="Times New Roman" w:hAnsi="Times New Roman"/>
          <w:sz w:val="24"/>
          <w:szCs w:val="24"/>
          <w:vertAlign w:val="superscript"/>
        </w:rPr>
        <w:t>3</w:t>
      </w:r>
      <w:r>
        <w:rPr>
          <w:rFonts w:ascii="Times New Roman" w:hAnsi="Times New Roman"/>
          <w:sz w:val="24"/>
          <w:szCs w:val="24"/>
        </w:rPr>
        <w:t xml:space="preserve"> gas was supplied by 89 </w:t>
      </w:r>
      <w:r w:rsidRPr="002C141F">
        <w:rPr>
          <w:rFonts w:ascii="Times New Roman" w:hAnsi="Times New Roman"/>
          <w:sz w:val="24"/>
          <w:szCs w:val="24"/>
        </w:rPr>
        <w:t>companies</w:t>
      </w:r>
      <w:r>
        <w:rPr>
          <w:rFonts w:ascii="Times New Roman" w:hAnsi="Times New Roman"/>
          <w:sz w:val="24"/>
          <w:szCs w:val="24"/>
        </w:rPr>
        <w:t xml:space="preserve">. The </w:t>
      </w:r>
      <w:r w:rsidRPr="00AE7D5F">
        <w:rPr>
          <w:rFonts w:ascii="Times New Roman" w:hAnsi="Times New Roman"/>
          <w:sz w:val="24"/>
          <w:szCs w:val="24"/>
        </w:rPr>
        <w:t>top</w:t>
      </w:r>
      <w:r w:rsidRPr="0014247B">
        <w:rPr>
          <w:rFonts w:ascii="Times New Roman" w:hAnsi="Times New Roman"/>
          <w:sz w:val="24"/>
          <w:szCs w:val="24"/>
        </w:rPr>
        <w:t xml:space="preserve"> </w:t>
      </w:r>
      <w:r w:rsidRPr="00AE7D5F">
        <w:rPr>
          <w:rFonts w:ascii="Times New Roman" w:hAnsi="Times New Roman"/>
          <w:sz w:val="24"/>
          <w:szCs w:val="24"/>
        </w:rPr>
        <w:t>10</w:t>
      </w:r>
      <w:r w:rsidRPr="002C141F">
        <w:rPr>
          <w:rFonts w:ascii="Times New Roman" w:hAnsi="Times New Roman"/>
          <w:sz w:val="24"/>
          <w:szCs w:val="24"/>
        </w:rPr>
        <w:t xml:space="preserve"> companies which supplied the larges</w:t>
      </w:r>
      <w:r>
        <w:rPr>
          <w:rFonts w:ascii="Times New Roman" w:hAnsi="Times New Roman"/>
          <w:sz w:val="24"/>
          <w:szCs w:val="24"/>
        </w:rPr>
        <w:t>t amounts are given at Table 4.5</w:t>
      </w:r>
      <w:r w:rsidRPr="002C141F">
        <w:rPr>
          <w:rFonts w:ascii="Times New Roman" w:hAnsi="Times New Roman" w:cs="Times New Roman"/>
          <w:sz w:val="24"/>
          <w:szCs w:val="24"/>
        </w:rPr>
        <w:t>.</w:t>
      </w:r>
      <w:bookmarkStart w:id="282" w:name="_Toc520881346"/>
    </w:p>
    <w:bookmarkEnd w:id="282"/>
    <w:p w:rsidR="006F28BE" w:rsidRDefault="006F28BE" w:rsidP="006F28BE">
      <w:pPr>
        <w:pStyle w:val="Balk1"/>
      </w:pPr>
    </w:p>
    <w:p w:rsidR="006F28BE" w:rsidRPr="006F28BE" w:rsidRDefault="006F28BE" w:rsidP="006F28BE"/>
    <w:p w:rsidR="006F28BE" w:rsidRPr="006F28BE" w:rsidRDefault="006F28BE" w:rsidP="006F28BE"/>
    <w:p w:rsidR="006F28BE" w:rsidRPr="002C141F" w:rsidRDefault="006F28BE" w:rsidP="006F28BE">
      <w:pPr>
        <w:spacing w:line="360" w:lineRule="auto"/>
        <w:jc w:val="both"/>
      </w:pPr>
    </w:p>
    <w:p w:rsidR="00140DF0" w:rsidRDefault="00140DF0" w:rsidP="00750818">
      <w:pPr>
        <w:pStyle w:val="HTMLncedenBiimlendirilmi"/>
        <w:shd w:val="clear" w:color="auto" w:fill="FFFFFF"/>
        <w:spacing w:line="360" w:lineRule="auto"/>
        <w:jc w:val="both"/>
        <w:rPr>
          <w:rFonts w:ascii="Times New Roman" w:eastAsia="Times New Roman" w:hAnsi="Times New Roman" w:cs="Times New Roman"/>
          <w:b/>
          <w:color w:val="000000" w:themeColor="text1"/>
          <w:sz w:val="24"/>
          <w:szCs w:val="24"/>
          <w:lang w:val="tr-TR" w:eastAsia="tr-TR"/>
        </w:rPr>
      </w:pPr>
    </w:p>
    <w:p w:rsidR="006F28BE" w:rsidRDefault="006F28BE" w:rsidP="00750818">
      <w:pPr>
        <w:pStyle w:val="HTMLncedenBiimlendirilmi"/>
        <w:shd w:val="clear" w:color="auto" w:fill="FFFFFF"/>
        <w:spacing w:line="360" w:lineRule="auto"/>
        <w:jc w:val="both"/>
        <w:rPr>
          <w:rFonts w:ascii="Times New Roman" w:eastAsia="Times New Roman" w:hAnsi="Times New Roman" w:cs="Times New Roman"/>
          <w:b/>
          <w:color w:val="000000" w:themeColor="text1"/>
          <w:sz w:val="24"/>
          <w:szCs w:val="24"/>
          <w:lang w:val="tr-TR" w:eastAsia="tr-TR"/>
        </w:rPr>
      </w:pPr>
    </w:p>
    <w:p w:rsidR="006F28BE" w:rsidRDefault="006F28BE" w:rsidP="006F28BE">
      <w:pPr>
        <w:pStyle w:val="Balk1"/>
      </w:pPr>
      <w:bookmarkStart w:id="283" w:name="_Toc9414546"/>
      <w:bookmarkStart w:id="284" w:name="_Toc9504664"/>
      <w:bookmarkStart w:id="285" w:name="_Toc9512038"/>
      <w:r w:rsidRPr="006F28BE">
        <w:t>Table 4.5: Amount and Share of 10 Companies which Supply the Largest Amounts to</w:t>
      </w:r>
      <w:r w:rsidRPr="006F28BE">
        <w:rPr>
          <w:rFonts w:eastAsia="Calibri"/>
          <w:iCs/>
        </w:rPr>
        <w:t xml:space="preserve"> </w:t>
      </w:r>
      <w:r w:rsidRPr="006F28BE">
        <w:t>Companies Operating in Natural Gas Market (Million Sm</w:t>
      </w:r>
      <w:r w:rsidRPr="006F28BE">
        <w:rPr>
          <w:vertAlign w:val="superscript"/>
        </w:rPr>
        <w:t>3</w:t>
      </w:r>
      <w:r w:rsidRPr="006F28BE">
        <w:t>)</w:t>
      </w:r>
      <w:bookmarkEnd w:id="283"/>
      <w:bookmarkEnd w:id="284"/>
      <w:bookmarkEnd w:id="285"/>
    </w:p>
    <w:tbl>
      <w:tblPr>
        <w:tblW w:w="9493" w:type="dxa"/>
        <w:tblInd w:w="75" w:type="dxa"/>
        <w:tblCellMar>
          <w:left w:w="70" w:type="dxa"/>
          <w:right w:w="70" w:type="dxa"/>
        </w:tblCellMar>
        <w:tblLook w:val="04A0" w:firstRow="1" w:lastRow="0" w:firstColumn="1" w:lastColumn="0" w:noHBand="0" w:noVBand="1"/>
      </w:tblPr>
      <w:tblGrid>
        <w:gridCol w:w="6799"/>
        <w:gridCol w:w="1560"/>
        <w:gridCol w:w="1134"/>
      </w:tblGrid>
      <w:tr w:rsidR="006F28BE" w:rsidTr="006F28BE">
        <w:trPr>
          <w:trHeight w:val="300"/>
        </w:trPr>
        <w:tc>
          <w:tcPr>
            <w:tcW w:w="6799"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6F28BE" w:rsidRDefault="006F28BE" w:rsidP="006F28BE">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Trade Name</w:t>
            </w:r>
          </w:p>
        </w:tc>
        <w:tc>
          <w:tcPr>
            <w:tcW w:w="1560" w:type="dxa"/>
            <w:tcBorders>
              <w:top w:val="single" w:sz="4" w:space="0" w:color="auto"/>
              <w:left w:val="nil"/>
              <w:bottom w:val="single" w:sz="4" w:space="0" w:color="auto"/>
              <w:right w:val="single" w:sz="4" w:space="0" w:color="auto"/>
            </w:tcBorders>
            <w:shd w:val="clear" w:color="auto" w:fill="DCE6F1"/>
            <w:noWrap/>
            <w:vAlign w:val="center"/>
            <w:hideMark/>
          </w:tcPr>
          <w:p w:rsidR="006F28BE" w:rsidRDefault="006F28BE" w:rsidP="006F28BE">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Amount of Sales</w:t>
            </w:r>
          </w:p>
        </w:tc>
        <w:tc>
          <w:tcPr>
            <w:tcW w:w="1134" w:type="dxa"/>
            <w:tcBorders>
              <w:top w:val="single" w:sz="4" w:space="0" w:color="auto"/>
              <w:left w:val="nil"/>
              <w:bottom w:val="single" w:sz="4" w:space="0" w:color="auto"/>
              <w:right w:val="single" w:sz="4" w:space="0" w:color="auto"/>
            </w:tcBorders>
            <w:shd w:val="clear" w:color="auto" w:fill="DCE6F1"/>
            <w:noWrap/>
            <w:vAlign w:val="center"/>
            <w:hideMark/>
          </w:tcPr>
          <w:p w:rsidR="006F28BE" w:rsidRDefault="006F28BE" w:rsidP="006F28BE">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Share (%)</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BOTAŞ (BORU HATLARI İLE PETROL TAŞIMA A.Ş.)*</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24.626,38</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58,24</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AKFEL GAZ SANAYİ VE TİCARET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2.262,03</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5,35</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ENERCO ENERJİ SANAYİ VE TİCARET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2.106,74</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4,98</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BOSPHORUS GAZ CORPORATİON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1.657,29</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3,92</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EWE ENERJİ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1.436,41</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3,40</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AKFEL ENERJİ TİCARET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1.394,90</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3,30</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DOĞAL ENERJİ İTHALAT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1.275,66</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3,02</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BATI HATTI DOĞALGAZ TİCARET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943,73</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2,23</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KİBAR ENERJİ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860,93</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2,04</w:t>
            </w:r>
          </w:p>
        </w:tc>
      </w:tr>
      <w:tr w:rsidR="006F28BE" w:rsidTr="006F28BE">
        <w:trPr>
          <w:trHeight w:val="300"/>
        </w:trPr>
        <w:tc>
          <w:tcPr>
            <w:tcW w:w="6799" w:type="dxa"/>
            <w:tcBorders>
              <w:top w:val="nil"/>
              <w:left w:val="single" w:sz="4" w:space="0" w:color="auto"/>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SHELL ENERJİ ANONİM ŞİRKETİ</w:t>
            </w:r>
          </w:p>
        </w:tc>
        <w:tc>
          <w:tcPr>
            <w:tcW w:w="1560"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754,49</w:t>
            </w:r>
          </w:p>
        </w:tc>
        <w:tc>
          <w:tcPr>
            <w:tcW w:w="1134" w:type="dxa"/>
            <w:tcBorders>
              <w:top w:val="nil"/>
              <w:left w:val="nil"/>
              <w:bottom w:val="single" w:sz="4" w:space="0" w:color="auto"/>
              <w:right w:val="single" w:sz="4" w:space="0" w:color="auto"/>
            </w:tcBorders>
            <w:noWrap/>
            <w:vAlign w:val="bottom"/>
            <w:hideMark/>
          </w:tcPr>
          <w:p w:rsidR="006F28BE" w:rsidRDefault="006F28BE">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1,78</w:t>
            </w:r>
          </w:p>
        </w:tc>
      </w:tr>
    </w:tbl>
    <w:p w:rsidR="006F28BE" w:rsidRDefault="006F28BE" w:rsidP="006F28BE">
      <w:pPr>
        <w:rPr>
          <w:rFonts w:ascii="Times New Roman" w:hAnsi="Times New Roman" w:cs="Times New Roman"/>
          <w:i/>
          <w:sz w:val="20"/>
          <w:szCs w:val="20"/>
        </w:rPr>
      </w:pPr>
      <w:r w:rsidRPr="002C141F">
        <w:rPr>
          <w:rFonts w:ascii="Times New Roman" w:hAnsi="Times New Roman" w:cs="Times New Roman"/>
          <w:i/>
          <w:sz w:val="20"/>
          <w:szCs w:val="20"/>
        </w:rPr>
        <w:t>*Natural gas sale of BOTAŞ within the scope of transmission license is excluded</w:t>
      </w:r>
      <w:r>
        <w:rPr>
          <w:rFonts w:ascii="Times New Roman" w:hAnsi="Times New Roman" w:cs="Times New Roman"/>
          <w:i/>
          <w:sz w:val="20"/>
          <w:szCs w:val="20"/>
        </w:rPr>
        <w:t>.</w:t>
      </w:r>
    </w:p>
    <w:p w:rsidR="006F28BE" w:rsidRDefault="006F28BE" w:rsidP="006F28BE">
      <w:pPr>
        <w:pStyle w:val="HTMLncedenBiimlendirilmi"/>
        <w:shd w:val="clear" w:color="auto" w:fill="FFFFFF"/>
        <w:spacing w:line="360" w:lineRule="auto"/>
        <w:jc w:val="both"/>
        <w:rPr>
          <w:rFonts w:ascii="Times New Roman" w:eastAsia="Times New Roman" w:hAnsi="Times New Roman" w:cs="Times New Roman"/>
          <w:color w:val="212121"/>
          <w:sz w:val="24"/>
          <w:szCs w:val="24"/>
          <w:lang w:val="en" w:eastAsia="tr-TR"/>
        </w:rPr>
      </w:pPr>
      <w:r>
        <w:br/>
      </w:r>
      <w:r w:rsidRPr="006F28BE">
        <w:rPr>
          <w:rFonts w:ascii="Times New Roman" w:hAnsi="Times New Roman" w:cs="Times New Roman"/>
          <w:color w:val="212121"/>
          <w:sz w:val="24"/>
          <w:szCs w:val="24"/>
          <w:shd w:val="clear" w:color="auto" w:fill="FFFFFF"/>
        </w:rPr>
        <w:t>In 2018, distribution license companies with 51</w:t>
      </w:r>
      <w:proofErr w:type="gramStart"/>
      <w:r w:rsidRPr="006F28BE">
        <w:rPr>
          <w:rFonts w:ascii="Times New Roman" w:hAnsi="Times New Roman" w:cs="Times New Roman"/>
          <w:color w:val="212121"/>
          <w:sz w:val="24"/>
          <w:szCs w:val="24"/>
          <w:shd w:val="clear" w:color="auto" w:fill="FFFFFF"/>
        </w:rPr>
        <w:t>,60</w:t>
      </w:r>
      <w:proofErr w:type="gramEnd"/>
      <w:r w:rsidRPr="006F28BE">
        <w:rPr>
          <w:rFonts w:ascii="Times New Roman" w:hAnsi="Times New Roman" w:cs="Times New Roman"/>
          <w:color w:val="212121"/>
          <w:sz w:val="24"/>
          <w:szCs w:val="24"/>
          <w:shd w:val="clear" w:color="auto" w:fill="FFFFFF"/>
        </w:rPr>
        <w:t>% were the largest type of natural gas purchase.</w:t>
      </w:r>
      <w:r w:rsidRPr="006F28BE">
        <w:rPr>
          <w:rFonts w:ascii="Times New Roman" w:hAnsi="Times New Roman" w:cs="Times New Roman"/>
          <w:sz w:val="24"/>
          <w:szCs w:val="24"/>
        </w:rPr>
        <w:t xml:space="preserve"> </w:t>
      </w:r>
      <w:r w:rsidRPr="006F28BE">
        <w:rPr>
          <w:rFonts w:ascii="Times New Roman" w:hAnsi="Times New Roman" w:cs="Times New Roman"/>
          <w:color w:val="212121"/>
          <w:sz w:val="24"/>
          <w:szCs w:val="24"/>
          <w:shd w:val="clear" w:color="auto" w:fill="FFFFFF"/>
        </w:rPr>
        <w:t>Wholesale license companies are followed by 28.34% of distribution license companies.</w:t>
      </w:r>
      <w:r w:rsidRPr="006F28BE">
        <w:rPr>
          <w:rFonts w:ascii="Times New Roman" w:eastAsia="Times New Roman" w:hAnsi="Times New Roman" w:cs="Times New Roman"/>
          <w:b/>
          <w:color w:val="212121"/>
          <w:sz w:val="24"/>
          <w:szCs w:val="24"/>
          <w:lang w:val="en" w:eastAsia="tr-TR"/>
        </w:rPr>
        <w:t xml:space="preserve"> </w:t>
      </w:r>
      <w:r w:rsidRPr="006F28BE">
        <w:rPr>
          <w:rFonts w:ascii="Times New Roman" w:eastAsia="Times New Roman" w:hAnsi="Times New Roman" w:cs="Times New Roman"/>
          <w:color w:val="212121"/>
          <w:sz w:val="24"/>
          <w:szCs w:val="24"/>
          <w:lang w:val="en" w:eastAsia="tr-TR"/>
        </w:rPr>
        <w:t>Among the 137 companies that purchase natural gas from the domestic market, 10 companies with the most purchases are listed in Table 4.6.</w:t>
      </w:r>
    </w:p>
    <w:p w:rsidR="009F5903" w:rsidRDefault="009F5903" w:rsidP="009F5903">
      <w:pPr>
        <w:pStyle w:val="Balk1"/>
      </w:pPr>
      <w:bookmarkStart w:id="286" w:name="_Toc520881348"/>
      <w:bookmarkStart w:id="287" w:name="_Toc9414547"/>
      <w:bookmarkStart w:id="288" w:name="_Toc9504665"/>
      <w:bookmarkStart w:id="289" w:name="_Toc9512039"/>
      <w:r w:rsidRPr="002C141F">
        <w:t>Table 4.6: Amount and Share of 10 Companies which Purchased the Largest Amounts from Companies Operating in Natural Gas Market (Million Sm</w:t>
      </w:r>
      <w:r w:rsidRPr="002C141F">
        <w:rPr>
          <w:vertAlign w:val="superscript"/>
        </w:rPr>
        <w:t>3</w:t>
      </w:r>
      <w:r w:rsidRPr="002C141F">
        <w:t>)</w:t>
      </w:r>
      <w:bookmarkEnd w:id="286"/>
      <w:bookmarkEnd w:id="287"/>
      <w:bookmarkEnd w:id="288"/>
      <w:bookmarkEnd w:id="289"/>
    </w:p>
    <w:tbl>
      <w:tblPr>
        <w:tblW w:w="9457" w:type="dxa"/>
        <w:jc w:val="center"/>
        <w:tblCellMar>
          <w:left w:w="70" w:type="dxa"/>
          <w:right w:w="70" w:type="dxa"/>
        </w:tblCellMar>
        <w:tblLook w:val="04A0" w:firstRow="1" w:lastRow="0" w:firstColumn="1" w:lastColumn="0" w:noHBand="0" w:noVBand="1"/>
      </w:tblPr>
      <w:tblGrid>
        <w:gridCol w:w="6905"/>
        <w:gridCol w:w="1418"/>
        <w:gridCol w:w="1134"/>
      </w:tblGrid>
      <w:tr w:rsidR="009F5903" w:rsidTr="009F5903">
        <w:trPr>
          <w:trHeight w:val="300"/>
          <w:jc w:val="center"/>
        </w:trPr>
        <w:tc>
          <w:tcPr>
            <w:tcW w:w="6905"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9F5903" w:rsidRDefault="009F5903" w:rsidP="009F5903">
            <w:pPr>
              <w:spacing w:after="0" w:line="240" w:lineRule="auto"/>
              <w:jc w:val="center"/>
              <w:rPr>
                <w:rFonts w:ascii="Times New Roman" w:eastAsia="Times New Roman" w:hAnsi="Times New Roman" w:cs="Times New Roman"/>
                <w:b/>
                <w:bCs/>
                <w:lang w:eastAsia="tr-TR"/>
              </w:rPr>
            </w:pPr>
            <w:r>
              <w:rPr>
                <w:rFonts w:ascii="Times New Roman" w:eastAsia="Times New Roman" w:hAnsi="Times New Roman" w:cs="Times New Roman"/>
                <w:b/>
                <w:bCs/>
                <w:lang w:eastAsia="tr-TR"/>
              </w:rPr>
              <w:t>Trade Name</w:t>
            </w:r>
          </w:p>
        </w:tc>
        <w:tc>
          <w:tcPr>
            <w:tcW w:w="1418" w:type="dxa"/>
            <w:tcBorders>
              <w:top w:val="single" w:sz="4" w:space="0" w:color="auto"/>
              <w:left w:val="nil"/>
              <w:bottom w:val="single" w:sz="4" w:space="0" w:color="auto"/>
              <w:right w:val="single" w:sz="4" w:space="0" w:color="auto"/>
            </w:tcBorders>
            <w:shd w:val="clear" w:color="auto" w:fill="DCE6F1"/>
            <w:noWrap/>
            <w:vAlign w:val="center"/>
            <w:hideMark/>
          </w:tcPr>
          <w:p w:rsidR="009F5903" w:rsidRDefault="009F5903" w:rsidP="009F5903">
            <w:pPr>
              <w:spacing w:after="0" w:line="240" w:lineRule="auto"/>
              <w:jc w:val="center"/>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Amount of Sales</w:t>
            </w:r>
          </w:p>
        </w:tc>
        <w:tc>
          <w:tcPr>
            <w:tcW w:w="1134" w:type="dxa"/>
            <w:tcBorders>
              <w:top w:val="single" w:sz="4" w:space="0" w:color="auto"/>
              <w:left w:val="nil"/>
              <w:bottom w:val="single" w:sz="4" w:space="0" w:color="auto"/>
              <w:right w:val="single" w:sz="4" w:space="0" w:color="auto"/>
            </w:tcBorders>
            <w:shd w:val="clear" w:color="auto" w:fill="DCE6F1"/>
            <w:noWrap/>
            <w:vAlign w:val="center"/>
            <w:hideMark/>
          </w:tcPr>
          <w:p w:rsidR="009F5903" w:rsidRDefault="009F5903" w:rsidP="009F5903">
            <w:pPr>
              <w:spacing w:after="0" w:line="240" w:lineRule="auto"/>
              <w:jc w:val="center"/>
              <w:rPr>
                <w:rFonts w:ascii="Times New Roman" w:eastAsia="Times New Roman" w:hAnsi="Times New Roman" w:cs="Times New Roman"/>
                <w:b/>
                <w:bCs/>
                <w:lang w:eastAsia="tr-TR"/>
              </w:rPr>
            </w:pPr>
            <w:r>
              <w:rPr>
                <w:rFonts w:ascii="Times New Roman" w:eastAsia="Times New Roman" w:hAnsi="Times New Roman" w:cs="Times New Roman"/>
                <w:b/>
                <w:bCs/>
                <w:lang w:eastAsia="tr-TR"/>
              </w:rPr>
              <w:t>Share (%)</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İGDAŞ İSTANBUL GAZ DAĞITIM SANAYİ VE TİCARET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6.401,79</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15,49</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BOTAŞ (BORU HATLARI İLE PETROL TAŞIMA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5.986,59</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14,48</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BAŞKENT DOĞALGAZ DAĞITIM GAYRİMENKUL YATIRIM ORTAKLIĞI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2.456,06</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5,94</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EWE ENERJİ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1.578,03</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3,82</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AKFEL ENERJİ TİCARET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1.394,90</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3,37</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DOĞAL ENERJİ İTHALAT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1.329,83</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3,22</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AYGAZ DOĞAL GAZ TOPTAN SATIŞ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1.042,69</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2,52</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OMV ENERJİ TİCARET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1.025,05</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2,48</w:t>
            </w:r>
          </w:p>
        </w:tc>
      </w:tr>
      <w:tr w:rsidR="009F5903" w:rsidTr="009F5903">
        <w:trPr>
          <w:trHeight w:val="300"/>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İZMİR DOĞALGAZ DAĞITIM TİCARET VE TAAHHÜT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1.008,13</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2,44</w:t>
            </w:r>
          </w:p>
        </w:tc>
      </w:tr>
      <w:tr w:rsidR="009F5903" w:rsidTr="009F5903">
        <w:trPr>
          <w:trHeight w:val="489"/>
          <w:jc w:val="center"/>
        </w:trPr>
        <w:tc>
          <w:tcPr>
            <w:tcW w:w="6905" w:type="dxa"/>
            <w:tcBorders>
              <w:top w:val="nil"/>
              <w:left w:val="single" w:sz="4" w:space="0" w:color="auto"/>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GLOBAL MADEN DOĞALGAZ PETROL VE KİMYA SANAYİ VE TİCARET ANONİM ŞİRKETİ</w:t>
            </w:r>
          </w:p>
        </w:tc>
        <w:tc>
          <w:tcPr>
            <w:tcW w:w="1418"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939,62</w:t>
            </w:r>
          </w:p>
        </w:tc>
        <w:tc>
          <w:tcPr>
            <w:tcW w:w="1134" w:type="dxa"/>
            <w:tcBorders>
              <w:top w:val="nil"/>
              <w:left w:val="nil"/>
              <w:bottom w:val="single" w:sz="4" w:space="0" w:color="auto"/>
              <w:right w:val="single" w:sz="4" w:space="0" w:color="auto"/>
            </w:tcBorders>
            <w:noWrap/>
            <w:vAlign w:val="bottom"/>
            <w:hideMark/>
          </w:tcPr>
          <w:p w:rsidR="009F5903" w:rsidRDefault="009F5903">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2,27</w:t>
            </w:r>
          </w:p>
        </w:tc>
      </w:tr>
    </w:tbl>
    <w:p w:rsidR="009F5903" w:rsidRPr="009F5903" w:rsidRDefault="009F5903" w:rsidP="009F5903"/>
    <w:p w:rsidR="009F5903" w:rsidRPr="006F28BE" w:rsidRDefault="009F5903" w:rsidP="009F5903">
      <w:pPr>
        <w:pStyle w:val="Balk1"/>
        <w:rPr>
          <w:rFonts w:eastAsia="Times New Roman"/>
          <w:lang w:val="tr-TR" w:eastAsia="tr-TR"/>
        </w:rPr>
      </w:pPr>
    </w:p>
    <w:p w:rsidR="006F28BE" w:rsidRDefault="006F28BE" w:rsidP="006F28BE"/>
    <w:p w:rsidR="009F5903" w:rsidRPr="002C141F" w:rsidRDefault="009F5903" w:rsidP="007B7261">
      <w:pPr>
        <w:pStyle w:val="AnaBalklar"/>
        <w:jc w:val="left"/>
        <w:rPr>
          <w:lang w:val="en-US"/>
        </w:rPr>
      </w:pPr>
      <w:bookmarkStart w:id="290" w:name="_Toc417917638"/>
      <w:bookmarkStart w:id="291" w:name="_Toc520881307"/>
      <w:bookmarkStart w:id="292" w:name="_Toc9512040"/>
      <w:r w:rsidRPr="002C141F">
        <w:rPr>
          <w:lang w:val="en-US"/>
        </w:rPr>
        <w:t>5. C</w:t>
      </w:r>
      <w:r w:rsidR="00131E1C">
        <w:rPr>
          <w:lang w:val="en-US"/>
        </w:rPr>
        <w:t>OMPRESSED</w:t>
      </w:r>
      <w:r w:rsidRPr="002C141F">
        <w:rPr>
          <w:lang w:val="en-US"/>
        </w:rPr>
        <w:t xml:space="preserve"> </w:t>
      </w:r>
      <w:r w:rsidR="00131E1C">
        <w:rPr>
          <w:lang w:val="en-US"/>
        </w:rPr>
        <w:t>NATURAL GAS</w:t>
      </w:r>
      <w:r w:rsidRPr="002C141F">
        <w:rPr>
          <w:lang w:val="en-US"/>
        </w:rPr>
        <w:t xml:space="preserve"> (</w:t>
      </w:r>
      <w:r w:rsidRPr="007B7261">
        <w:t>CNG</w:t>
      </w:r>
      <w:r w:rsidRPr="002C141F">
        <w:rPr>
          <w:lang w:val="en-US"/>
        </w:rPr>
        <w:t>)</w:t>
      </w:r>
      <w:bookmarkEnd w:id="290"/>
      <w:bookmarkEnd w:id="291"/>
      <w:bookmarkEnd w:id="292"/>
    </w:p>
    <w:p w:rsidR="00634370" w:rsidRDefault="00634370" w:rsidP="00B63A52">
      <w:pPr>
        <w:jc w:val="both"/>
        <w:rPr>
          <w:rFonts w:ascii="Times New Roman" w:hAnsi="Times New Roman"/>
          <w:sz w:val="24"/>
          <w:szCs w:val="24"/>
        </w:rPr>
      </w:pPr>
    </w:p>
    <w:p w:rsidR="00B63A52" w:rsidRPr="002C141F" w:rsidRDefault="00B63A52" w:rsidP="00B63A52">
      <w:pPr>
        <w:jc w:val="both"/>
        <w:rPr>
          <w:rFonts w:ascii="Times New Roman" w:hAnsi="Times New Roman"/>
          <w:sz w:val="24"/>
          <w:szCs w:val="24"/>
        </w:rPr>
      </w:pPr>
      <w:r w:rsidRPr="002C141F">
        <w:rPr>
          <w:rFonts w:ascii="Times New Roman" w:hAnsi="Times New Roman"/>
          <w:sz w:val="24"/>
          <w:szCs w:val="24"/>
        </w:rPr>
        <w:t xml:space="preserve">Activities </w:t>
      </w:r>
      <w:r>
        <w:rPr>
          <w:rFonts w:ascii="Times New Roman" w:hAnsi="Times New Roman"/>
          <w:sz w:val="24"/>
          <w:szCs w:val="24"/>
        </w:rPr>
        <w:t xml:space="preserve">could be </w:t>
      </w:r>
      <w:r w:rsidRPr="002C141F">
        <w:rPr>
          <w:rFonts w:ascii="Times New Roman" w:hAnsi="Times New Roman"/>
          <w:sz w:val="24"/>
          <w:szCs w:val="24"/>
        </w:rPr>
        <w:t>performed by CNG licensed companies according to their licenses are listed below:</w:t>
      </w:r>
    </w:p>
    <w:p w:rsidR="00B63A52" w:rsidRPr="002C141F" w:rsidRDefault="00B63A52" w:rsidP="00B63A52">
      <w:pPr>
        <w:jc w:val="both"/>
        <w:rPr>
          <w:rFonts w:ascii="Times New Roman" w:hAnsi="Times New Roman"/>
          <w:sz w:val="24"/>
          <w:szCs w:val="24"/>
        </w:rPr>
      </w:pPr>
      <w:r w:rsidRPr="002C141F">
        <w:rPr>
          <w:rFonts w:ascii="Times New Roman" w:hAnsi="Times New Roman"/>
          <w:sz w:val="24"/>
          <w:szCs w:val="24"/>
        </w:rPr>
        <w:t>-Purchasing natural gas from well head, national transmission network or distribution system and then compressing of gas and filling to pressured containers and sale</w:t>
      </w:r>
      <w:r>
        <w:rPr>
          <w:rFonts w:ascii="Times New Roman" w:hAnsi="Times New Roman"/>
          <w:sz w:val="24"/>
          <w:szCs w:val="24"/>
        </w:rPr>
        <w:t>s</w:t>
      </w:r>
      <w:r w:rsidRPr="002C141F">
        <w:rPr>
          <w:rFonts w:ascii="Times New Roman" w:hAnsi="Times New Roman"/>
          <w:sz w:val="24"/>
          <w:szCs w:val="24"/>
        </w:rPr>
        <w:t>,</w:t>
      </w:r>
    </w:p>
    <w:p w:rsidR="00B63A52" w:rsidRPr="002C141F" w:rsidRDefault="00B63A52" w:rsidP="00B63A52">
      <w:pPr>
        <w:jc w:val="both"/>
        <w:rPr>
          <w:rFonts w:ascii="Times New Roman" w:hAnsi="Times New Roman"/>
          <w:sz w:val="24"/>
          <w:szCs w:val="24"/>
        </w:rPr>
      </w:pPr>
      <w:r w:rsidRPr="002C141F">
        <w:rPr>
          <w:rFonts w:ascii="Times New Roman" w:hAnsi="Times New Roman"/>
          <w:sz w:val="24"/>
          <w:szCs w:val="24"/>
        </w:rPr>
        <w:t>-</w:t>
      </w:r>
      <w:r>
        <w:rPr>
          <w:rFonts w:ascii="Times New Roman" w:hAnsi="Times New Roman"/>
          <w:sz w:val="24"/>
          <w:szCs w:val="24"/>
        </w:rPr>
        <w:t>Intercity t</w:t>
      </w:r>
      <w:r w:rsidRPr="002C141F">
        <w:rPr>
          <w:rFonts w:ascii="Times New Roman" w:hAnsi="Times New Roman"/>
          <w:sz w:val="24"/>
          <w:szCs w:val="24"/>
        </w:rPr>
        <w:t xml:space="preserve">ransmission of compressed natural gas by special vehicles, </w:t>
      </w:r>
    </w:p>
    <w:p w:rsidR="00B63A52" w:rsidRPr="002C141F" w:rsidRDefault="00B63A52" w:rsidP="00B63A52">
      <w:pPr>
        <w:jc w:val="both"/>
        <w:rPr>
          <w:rFonts w:ascii="Times New Roman" w:hAnsi="Times New Roman" w:cs="Times New Roman"/>
          <w:sz w:val="24"/>
          <w:szCs w:val="24"/>
        </w:rPr>
      </w:pPr>
      <w:r w:rsidRPr="002C141F">
        <w:rPr>
          <w:rFonts w:ascii="Times New Roman" w:hAnsi="Times New Roman"/>
          <w:sz w:val="24"/>
          <w:szCs w:val="24"/>
        </w:rPr>
        <w:t>-Sale of natural gas supplied from CNG sale stations and/or purchased from well head of producer companies and compress</w:t>
      </w:r>
      <w:r>
        <w:rPr>
          <w:rFonts w:ascii="Times New Roman" w:hAnsi="Times New Roman"/>
          <w:sz w:val="24"/>
          <w:szCs w:val="24"/>
        </w:rPr>
        <w:t>ing</w:t>
      </w:r>
      <w:r w:rsidRPr="002C141F">
        <w:rPr>
          <w:rFonts w:ascii="Times New Roman" w:hAnsi="Times New Roman"/>
          <w:sz w:val="24"/>
          <w:szCs w:val="24"/>
        </w:rPr>
        <w:t xml:space="preserve"> fill</w:t>
      </w:r>
      <w:r>
        <w:rPr>
          <w:rFonts w:ascii="Times New Roman" w:hAnsi="Times New Roman"/>
          <w:sz w:val="24"/>
          <w:szCs w:val="24"/>
        </w:rPr>
        <w:t>ing gas</w:t>
      </w:r>
      <w:r w:rsidRPr="002C141F">
        <w:rPr>
          <w:rFonts w:ascii="Times New Roman" w:hAnsi="Times New Roman"/>
          <w:sz w:val="24"/>
          <w:szCs w:val="24"/>
        </w:rPr>
        <w:t xml:space="preserve"> to pressured containers</w:t>
      </w:r>
      <w:r>
        <w:rPr>
          <w:rFonts w:ascii="Times New Roman" w:hAnsi="Times New Roman"/>
          <w:sz w:val="24"/>
          <w:szCs w:val="24"/>
        </w:rPr>
        <w:t>.</w:t>
      </w:r>
    </w:p>
    <w:p w:rsidR="00B63A52" w:rsidRDefault="00B63A52" w:rsidP="00B63A52">
      <w:pPr>
        <w:rPr>
          <w:rFonts w:ascii="Times New Roman" w:eastAsia="Calibri" w:hAnsi="Times New Roman" w:cs="Times New Roman"/>
          <w:sz w:val="24"/>
          <w:szCs w:val="24"/>
        </w:rPr>
      </w:pPr>
      <w:r>
        <w:rPr>
          <w:rFonts w:ascii="Times New Roman" w:eastAsia="Calibri" w:hAnsi="Times New Roman" w:cs="Times New Roman"/>
          <w:sz w:val="24"/>
          <w:szCs w:val="24"/>
        </w:rPr>
        <w:t>In 2018</w:t>
      </w:r>
      <w:r w:rsidRPr="00B63A52">
        <w:rPr>
          <w:rFonts w:ascii="Times New Roman" w:eastAsia="Calibri" w:hAnsi="Times New Roman" w:cs="Times New Roman"/>
          <w:sz w:val="24"/>
          <w:szCs w:val="24"/>
        </w:rPr>
        <w:t xml:space="preserve">, </w:t>
      </w:r>
      <w:r>
        <w:rPr>
          <w:rFonts w:ascii="Times New Roman" w:eastAsia="Calibri" w:hAnsi="Times New Roman" w:cs="Times New Roman"/>
          <w:sz w:val="24"/>
          <w:szCs w:val="24"/>
        </w:rPr>
        <w:t>215</w:t>
      </w:r>
      <w:proofErr w:type="gramStart"/>
      <w:r>
        <w:rPr>
          <w:rFonts w:ascii="Times New Roman" w:eastAsia="Calibri" w:hAnsi="Times New Roman" w:cs="Times New Roman"/>
          <w:sz w:val="24"/>
          <w:szCs w:val="24"/>
        </w:rPr>
        <w:t>,39</w:t>
      </w:r>
      <w:proofErr w:type="gramEnd"/>
      <w:r>
        <w:rPr>
          <w:rFonts w:ascii="Times New Roman" w:eastAsia="Calibri" w:hAnsi="Times New Roman" w:cs="Times New Roman"/>
          <w:sz w:val="24"/>
          <w:szCs w:val="24"/>
        </w:rPr>
        <w:t xml:space="preserve"> </w:t>
      </w:r>
      <w:r w:rsidRPr="00B63A52">
        <w:rPr>
          <w:rFonts w:ascii="Times New Roman" w:eastAsia="Calibri" w:hAnsi="Times New Roman" w:cs="Times New Roman"/>
          <w:sz w:val="24"/>
          <w:szCs w:val="24"/>
        </w:rPr>
        <w:t>million Sm</w:t>
      </w:r>
      <w:r w:rsidRPr="00B63A52">
        <w:rPr>
          <w:rFonts w:ascii="Times New Roman" w:eastAsia="Calibri" w:hAnsi="Times New Roman" w:cs="Times New Roman"/>
          <w:sz w:val="24"/>
          <w:szCs w:val="24"/>
          <w:vertAlign w:val="superscript"/>
        </w:rPr>
        <w:t>3</w:t>
      </w:r>
      <w:r w:rsidRPr="00B63A52">
        <w:rPr>
          <w:rFonts w:ascii="Times New Roman" w:eastAsia="Calibri" w:hAnsi="Times New Roman" w:cs="Times New Roman"/>
          <w:sz w:val="24"/>
          <w:szCs w:val="24"/>
        </w:rPr>
        <w:t xml:space="preserve"> natural gas was purchased by CNG licensed companies while</w:t>
      </w:r>
      <w:r>
        <w:rPr>
          <w:rFonts w:ascii="Times New Roman" w:eastAsia="Calibri" w:hAnsi="Times New Roman" w:cs="Times New Roman"/>
          <w:sz w:val="24"/>
          <w:szCs w:val="24"/>
        </w:rPr>
        <w:t xml:space="preserve"> 1,92 </w:t>
      </w:r>
      <w:r w:rsidRPr="00B63A52">
        <w:rPr>
          <w:rFonts w:ascii="Times New Roman" w:eastAsia="Calibri" w:hAnsi="Times New Roman" w:cs="Times New Roman"/>
          <w:sz w:val="24"/>
          <w:szCs w:val="24"/>
        </w:rPr>
        <w:t xml:space="preserve">% of this amount was in LNG form. Sale shares of supplier companies to CNG licensees according to their license type are shown at </w:t>
      </w:r>
      <w:r>
        <w:rPr>
          <w:rFonts w:ascii="Times New Roman" w:eastAsia="Calibri" w:hAnsi="Times New Roman" w:cs="Times New Roman"/>
          <w:sz w:val="24"/>
          <w:szCs w:val="24"/>
        </w:rPr>
        <w:t>Figure</w:t>
      </w:r>
      <w:r w:rsidRPr="00B63A52">
        <w:rPr>
          <w:rFonts w:ascii="Times New Roman" w:eastAsia="Calibri" w:hAnsi="Times New Roman" w:cs="Times New Roman"/>
          <w:sz w:val="24"/>
          <w:szCs w:val="24"/>
        </w:rPr>
        <w:t xml:space="preserve"> 5.1.</w:t>
      </w:r>
    </w:p>
    <w:p w:rsidR="007B7126" w:rsidRDefault="007B7126" w:rsidP="007B7126">
      <w:pPr>
        <w:jc w:val="center"/>
      </w:pPr>
    </w:p>
    <w:p w:rsidR="007B7126" w:rsidRDefault="007B7126" w:rsidP="007B7126">
      <w:pPr>
        <w:jc w:val="center"/>
      </w:pPr>
    </w:p>
    <w:p w:rsidR="007B7126" w:rsidRDefault="007B7126" w:rsidP="007B7126">
      <w:pPr>
        <w:jc w:val="center"/>
      </w:pPr>
      <w:r>
        <w:rPr>
          <w:noProof/>
          <w:lang w:val="tr-TR" w:eastAsia="tr-TR"/>
        </w:rPr>
        <w:drawing>
          <wp:inline distT="0" distB="0" distL="0" distR="0" wp14:anchorId="340EE91A" wp14:editId="3B1159CC">
            <wp:extent cx="5067300" cy="3119438"/>
            <wp:effectExtent l="0" t="0" r="0" b="508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bookmarkStart w:id="293" w:name="_Toc494808907"/>
      <w:bookmarkStart w:id="294" w:name="_Toc520881477"/>
    </w:p>
    <w:p w:rsidR="007B7126" w:rsidRPr="007B7126" w:rsidRDefault="007B7126" w:rsidP="007B7126">
      <w:pPr>
        <w:pStyle w:val="Balk2"/>
        <w:rPr>
          <w:rStyle w:val="Balk2Char"/>
          <w:rFonts w:asciiTheme="minorHAnsi" w:eastAsiaTheme="minorHAnsi" w:hAnsiTheme="minorHAnsi" w:cstheme="minorBidi"/>
          <w:color w:val="auto"/>
          <w:sz w:val="22"/>
          <w:szCs w:val="22"/>
        </w:rPr>
      </w:pPr>
      <w:bookmarkStart w:id="295" w:name="_Toc9504956"/>
      <w:bookmarkStart w:id="296" w:name="_Toc9512041"/>
      <w:r w:rsidRPr="008920A6">
        <w:t>Figure 5.1: Sale Shares of Supplier Companies to CNG (Sale) Licensed Companies According to Their License Type (%)</w:t>
      </w:r>
      <w:bookmarkEnd w:id="295"/>
      <w:bookmarkEnd w:id="296"/>
    </w:p>
    <w:p w:rsidR="007B7126" w:rsidRDefault="007B7126" w:rsidP="007B7126">
      <w:pPr>
        <w:jc w:val="center"/>
      </w:pPr>
    </w:p>
    <w:bookmarkEnd w:id="293"/>
    <w:bookmarkEnd w:id="294"/>
    <w:p w:rsidR="00B63A52" w:rsidRDefault="007B7126" w:rsidP="00644195">
      <w:pPr>
        <w:jc w:val="center"/>
      </w:pPr>
      <w:r>
        <w:rPr>
          <w:noProof/>
          <w:lang w:val="tr-TR" w:eastAsia="tr-TR"/>
        </w:rPr>
        <w:lastRenderedPageBreak/>
        <w:drawing>
          <wp:inline distT="0" distB="0" distL="0" distR="0" wp14:anchorId="7428F1B0" wp14:editId="61CCF06F">
            <wp:extent cx="5572125" cy="2743200"/>
            <wp:effectExtent l="0" t="0" r="9525" b="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44195" w:rsidRDefault="00644195" w:rsidP="00644195">
      <w:pPr>
        <w:pStyle w:val="Balk2"/>
      </w:pPr>
      <w:bookmarkStart w:id="297" w:name="_Toc494808908"/>
      <w:bookmarkStart w:id="298" w:name="_Toc520881478"/>
      <w:bookmarkStart w:id="299" w:name="_Toc9414549"/>
      <w:bookmarkStart w:id="300" w:name="_Toc9504957"/>
      <w:bookmarkStart w:id="301" w:name="_Toc9512042"/>
      <w:r>
        <w:t>Figure</w:t>
      </w:r>
      <w:r w:rsidRPr="002C141F">
        <w:t xml:space="preserve"> 5.2: Share of CNG Sales to Final Consu</w:t>
      </w:r>
      <w:r>
        <w:t>mer by CNG License Types in 2018</w:t>
      </w:r>
      <w:r w:rsidRPr="002C141F">
        <w:t xml:space="preserve"> (%)</w:t>
      </w:r>
      <w:bookmarkEnd w:id="297"/>
      <w:bookmarkEnd w:id="298"/>
      <w:bookmarkEnd w:id="299"/>
      <w:bookmarkEnd w:id="300"/>
      <w:bookmarkEnd w:id="301"/>
    </w:p>
    <w:p w:rsidR="00644195" w:rsidRPr="00644195" w:rsidRDefault="00644195" w:rsidP="00644195"/>
    <w:p w:rsidR="00644195" w:rsidRDefault="00644195" w:rsidP="00644195">
      <w:pPr>
        <w:spacing w:line="360" w:lineRule="auto"/>
        <w:jc w:val="both"/>
        <w:rPr>
          <w:rFonts w:ascii="Times New Roman" w:hAnsi="Times New Roman"/>
          <w:b/>
          <w:sz w:val="24"/>
          <w:szCs w:val="24"/>
        </w:rPr>
      </w:pPr>
      <w:r w:rsidRPr="00644195">
        <w:rPr>
          <w:rFonts w:ascii="Times New Roman" w:hAnsi="Times New Roman" w:cs="Times New Roman"/>
          <w:sz w:val="24"/>
          <w:szCs w:val="24"/>
        </w:rPr>
        <w:t>In 2018, CNG license owners sold 212</w:t>
      </w:r>
      <w:proofErr w:type="gramStart"/>
      <w:r w:rsidRPr="00644195">
        <w:rPr>
          <w:rFonts w:ascii="Times New Roman" w:hAnsi="Times New Roman" w:cs="Times New Roman"/>
          <w:sz w:val="24"/>
          <w:szCs w:val="24"/>
        </w:rPr>
        <w:t>,33</w:t>
      </w:r>
      <w:proofErr w:type="gramEnd"/>
      <w:r w:rsidRPr="00644195">
        <w:rPr>
          <w:rFonts w:ascii="Times New Roman" w:hAnsi="Times New Roman" w:cs="Times New Roman"/>
          <w:sz w:val="24"/>
          <w:szCs w:val="24"/>
        </w:rPr>
        <w:t xml:space="preserve"> million Sm</w:t>
      </w:r>
      <w:r w:rsidRPr="00644195">
        <w:rPr>
          <w:rFonts w:ascii="Times New Roman" w:hAnsi="Times New Roman" w:cs="Times New Roman"/>
          <w:sz w:val="24"/>
          <w:szCs w:val="24"/>
          <w:vertAlign w:val="superscript"/>
        </w:rPr>
        <w:t>3</w:t>
      </w:r>
      <w:r w:rsidRPr="00644195">
        <w:rPr>
          <w:rFonts w:ascii="Times New Roman" w:hAnsi="Times New Roman" w:cs="Times New Roman"/>
          <w:sz w:val="24"/>
          <w:szCs w:val="24"/>
        </w:rPr>
        <w:t xml:space="preserve"> CNG to final customers. Figure 5.2 shows CNG sales amounts to final customers by license type. According to this figure, 78</w:t>
      </w:r>
      <w:proofErr w:type="gramStart"/>
      <w:r w:rsidRPr="00644195">
        <w:rPr>
          <w:rFonts w:ascii="Times New Roman" w:hAnsi="Times New Roman" w:cs="Times New Roman"/>
          <w:sz w:val="24"/>
          <w:szCs w:val="24"/>
        </w:rPr>
        <w:t>,67</w:t>
      </w:r>
      <w:proofErr w:type="gramEnd"/>
      <w:r w:rsidRPr="00644195">
        <w:rPr>
          <w:rFonts w:ascii="Times New Roman" w:hAnsi="Times New Roman" w:cs="Times New Roman"/>
          <w:sz w:val="24"/>
          <w:szCs w:val="24"/>
        </w:rPr>
        <w:t>%  of sales to the final customers were realized by CNG Sale Licensees. The share of sales held with Auto-CNG license was</w:t>
      </w:r>
      <w:r>
        <w:rPr>
          <w:rFonts w:ascii="Times New Roman" w:hAnsi="Times New Roman" w:cs="Times New Roman"/>
          <w:sz w:val="24"/>
          <w:szCs w:val="24"/>
        </w:rPr>
        <w:t xml:space="preserve"> increased from</w:t>
      </w:r>
      <w:r w:rsidRPr="00644195">
        <w:rPr>
          <w:rFonts w:ascii="Times New Roman" w:hAnsi="Times New Roman" w:cs="Times New Roman"/>
          <w:sz w:val="24"/>
          <w:szCs w:val="24"/>
        </w:rPr>
        <w:t xml:space="preserve"> 2</w:t>
      </w:r>
      <w:proofErr w:type="gramStart"/>
      <w:r w:rsidRPr="00644195">
        <w:rPr>
          <w:rFonts w:ascii="Times New Roman" w:hAnsi="Times New Roman" w:cs="Times New Roman"/>
          <w:sz w:val="24"/>
          <w:szCs w:val="24"/>
        </w:rPr>
        <w:t>,78</w:t>
      </w:r>
      <w:proofErr w:type="gramEnd"/>
      <w:r w:rsidRPr="00644195">
        <w:rPr>
          <w:rFonts w:ascii="Times New Roman" w:hAnsi="Times New Roman" w:cs="Times New Roman"/>
          <w:sz w:val="24"/>
          <w:szCs w:val="24"/>
        </w:rPr>
        <w:t>%</w:t>
      </w:r>
      <w:r>
        <w:rPr>
          <w:rFonts w:ascii="Times New Roman" w:hAnsi="Times New Roman" w:cs="Times New Roman"/>
          <w:sz w:val="24"/>
          <w:szCs w:val="24"/>
        </w:rPr>
        <w:t xml:space="preserve"> to 12,21%</w:t>
      </w:r>
      <w:r w:rsidRPr="00644195">
        <w:rPr>
          <w:rFonts w:ascii="Times New Roman" w:hAnsi="Times New Roman" w:cs="Times New Roman"/>
          <w:sz w:val="24"/>
          <w:szCs w:val="24"/>
        </w:rPr>
        <w:t>. In 2017, the sales amount of CNG Licensees which was transformed to Auto-CNG Licensees is given in CNG Sales until the time of transformation, and the amount after that transformation process, is given in the Auto-CNG form.</w:t>
      </w:r>
      <w:r>
        <w:rPr>
          <w:rFonts w:ascii="Times New Roman" w:hAnsi="Times New Roman" w:cs="Times New Roman"/>
          <w:sz w:val="24"/>
          <w:szCs w:val="24"/>
        </w:rPr>
        <w:t xml:space="preserve"> </w:t>
      </w:r>
      <w:r w:rsidRPr="00644195">
        <w:rPr>
          <w:rFonts w:ascii="Times New Roman" w:hAnsi="Times New Roman"/>
          <w:sz w:val="24"/>
          <w:szCs w:val="24"/>
        </w:rPr>
        <w:t xml:space="preserve">CNG sale amounts to final consumers </w:t>
      </w:r>
      <w:proofErr w:type="gramStart"/>
      <w:r w:rsidRPr="00644195">
        <w:rPr>
          <w:rFonts w:ascii="Times New Roman" w:hAnsi="Times New Roman"/>
          <w:sz w:val="24"/>
          <w:szCs w:val="24"/>
        </w:rPr>
        <w:t>between 2008-2018</w:t>
      </w:r>
      <w:proofErr w:type="gramEnd"/>
      <w:r w:rsidRPr="00644195">
        <w:rPr>
          <w:rFonts w:ascii="Times New Roman" w:hAnsi="Times New Roman"/>
          <w:sz w:val="24"/>
          <w:szCs w:val="24"/>
        </w:rPr>
        <w:t xml:space="preserve"> are shown at Table 5.1</w:t>
      </w:r>
      <w:r w:rsidRPr="002C141F">
        <w:rPr>
          <w:rFonts w:ascii="Times New Roman" w:hAnsi="Times New Roman"/>
          <w:b/>
          <w:sz w:val="24"/>
          <w:szCs w:val="24"/>
        </w:rPr>
        <w:t>.</w:t>
      </w:r>
    </w:p>
    <w:p w:rsidR="00644195" w:rsidRPr="002C141F" w:rsidRDefault="00644195" w:rsidP="00644195">
      <w:pPr>
        <w:pStyle w:val="Balk1"/>
      </w:pPr>
      <w:bookmarkStart w:id="302" w:name="_Toc494808775"/>
      <w:bookmarkStart w:id="303" w:name="_Toc520881349"/>
      <w:bookmarkStart w:id="304" w:name="_Toc9414550"/>
      <w:bookmarkStart w:id="305" w:name="_Toc9504666"/>
      <w:bookmarkStart w:id="306" w:name="_Toc9512043"/>
      <w:proofErr w:type="gramStart"/>
      <w:r w:rsidRPr="002C141F">
        <w:t>Table 5.</w:t>
      </w:r>
      <w:proofErr w:type="gramEnd"/>
      <w:r w:rsidRPr="002C141F">
        <w:fldChar w:fldCharType="begin"/>
      </w:r>
      <w:r w:rsidRPr="002C141F">
        <w:instrText xml:space="preserve"> SEQ Tablo \* ARABIC \s 2 </w:instrText>
      </w:r>
      <w:r w:rsidRPr="002C141F">
        <w:fldChar w:fldCharType="separate"/>
      </w:r>
      <w:r w:rsidRPr="002C141F">
        <w:t>1</w:t>
      </w:r>
      <w:r w:rsidRPr="002C141F">
        <w:fldChar w:fldCharType="end"/>
      </w:r>
      <w:r w:rsidRPr="002C141F">
        <w:t>: CNG Sale Amounts to F</w:t>
      </w:r>
      <w:r>
        <w:t>inal Consumers between 2008-2018</w:t>
      </w:r>
      <w:r w:rsidRPr="002C141F">
        <w:t xml:space="preserve"> (Million Sm</w:t>
      </w:r>
      <w:r w:rsidRPr="002C141F">
        <w:rPr>
          <w:vertAlign w:val="superscript"/>
        </w:rPr>
        <w:t>3</w:t>
      </w:r>
      <w:r w:rsidRPr="002C141F">
        <w:t>)</w:t>
      </w:r>
      <w:bookmarkEnd w:id="302"/>
      <w:bookmarkEnd w:id="303"/>
      <w:bookmarkEnd w:id="304"/>
      <w:bookmarkEnd w:id="305"/>
      <w:bookmarkEnd w:id="306"/>
    </w:p>
    <w:tbl>
      <w:tblPr>
        <w:tblW w:w="8400" w:type="dxa"/>
        <w:jc w:val="center"/>
        <w:tblCellMar>
          <w:left w:w="70" w:type="dxa"/>
          <w:right w:w="70" w:type="dxa"/>
        </w:tblCellMar>
        <w:tblLook w:val="04A0" w:firstRow="1" w:lastRow="0" w:firstColumn="1" w:lastColumn="0" w:noHBand="0" w:noVBand="1"/>
      </w:tblPr>
      <w:tblGrid>
        <w:gridCol w:w="863"/>
        <w:gridCol w:w="636"/>
        <w:gridCol w:w="636"/>
        <w:gridCol w:w="635"/>
        <w:gridCol w:w="635"/>
        <w:gridCol w:w="635"/>
        <w:gridCol w:w="635"/>
        <w:gridCol w:w="745"/>
        <w:gridCol w:w="745"/>
        <w:gridCol w:w="745"/>
        <w:gridCol w:w="745"/>
        <w:gridCol w:w="745"/>
      </w:tblGrid>
      <w:tr w:rsidR="00644195" w:rsidTr="00644195">
        <w:trPr>
          <w:trHeight w:val="315"/>
          <w:jc w:val="center"/>
        </w:trPr>
        <w:tc>
          <w:tcPr>
            <w:tcW w:w="863" w:type="dxa"/>
            <w:tcBorders>
              <w:top w:val="single" w:sz="8" w:space="0" w:color="F9B074"/>
              <w:left w:val="single" w:sz="8" w:space="0" w:color="F9B074"/>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Years</w:t>
            </w:r>
          </w:p>
        </w:tc>
        <w:tc>
          <w:tcPr>
            <w:tcW w:w="636"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2008</w:t>
            </w:r>
          </w:p>
        </w:tc>
        <w:tc>
          <w:tcPr>
            <w:tcW w:w="636"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2009</w:t>
            </w:r>
          </w:p>
        </w:tc>
        <w:tc>
          <w:tcPr>
            <w:tcW w:w="63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2010</w:t>
            </w:r>
          </w:p>
        </w:tc>
        <w:tc>
          <w:tcPr>
            <w:tcW w:w="63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2011</w:t>
            </w:r>
          </w:p>
        </w:tc>
        <w:tc>
          <w:tcPr>
            <w:tcW w:w="63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2012</w:t>
            </w:r>
          </w:p>
        </w:tc>
        <w:tc>
          <w:tcPr>
            <w:tcW w:w="63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2013</w:t>
            </w:r>
          </w:p>
        </w:tc>
        <w:tc>
          <w:tcPr>
            <w:tcW w:w="74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2014</w:t>
            </w:r>
          </w:p>
        </w:tc>
        <w:tc>
          <w:tcPr>
            <w:tcW w:w="74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2015</w:t>
            </w:r>
          </w:p>
        </w:tc>
        <w:tc>
          <w:tcPr>
            <w:tcW w:w="74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2016</w:t>
            </w:r>
          </w:p>
        </w:tc>
        <w:tc>
          <w:tcPr>
            <w:tcW w:w="74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p>
        </w:tc>
        <w:tc>
          <w:tcPr>
            <w:tcW w:w="745" w:type="dxa"/>
            <w:tcBorders>
              <w:top w:val="single" w:sz="8" w:space="0" w:color="F9B074"/>
              <w:left w:val="nil"/>
              <w:bottom w:val="single" w:sz="8" w:space="0" w:color="F9B074"/>
              <w:right w:val="single" w:sz="8" w:space="0" w:color="F9B074"/>
            </w:tcBorders>
            <w:shd w:val="clear" w:color="auto" w:fill="FDE4D0"/>
            <w:vAlign w:val="center"/>
            <w:hideMark/>
          </w:tcPr>
          <w:p w:rsidR="00644195" w:rsidRDefault="0064419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2018</w:t>
            </w:r>
          </w:p>
        </w:tc>
      </w:tr>
      <w:tr w:rsidR="00644195" w:rsidTr="00644195">
        <w:trPr>
          <w:trHeight w:val="315"/>
          <w:jc w:val="center"/>
        </w:trPr>
        <w:tc>
          <w:tcPr>
            <w:tcW w:w="863" w:type="dxa"/>
            <w:tcBorders>
              <w:top w:val="nil"/>
              <w:left w:val="single" w:sz="8" w:space="0" w:color="F9B074"/>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Amount</w:t>
            </w:r>
          </w:p>
        </w:tc>
        <w:tc>
          <w:tcPr>
            <w:tcW w:w="636"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36,5</w:t>
            </w:r>
          </w:p>
        </w:tc>
        <w:tc>
          <w:tcPr>
            <w:tcW w:w="636"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33,9</w:t>
            </w:r>
          </w:p>
        </w:tc>
        <w:tc>
          <w:tcPr>
            <w:tcW w:w="63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46,2</w:t>
            </w:r>
          </w:p>
        </w:tc>
        <w:tc>
          <w:tcPr>
            <w:tcW w:w="63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55,5</w:t>
            </w:r>
          </w:p>
        </w:tc>
        <w:tc>
          <w:tcPr>
            <w:tcW w:w="63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54,9</w:t>
            </w:r>
          </w:p>
        </w:tc>
        <w:tc>
          <w:tcPr>
            <w:tcW w:w="63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76,6</w:t>
            </w:r>
          </w:p>
        </w:tc>
        <w:tc>
          <w:tcPr>
            <w:tcW w:w="74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120,09</w:t>
            </w:r>
          </w:p>
        </w:tc>
        <w:tc>
          <w:tcPr>
            <w:tcW w:w="74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178,93</w:t>
            </w:r>
          </w:p>
        </w:tc>
        <w:tc>
          <w:tcPr>
            <w:tcW w:w="74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191,78</w:t>
            </w:r>
          </w:p>
        </w:tc>
        <w:tc>
          <w:tcPr>
            <w:tcW w:w="74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222,09</w:t>
            </w:r>
          </w:p>
        </w:tc>
        <w:tc>
          <w:tcPr>
            <w:tcW w:w="745" w:type="dxa"/>
            <w:tcBorders>
              <w:top w:val="nil"/>
              <w:left w:val="nil"/>
              <w:bottom w:val="single" w:sz="8" w:space="0" w:color="F9B074"/>
              <w:right w:val="single" w:sz="8" w:space="0" w:color="F9B074"/>
            </w:tcBorders>
            <w:shd w:val="clear" w:color="auto" w:fill="FBCAA2"/>
            <w:vAlign w:val="center"/>
            <w:hideMark/>
          </w:tcPr>
          <w:p w:rsidR="00644195" w:rsidRDefault="00644195">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212,33</w:t>
            </w:r>
          </w:p>
        </w:tc>
      </w:tr>
    </w:tbl>
    <w:p w:rsidR="00644195" w:rsidRDefault="00644195" w:rsidP="00644195">
      <w:pPr>
        <w:pStyle w:val="AnaBalklar"/>
        <w:jc w:val="left"/>
        <w:rPr>
          <w:rFonts w:cs="Times New Roman"/>
          <w:lang w:val="en-US"/>
        </w:rPr>
      </w:pPr>
      <w:bookmarkStart w:id="307" w:name="_Toc417917639"/>
      <w:bookmarkStart w:id="308" w:name="_Toc520881308"/>
    </w:p>
    <w:p w:rsidR="00644195" w:rsidRDefault="00644195" w:rsidP="00644195">
      <w:pPr>
        <w:pStyle w:val="AnaBalklar"/>
        <w:jc w:val="left"/>
        <w:rPr>
          <w:rFonts w:cs="Times New Roman"/>
          <w:lang w:val="en-US"/>
        </w:rPr>
      </w:pPr>
    </w:p>
    <w:p w:rsidR="00644195" w:rsidRDefault="00644195" w:rsidP="00644195">
      <w:pPr>
        <w:pStyle w:val="AnaBalklar"/>
        <w:jc w:val="left"/>
        <w:rPr>
          <w:rFonts w:cs="Times New Roman"/>
          <w:lang w:val="en-US"/>
        </w:rPr>
      </w:pPr>
    </w:p>
    <w:p w:rsidR="00644195" w:rsidRDefault="00644195" w:rsidP="00644195">
      <w:pPr>
        <w:pStyle w:val="AnaBalklar"/>
        <w:jc w:val="left"/>
        <w:rPr>
          <w:rFonts w:cs="Times New Roman"/>
          <w:lang w:val="en-US"/>
        </w:rPr>
      </w:pPr>
    </w:p>
    <w:bookmarkEnd w:id="307"/>
    <w:bookmarkEnd w:id="308"/>
    <w:p w:rsidR="00644195" w:rsidRDefault="00644195" w:rsidP="00644195">
      <w:pPr>
        <w:jc w:val="both"/>
        <w:rPr>
          <w:rFonts w:ascii="Times New Roman" w:hAnsi="Times New Roman"/>
          <w:sz w:val="24"/>
          <w:szCs w:val="24"/>
        </w:rPr>
      </w:pPr>
    </w:p>
    <w:p w:rsidR="00644195" w:rsidRDefault="00644195" w:rsidP="00644195">
      <w:pPr>
        <w:jc w:val="both"/>
        <w:rPr>
          <w:rFonts w:ascii="Times New Roman" w:hAnsi="Times New Roman"/>
          <w:sz w:val="24"/>
          <w:szCs w:val="24"/>
        </w:rPr>
      </w:pPr>
    </w:p>
    <w:p w:rsidR="00644195" w:rsidRPr="00644195" w:rsidRDefault="00644195" w:rsidP="00DB48C4">
      <w:pPr>
        <w:pStyle w:val="AnaBalklar"/>
        <w:jc w:val="left"/>
        <w:rPr>
          <w:lang w:val="en-US"/>
        </w:rPr>
      </w:pPr>
      <w:bookmarkStart w:id="309" w:name="_Toc9512044"/>
      <w:r w:rsidRPr="002C141F">
        <w:rPr>
          <w:lang w:val="en-US"/>
        </w:rPr>
        <w:lastRenderedPageBreak/>
        <w:t xml:space="preserve">6. </w:t>
      </w:r>
      <w:r w:rsidRPr="00DB48C4">
        <w:rPr>
          <w:lang w:val="en-US"/>
        </w:rPr>
        <w:t>T</w:t>
      </w:r>
      <w:r w:rsidR="00DB48C4">
        <w:rPr>
          <w:lang w:val="en-US"/>
        </w:rPr>
        <w:t>RANSMISSION</w:t>
      </w:r>
      <w:bookmarkEnd w:id="309"/>
    </w:p>
    <w:p w:rsidR="00644195" w:rsidRPr="002C141F" w:rsidRDefault="00644195" w:rsidP="007B7261">
      <w:pPr>
        <w:spacing w:line="360" w:lineRule="auto"/>
        <w:jc w:val="both"/>
        <w:rPr>
          <w:rFonts w:ascii="Times New Roman" w:hAnsi="Times New Roman"/>
          <w:sz w:val="24"/>
          <w:szCs w:val="24"/>
        </w:rPr>
      </w:pPr>
      <w:r w:rsidRPr="002C141F">
        <w:rPr>
          <w:rFonts w:ascii="Times New Roman" w:hAnsi="Times New Roman"/>
          <w:sz w:val="24"/>
          <w:szCs w:val="24"/>
        </w:rPr>
        <w:t xml:space="preserve">Transmission of natural gas via pipelines is conducted by BOTAŞ in Turkey. According to the 4646 numbered Natural Gas Market Law, it is projected that public legal entity character of transmission company, which will be one of the companies ensued as the result of restructuring of BOTAŞ as a horizontally integrated legal entity, will continue.  </w:t>
      </w:r>
    </w:p>
    <w:p w:rsidR="00644195" w:rsidRPr="002C141F" w:rsidRDefault="00644195" w:rsidP="007B7261">
      <w:pPr>
        <w:spacing w:line="360" w:lineRule="auto"/>
        <w:jc w:val="both"/>
        <w:rPr>
          <w:rFonts w:ascii="Times New Roman" w:hAnsi="Times New Roman"/>
          <w:sz w:val="24"/>
          <w:szCs w:val="24"/>
        </w:rPr>
      </w:pPr>
      <w:r w:rsidRPr="002C141F">
        <w:rPr>
          <w:rFonts w:ascii="Times New Roman" w:hAnsi="Times New Roman"/>
          <w:sz w:val="24"/>
          <w:szCs w:val="24"/>
        </w:rPr>
        <w:t>The possibility of third party access to network</w:t>
      </w:r>
      <w:r w:rsidRPr="00AE7D5F">
        <w:rPr>
          <w:rFonts w:ascii="Times New Roman" w:hAnsi="Times New Roman"/>
          <w:sz w:val="24"/>
          <w:szCs w:val="24"/>
        </w:rPr>
        <w:t>, in other words</w:t>
      </w:r>
      <w:r w:rsidRPr="0014247B">
        <w:rPr>
          <w:rFonts w:ascii="Times New Roman" w:hAnsi="Times New Roman"/>
          <w:sz w:val="24"/>
          <w:szCs w:val="24"/>
        </w:rPr>
        <w:t>,</w:t>
      </w:r>
      <w:r w:rsidRPr="002C141F">
        <w:rPr>
          <w:rFonts w:ascii="Times New Roman" w:hAnsi="Times New Roman"/>
          <w:sz w:val="24"/>
          <w:szCs w:val="24"/>
        </w:rPr>
        <w:t xml:space="preserve"> companies except the owner or the operator of network can carry their natural gas via transmission network, which means they can enter to market, results in a more competitive market. Within the scope of related EU Directives and regulations about third party access to network, third party access to transmission network is regulated and the reasons of refusal to third party access to network are ruled. With the aim of defining procedures and principles of regulations related about network operations prepared by transmission companies, 26/10/2002 dated and 24918 numbered Natural Gas Market Transmission Network Operating Instructions dated 26/10/2002 and numbered 24918, was published in the Official Gazette. These instructions contain procedures and principles related items listed below;</w:t>
      </w:r>
    </w:p>
    <w:p w:rsidR="00644195" w:rsidRPr="002C141F" w:rsidRDefault="00644195" w:rsidP="007B7261">
      <w:pPr>
        <w:spacing w:line="360" w:lineRule="auto"/>
        <w:rPr>
          <w:rFonts w:ascii="Times New Roman" w:hAnsi="Times New Roman"/>
          <w:sz w:val="24"/>
          <w:szCs w:val="24"/>
        </w:rPr>
      </w:pPr>
      <w:r w:rsidRPr="002C141F">
        <w:rPr>
          <w:rFonts w:ascii="Times New Roman" w:hAnsi="Times New Roman"/>
          <w:sz w:val="24"/>
          <w:szCs w:val="24"/>
        </w:rPr>
        <w:t>-Entry to system as part of regulations related network operation prepared by transmission companies which are operating via natural gas pipelines.</w:t>
      </w:r>
    </w:p>
    <w:p w:rsidR="00644195" w:rsidRPr="002C141F" w:rsidRDefault="00644195" w:rsidP="007B7261">
      <w:pPr>
        <w:spacing w:line="360" w:lineRule="auto"/>
        <w:rPr>
          <w:rFonts w:ascii="Times New Roman" w:hAnsi="Times New Roman"/>
          <w:sz w:val="24"/>
          <w:szCs w:val="24"/>
        </w:rPr>
      </w:pPr>
      <w:r w:rsidRPr="002C141F">
        <w:rPr>
          <w:rFonts w:ascii="Times New Roman" w:hAnsi="Times New Roman"/>
          <w:sz w:val="24"/>
          <w:szCs w:val="24"/>
        </w:rPr>
        <w:t>-Transportation amount reporting and transportation service programming.</w:t>
      </w:r>
    </w:p>
    <w:p w:rsidR="00644195" w:rsidRPr="002C141F" w:rsidRDefault="00644195" w:rsidP="007B7261">
      <w:pPr>
        <w:spacing w:line="360" w:lineRule="auto"/>
        <w:jc w:val="both"/>
        <w:rPr>
          <w:rFonts w:ascii="Times New Roman" w:hAnsi="Times New Roman" w:cs="Times New Roman"/>
          <w:sz w:val="24"/>
          <w:szCs w:val="24"/>
        </w:rPr>
      </w:pPr>
      <w:r w:rsidRPr="002C141F">
        <w:rPr>
          <w:rFonts w:ascii="Times New Roman" w:hAnsi="Times New Roman"/>
          <w:sz w:val="24"/>
          <w:szCs w:val="24"/>
        </w:rPr>
        <w:t>-Transportation amount determination, cut process, delivery controlling, system balancing, communication system, capacity assignment, delivery and measurement of natural gas</w:t>
      </w:r>
      <w:r w:rsidRPr="002C141F">
        <w:rPr>
          <w:rFonts w:ascii="Times New Roman" w:hAnsi="Times New Roman" w:cs="Times New Roman"/>
          <w:sz w:val="24"/>
          <w:szCs w:val="24"/>
        </w:rPr>
        <w:t>.</w:t>
      </w:r>
    </w:p>
    <w:p w:rsidR="00644195" w:rsidRPr="002C141F" w:rsidRDefault="00644195" w:rsidP="00644195">
      <w:pPr>
        <w:jc w:val="both"/>
        <w:rPr>
          <w:rFonts w:ascii="Times New Roman" w:hAnsi="Times New Roman" w:cs="Times New Roman"/>
          <w:sz w:val="24"/>
          <w:szCs w:val="24"/>
        </w:rPr>
      </w:pPr>
    </w:p>
    <w:p w:rsidR="00644195" w:rsidRDefault="00644195" w:rsidP="00DB48C4">
      <w:pPr>
        <w:pStyle w:val="ARABALIK"/>
      </w:pPr>
      <w:bookmarkStart w:id="310" w:name="_Toc494808735"/>
      <w:bookmarkStart w:id="311" w:name="_Toc520881309"/>
      <w:bookmarkStart w:id="312" w:name="_Toc9512045"/>
      <w:r w:rsidRPr="002C141F">
        <w:t xml:space="preserve">6.1 </w:t>
      </w:r>
      <w:bookmarkStart w:id="313" w:name="_Toc469303425"/>
      <w:proofErr w:type="spellStart"/>
      <w:r w:rsidRPr="002C141F">
        <w:t>Transmission</w:t>
      </w:r>
      <w:proofErr w:type="spellEnd"/>
      <w:r w:rsidRPr="002C141F">
        <w:t xml:space="preserve"> via </w:t>
      </w:r>
      <w:proofErr w:type="spellStart"/>
      <w:r w:rsidRPr="002C141F">
        <w:t>Pipelines</w:t>
      </w:r>
      <w:bookmarkEnd w:id="310"/>
      <w:bookmarkEnd w:id="311"/>
      <w:bookmarkEnd w:id="312"/>
      <w:bookmarkEnd w:id="313"/>
      <w:proofErr w:type="spellEnd"/>
    </w:p>
    <w:p w:rsidR="004327AE" w:rsidRPr="002C141F" w:rsidRDefault="00644195" w:rsidP="007B7261">
      <w:pPr>
        <w:spacing w:line="360" w:lineRule="auto"/>
        <w:jc w:val="both"/>
        <w:rPr>
          <w:rFonts w:ascii="Times New Roman" w:hAnsi="Times New Roman" w:cs="Times New Roman"/>
          <w:sz w:val="24"/>
          <w:szCs w:val="24"/>
        </w:rPr>
      </w:pPr>
      <w:r>
        <w:rPr>
          <w:rFonts w:ascii="Times New Roman" w:hAnsi="Times New Roman"/>
          <w:sz w:val="24"/>
          <w:szCs w:val="24"/>
        </w:rPr>
        <w:t>In 2018</w:t>
      </w:r>
      <w:r w:rsidRPr="002C141F">
        <w:rPr>
          <w:rFonts w:ascii="Times New Roman" w:hAnsi="Times New Roman"/>
          <w:sz w:val="24"/>
          <w:szCs w:val="24"/>
        </w:rPr>
        <w:t>,</w:t>
      </w:r>
      <w:r>
        <w:rPr>
          <w:rFonts w:ascii="Times New Roman" w:hAnsi="Times New Roman"/>
          <w:sz w:val="24"/>
          <w:szCs w:val="24"/>
        </w:rPr>
        <w:t xml:space="preserve"> 50,97</w:t>
      </w:r>
      <w:r w:rsidRPr="002C141F">
        <w:rPr>
          <w:rFonts w:ascii="Times New Roman" w:hAnsi="Times New Roman"/>
          <w:sz w:val="24"/>
          <w:szCs w:val="24"/>
        </w:rPr>
        <w:t xml:space="preserve"> billion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w:t>
      </w:r>
      <w:r>
        <w:rPr>
          <w:rFonts w:ascii="Times New Roman" w:hAnsi="Times New Roman"/>
          <w:sz w:val="24"/>
          <w:szCs w:val="24"/>
        </w:rPr>
        <w:t xml:space="preserve">of </w:t>
      </w:r>
      <w:r w:rsidRPr="002C141F">
        <w:rPr>
          <w:rFonts w:ascii="Times New Roman" w:hAnsi="Times New Roman"/>
          <w:sz w:val="24"/>
          <w:szCs w:val="24"/>
        </w:rPr>
        <w:t xml:space="preserve">natural gas </w:t>
      </w:r>
      <w:r w:rsidR="00FA6D3C">
        <w:rPr>
          <w:rFonts w:ascii="Times New Roman" w:hAnsi="Times New Roman"/>
          <w:sz w:val="24"/>
          <w:szCs w:val="24"/>
        </w:rPr>
        <w:t xml:space="preserve">was </w:t>
      </w:r>
      <w:r>
        <w:rPr>
          <w:rFonts w:ascii="Times New Roman" w:hAnsi="Times New Roman"/>
          <w:sz w:val="24"/>
          <w:szCs w:val="24"/>
        </w:rPr>
        <w:t>delivered</w:t>
      </w:r>
      <w:r w:rsidRPr="002C141F">
        <w:rPr>
          <w:rFonts w:ascii="Times New Roman" w:hAnsi="Times New Roman"/>
          <w:sz w:val="24"/>
          <w:szCs w:val="24"/>
        </w:rPr>
        <w:t xml:space="preserve"> by import and wholesale</w:t>
      </w:r>
      <w:r>
        <w:rPr>
          <w:rFonts w:ascii="Times New Roman" w:hAnsi="Times New Roman"/>
          <w:sz w:val="24"/>
          <w:szCs w:val="24"/>
        </w:rPr>
        <w:t xml:space="preserve"> licensees</w:t>
      </w:r>
      <w:r w:rsidRPr="002C141F">
        <w:rPr>
          <w:rFonts w:ascii="Times New Roman" w:hAnsi="Times New Roman"/>
          <w:sz w:val="24"/>
          <w:szCs w:val="24"/>
        </w:rPr>
        <w:t xml:space="preserve"> operating </w:t>
      </w:r>
      <w:proofErr w:type="spellStart"/>
      <w:r w:rsidRPr="002C141F">
        <w:rPr>
          <w:rFonts w:ascii="Times New Roman" w:hAnsi="Times New Roman"/>
          <w:sz w:val="24"/>
          <w:szCs w:val="24"/>
        </w:rPr>
        <w:t>int</w:t>
      </w:r>
      <w:proofErr w:type="spellEnd"/>
      <w:r w:rsidRPr="002C141F">
        <w:rPr>
          <w:rFonts w:ascii="Times New Roman" w:hAnsi="Times New Roman"/>
          <w:sz w:val="24"/>
          <w:szCs w:val="24"/>
        </w:rPr>
        <w:t xml:space="preserve"> natural gas market to transmission network </w:t>
      </w:r>
      <w:r>
        <w:rPr>
          <w:rFonts w:ascii="Times New Roman" w:hAnsi="Times New Roman"/>
          <w:sz w:val="24"/>
          <w:szCs w:val="24"/>
        </w:rPr>
        <w:t>at</w:t>
      </w:r>
      <w:r w:rsidRPr="002C141F">
        <w:rPr>
          <w:rFonts w:ascii="Times New Roman" w:hAnsi="Times New Roman"/>
          <w:sz w:val="24"/>
          <w:szCs w:val="24"/>
        </w:rPr>
        <w:t xml:space="preserve"> </w:t>
      </w:r>
      <w:r>
        <w:rPr>
          <w:rFonts w:ascii="Times New Roman" w:hAnsi="Times New Roman"/>
          <w:sz w:val="24"/>
          <w:szCs w:val="24"/>
        </w:rPr>
        <w:t>13</w:t>
      </w:r>
      <w:r w:rsidRPr="002C141F">
        <w:rPr>
          <w:rFonts w:ascii="Times New Roman" w:hAnsi="Times New Roman"/>
          <w:sz w:val="24"/>
          <w:szCs w:val="24"/>
        </w:rPr>
        <w:t xml:space="preserve"> Entry Points </w:t>
      </w:r>
      <w:r w:rsidRPr="002C141F">
        <w:rPr>
          <w:rFonts w:ascii="Times New Roman" w:hAnsi="Times New Roman" w:cs="Times New Roman"/>
          <w:sz w:val="24"/>
          <w:szCs w:val="24"/>
        </w:rPr>
        <w:t>(</w:t>
      </w:r>
      <w:proofErr w:type="spellStart"/>
      <w:r w:rsidRPr="002C141F">
        <w:rPr>
          <w:rFonts w:ascii="Times New Roman" w:hAnsi="Times New Roman" w:cs="Times New Roman"/>
          <w:sz w:val="24"/>
          <w:szCs w:val="24"/>
        </w:rPr>
        <w:t>Malkoçlar</w:t>
      </w:r>
      <w:proofErr w:type="spellEnd"/>
      <w:r w:rsidRPr="002C141F">
        <w:rPr>
          <w:rFonts w:ascii="Times New Roman" w:hAnsi="Times New Roman" w:cs="Times New Roman"/>
          <w:sz w:val="24"/>
          <w:szCs w:val="24"/>
        </w:rPr>
        <w:t xml:space="preserve">, M. </w:t>
      </w:r>
      <w:proofErr w:type="spellStart"/>
      <w:r w:rsidRPr="002C141F">
        <w:rPr>
          <w:rFonts w:ascii="Times New Roman" w:hAnsi="Times New Roman" w:cs="Times New Roman"/>
          <w:sz w:val="24"/>
          <w:szCs w:val="24"/>
        </w:rPr>
        <w:t>Ereğlisi</w:t>
      </w:r>
      <w:proofErr w:type="spellEnd"/>
      <w:r w:rsidRPr="002C141F">
        <w:rPr>
          <w:rFonts w:ascii="Times New Roman" w:hAnsi="Times New Roman" w:cs="Times New Roman"/>
          <w:sz w:val="24"/>
          <w:szCs w:val="24"/>
        </w:rPr>
        <w:t xml:space="preserve"> LNG </w:t>
      </w:r>
      <w:proofErr w:type="spellStart"/>
      <w:r w:rsidRPr="002C141F">
        <w:rPr>
          <w:rFonts w:ascii="Times New Roman" w:hAnsi="Times New Roman" w:cs="Times New Roman"/>
          <w:sz w:val="24"/>
          <w:szCs w:val="24"/>
        </w:rPr>
        <w:t>Terminali</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Durusu</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Doğubeyazıt-Gürbulak</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Azerbaycan-Türkgözü</w:t>
      </w:r>
      <w:proofErr w:type="spellEnd"/>
      <w:r w:rsidRPr="002C141F">
        <w:rPr>
          <w:rFonts w:ascii="Times New Roman" w:hAnsi="Times New Roman" w:cs="Times New Roman"/>
          <w:sz w:val="24"/>
          <w:szCs w:val="24"/>
        </w:rPr>
        <w:t xml:space="preserve">, EGEGAZ </w:t>
      </w:r>
      <w:proofErr w:type="spellStart"/>
      <w:r w:rsidRPr="002C141F">
        <w:rPr>
          <w:rFonts w:ascii="Times New Roman" w:hAnsi="Times New Roman" w:cs="Times New Roman"/>
          <w:sz w:val="24"/>
          <w:szCs w:val="24"/>
        </w:rPr>
        <w:t>Aliağa</w:t>
      </w:r>
      <w:proofErr w:type="spellEnd"/>
      <w:r w:rsidRPr="002C141F">
        <w:rPr>
          <w:rFonts w:ascii="Times New Roman" w:hAnsi="Times New Roman" w:cs="Times New Roman"/>
          <w:sz w:val="24"/>
          <w:szCs w:val="24"/>
        </w:rPr>
        <w:t xml:space="preserve"> LNG, </w:t>
      </w:r>
      <w:proofErr w:type="spellStart"/>
      <w:r w:rsidRPr="002C141F">
        <w:rPr>
          <w:rFonts w:ascii="Times New Roman" w:hAnsi="Times New Roman" w:cs="Times New Roman"/>
          <w:sz w:val="24"/>
          <w:szCs w:val="24"/>
        </w:rPr>
        <w:t>Silivri</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Depo</w:t>
      </w:r>
      <w:proofErr w:type="spellEnd"/>
      <w:r w:rsidRPr="002C141F">
        <w:rPr>
          <w:rFonts w:ascii="Times New Roman" w:hAnsi="Times New Roman" w:cs="Times New Roman"/>
          <w:sz w:val="24"/>
          <w:szCs w:val="24"/>
        </w:rPr>
        <w:t xml:space="preserve">, TP </w:t>
      </w:r>
      <w:proofErr w:type="spellStart"/>
      <w:r w:rsidRPr="002C141F">
        <w:rPr>
          <w:rFonts w:ascii="Times New Roman" w:hAnsi="Times New Roman" w:cs="Times New Roman"/>
          <w:sz w:val="24"/>
          <w:szCs w:val="24"/>
        </w:rPr>
        <w:t>Akçakoca</w:t>
      </w:r>
      <w:proofErr w:type="spellEnd"/>
      <w:r w:rsidRPr="002C141F">
        <w:rPr>
          <w:rFonts w:ascii="Times New Roman" w:hAnsi="Times New Roman" w:cs="Times New Roman"/>
          <w:sz w:val="24"/>
          <w:szCs w:val="24"/>
        </w:rPr>
        <w:t xml:space="preserve">, ETKİ LNG, </w:t>
      </w:r>
      <w:proofErr w:type="spellStart"/>
      <w:r w:rsidRPr="002C141F">
        <w:rPr>
          <w:rFonts w:ascii="Times New Roman" w:hAnsi="Times New Roman" w:cs="Times New Roman"/>
          <w:sz w:val="24"/>
          <w:szCs w:val="24"/>
        </w:rPr>
        <w:t>Tuz</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Gölü</w:t>
      </w:r>
      <w:proofErr w:type="spellEnd"/>
      <w:r w:rsidRPr="002C141F">
        <w:rPr>
          <w:rFonts w:ascii="Times New Roman" w:hAnsi="Times New Roman" w:cs="Times New Roman"/>
          <w:sz w:val="24"/>
          <w:szCs w:val="24"/>
        </w:rPr>
        <w:t xml:space="preserve"> </w:t>
      </w:r>
      <w:proofErr w:type="spellStart"/>
      <w:r w:rsidRPr="002C141F">
        <w:rPr>
          <w:rFonts w:ascii="Times New Roman" w:hAnsi="Times New Roman" w:cs="Times New Roman"/>
          <w:sz w:val="24"/>
          <w:szCs w:val="24"/>
        </w:rPr>
        <w:t>Depo</w:t>
      </w:r>
      <w:proofErr w:type="spellEnd"/>
      <w:r w:rsidRPr="002C141F">
        <w:rPr>
          <w:rFonts w:ascii="Times New Roman" w:hAnsi="Times New Roman" w:cs="Times New Roman"/>
          <w:sz w:val="24"/>
          <w:szCs w:val="24"/>
        </w:rPr>
        <w:t xml:space="preserve">, MARSA </w:t>
      </w:r>
      <w:proofErr w:type="spellStart"/>
      <w:r w:rsidRPr="002C141F">
        <w:rPr>
          <w:rFonts w:ascii="Times New Roman" w:hAnsi="Times New Roman" w:cs="Times New Roman"/>
          <w:sz w:val="24"/>
          <w:szCs w:val="24"/>
        </w:rPr>
        <w:t>Gelibolu</w:t>
      </w:r>
      <w:proofErr w:type="spellEnd"/>
      <w:r w:rsidRPr="002C141F">
        <w:rPr>
          <w:rFonts w:ascii="Times New Roman" w:hAnsi="Times New Roman" w:cs="Times New Roman"/>
          <w:sz w:val="24"/>
          <w:szCs w:val="24"/>
        </w:rPr>
        <w:t>)</w:t>
      </w:r>
      <w:r w:rsidRPr="002C141F">
        <w:rPr>
          <w:rFonts w:ascii="Times New Roman" w:hAnsi="Times New Roman"/>
          <w:sz w:val="24"/>
          <w:szCs w:val="24"/>
        </w:rPr>
        <w:t xml:space="preserve">. </w:t>
      </w:r>
      <w:r w:rsidR="009F30BE">
        <w:rPr>
          <w:rFonts w:ascii="Times New Roman" w:hAnsi="Times New Roman"/>
          <w:sz w:val="24"/>
          <w:szCs w:val="24"/>
        </w:rPr>
        <w:t>84</w:t>
      </w:r>
      <w:proofErr w:type="gramStart"/>
      <w:r w:rsidR="009F30BE">
        <w:rPr>
          <w:rFonts w:ascii="Times New Roman" w:hAnsi="Times New Roman"/>
          <w:sz w:val="24"/>
          <w:szCs w:val="24"/>
        </w:rPr>
        <w:t>,11</w:t>
      </w:r>
      <w:proofErr w:type="gramEnd"/>
      <w:r w:rsidRPr="002C141F">
        <w:rPr>
          <w:rFonts w:ascii="Times New Roman" w:hAnsi="Times New Roman"/>
          <w:sz w:val="24"/>
          <w:szCs w:val="24"/>
        </w:rPr>
        <w:t xml:space="preserve"> % of this amount was</w:t>
      </w:r>
      <w:r w:rsidR="009F30BE">
        <w:rPr>
          <w:rFonts w:ascii="Times New Roman" w:hAnsi="Times New Roman"/>
          <w:sz w:val="24"/>
          <w:szCs w:val="24"/>
        </w:rPr>
        <w:t xml:space="preserve"> </w:t>
      </w:r>
      <w:r w:rsidRPr="002C141F">
        <w:rPr>
          <w:rFonts w:ascii="Times New Roman" w:hAnsi="Times New Roman"/>
          <w:sz w:val="24"/>
          <w:szCs w:val="24"/>
        </w:rPr>
        <w:t xml:space="preserve">realized by BOTAŞ and </w:t>
      </w:r>
      <w:r w:rsidR="009F30BE">
        <w:rPr>
          <w:rFonts w:ascii="Times New Roman" w:hAnsi="Times New Roman"/>
          <w:sz w:val="24"/>
          <w:szCs w:val="24"/>
        </w:rPr>
        <w:t>15,89</w:t>
      </w:r>
      <w:r w:rsidRPr="002C141F">
        <w:rPr>
          <w:rFonts w:ascii="Times New Roman" w:hAnsi="Times New Roman"/>
          <w:sz w:val="24"/>
          <w:szCs w:val="24"/>
        </w:rPr>
        <w:t xml:space="preserve"> % was realized by private sector import</w:t>
      </w:r>
      <w:r>
        <w:rPr>
          <w:rFonts w:ascii="Times New Roman" w:hAnsi="Times New Roman"/>
          <w:sz w:val="24"/>
          <w:szCs w:val="24"/>
        </w:rPr>
        <w:t>ers</w:t>
      </w:r>
      <w:r w:rsidRPr="002C141F">
        <w:rPr>
          <w:rFonts w:ascii="Times New Roman" w:hAnsi="Times New Roman"/>
          <w:sz w:val="24"/>
          <w:szCs w:val="24"/>
        </w:rPr>
        <w:t xml:space="preserve"> and wholesale</w:t>
      </w:r>
      <w:r>
        <w:rPr>
          <w:rFonts w:ascii="Times New Roman" w:hAnsi="Times New Roman"/>
          <w:sz w:val="24"/>
          <w:szCs w:val="24"/>
        </w:rPr>
        <w:t>rs</w:t>
      </w:r>
      <w:r w:rsidR="009F30BE">
        <w:rPr>
          <w:rFonts w:ascii="Times New Roman" w:hAnsi="Times New Roman"/>
          <w:sz w:val="24"/>
          <w:szCs w:val="24"/>
        </w:rPr>
        <w:t xml:space="preserve">. On </w:t>
      </w:r>
      <w:r w:rsidR="009F30BE" w:rsidRPr="00582239">
        <w:rPr>
          <w:rFonts w:ascii="Times New Roman" w:hAnsi="Times New Roman"/>
          <w:sz w:val="24"/>
          <w:szCs w:val="24"/>
        </w:rPr>
        <w:t>the other hand, in 2018, 50</w:t>
      </w:r>
      <w:proofErr w:type="gramStart"/>
      <w:r w:rsidR="009F30BE" w:rsidRPr="00582239">
        <w:rPr>
          <w:rFonts w:ascii="Times New Roman" w:hAnsi="Times New Roman"/>
          <w:sz w:val="24"/>
          <w:szCs w:val="24"/>
        </w:rPr>
        <w:t>,74</w:t>
      </w:r>
      <w:proofErr w:type="gramEnd"/>
      <w:r w:rsidRPr="00582239">
        <w:rPr>
          <w:rFonts w:ascii="Times New Roman" w:hAnsi="Times New Roman"/>
          <w:sz w:val="24"/>
          <w:szCs w:val="24"/>
        </w:rPr>
        <w:t xml:space="preserve"> billion Sm</w:t>
      </w:r>
      <w:r w:rsidRPr="00582239">
        <w:rPr>
          <w:rFonts w:ascii="Times New Roman" w:hAnsi="Times New Roman"/>
          <w:sz w:val="24"/>
          <w:szCs w:val="24"/>
          <w:vertAlign w:val="superscript"/>
        </w:rPr>
        <w:t>3</w:t>
      </w:r>
      <w:r w:rsidRPr="00582239">
        <w:rPr>
          <w:rFonts w:ascii="Times New Roman" w:hAnsi="Times New Roman"/>
          <w:sz w:val="24"/>
          <w:szCs w:val="24"/>
        </w:rPr>
        <w:t xml:space="preserve"> of natural gas was withdra</w:t>
      </w:r>
      <w:r w:rsidR="00312208" w:rsidRPr="00582239">
        <w:rPr>
          <w:rFonts w:ascii="Times New Roman" w:hAnsi="Times New Roman"/>
          <w:sz w:val="24"/>
          <w:szCs w:val="24"/>
        </w:rPr>
        <w:t>w</w:t>
      </w:r>
      <w:r w:rsidR="00C5314D" w:rsidRPr="00582239">
        <w:rPr>
          <w:rFonts w:ascii="Times New Roman" w:hAnsi="Times New Roman"/>
          <w:sz w:val="24"/>
          <w:szCs w:val="24"/>
        </w:rPr>
        <w:t>n</w:t>
      </w:r>
      <w:r w:rsidR="00DB48C4" w:rsidRPr="00582239">
        <w:rPr>
          <w:rFonts w:ascii="Times New Roman" w:hAnsi="Times New Roman"/>
          <w:sz w:val="24"/>
          <w:szCs w:val="24"/>
        </w:rPr>
        <w:t xml:space="preserve"> from transmission network. </w:t>
      </w:r>
      <w:proofErr w:type="gramStart"/>
      <w:r w:rsidRPr="00582239">
        <w:rPr>
          <w:rFonts w:ascii="Times New Roman" w:hAnsi="Times New Roman"/>
          <w:sz w:val="24"/>
          <w:szCs w:val="24"/>
        </w:rPr>
        <w:t>Peak entry and withdrawal amounts realized in winter period when natural gas demand was high.</w:t>
      </w:r>
      <w:proofErr w:type="gramEnd"/>
      <w:r w:rsidRPr="00582239">
        <w:rPr>
          <w:rFonts w:ascii="Times New Roman" w:hAnsi="Times New Roman"/>
          <w:sz w:val="24"/>
          <w:szCs w:val="24"/>
        </w:rPr>
        <w:t xml:space="preserve"> The monthly </w:t>
      </w:r>
      <w:proofErr w:type="gramStart"/>
      <w:r w:rsidRPr="002C141F">
        <w:rPr>
          <w:rFonts w:ascii="Times New Roman" w:hAnsi="Times New Roman"/>
          <w:sz w:val="24"/>
          <w:szCs w:val="24"/>
        </w:rPr>
        <w:t xml:space="preserve">distribution of natural gas </w:t>
      </w:r>
      <w:r w:rsidR="00FA6D3C">
        <w:rPr>
          <w:rFonts w:ascii="Times New Roman" w:hAnsi="Times New Roman"/>
          <w:sz w:val="24"/>
          <w:szCs w:val="24"/>
        </w:rPr>
        <w:t xml:space="preserve">entered </w:t>
      </w:r>
      <w:r>
        <w:rPr>
          <w:rFonts w:ascii="Times New Roman" w:hAnsi="Times New Roman"/>
          <w:sz w:val="24"/>
          <w:szCs w:val="24"/>
        </w:rPr>
        <w:t>to</w:t>
      </w:r>
      <w:r w:rsidRPr="002C141F">
        <w:rPr>
          <w:rFonts w:ascii="Times New Roman" w:hAnsi="Times New Roman"/>
          <w:sz w:val="24"/>
          <w:szCs w:val="24"/>
        </w:rPr>
        <w:t xml:space="preserve"> transmission network and </w:t>
      </w:r>
      <w:r>
        <w:rPr>
          <w:rFonts w:ascii="Times New Roman" w:hAnsi="Times New Roman"/>
          <w:sz w:val="24"/>
          <w:szCs w:val="24"/>
        </w:rPr>
        <w:t>withdraw</w:t>
      </w:r>
      <w:r w:rsidR="00C5314D">
        <w:rPr>
          <w:rFonts w:ascii="Times New Roman" w:hAnsi="Times New Roman"/>
          <w:sz w:val="24"/>
          <w:szCs w:val="24"/>
        </w:rPr>
        <w:t>n</w:t>
      </w:r>
      <w:r>
        <w:rPr>
          <w:rFonts w:ascii="Times New Roman" w:hAnsi="Times New Roman"/>
          <w:sz w:val="24"/>
          <w:szCs w:val="24"/>
        </w:rPr>
        <w:t xml:space="preserve"> </w:t>
      </w:r>
      <w:r w:rsidRPr="002C141F">
        <w:rPr>
          <w:rFonts w:ascii="Times New Roman" w:hAnsi="Times New Roman"/>
          <w:sz w:val="24"/>
          <w:szCs w:val="24"/>
        </w:rPr>
        <w:t>from</w:t>
      </w:r>
      <w:r>
        <w:rPr>
          <w:rFonts w:ascii="Times New Roman" w:hAnsi="Times New Roman"/>
          <w:sz w:val="24"/>
          <w:szCs w:val="24"/>
        </w:rPr>
        <w:t xml:space="preserve"> transmission network</w:t>
      </w:r>
      <w:r w:rsidRPr="002C141F">
        <w:rPr>
          <w:rFonts w:ascii="Times New Roman" w:hAnsi="Times New Roman"/>
          <w:sz w:val="24"/>
          <w:szCs w:val="24"/>
        </w:rPr>
        <w:t xml:space="preserve"> are</w:t>
      </w:r>
      <w:proofErr w:type="gramEnd"/>
      <w:r w:rsidRPr="002C141F">
        <w:rPr>
          <w:rFonts w:ascii="Times New Roman" w:hAnsi="Times New Roman"/>
          <w:sz w:val="24"/>
          <w:szCs w:val="24"/>
        </w:rPr>
        <w:t xml:space="preserve"> </w:t>
      </w:r>
      <w:r>
        <w:rPr>
          <w:rFonts w:ascii="Times New Roman" w:hAnsi="Times New Roman"/>
          <w:sz w:val="24"/>
          <w:szCs w:val="24"/>
        </w:rPr>
        <w:t>depicted</w:t>
      </w:r>
      <w:r w:rsidRPr="002C141F">
        <w:rPr>
          <w:rFonts w:ascii="Times New Roman" w:hAnsi="Times New Roman"/>
          <w:sz w:val="24"/>
          <w:szCs w:val="24"/>
        </w:rPr>
        <w:t xml:space="preserve"> at </w:t>
      </w:r>
      <w:r>
        <w:rPr>
          <w:rFonts w:ascii="Times New Roman" w:hAnsi="Times New Roman"/>
          <w:sz w:val="24"/>
          <w:szCs w:val="24"/>
        </w:rPr>
        <w:t xml:space="preserve">Figure </w:t>
      </w:r>
      <w:r w:rsidRPr="002C141F">
        <w:rPr>
          <w:rFonts w:ascii="Times New Roman" w:hAnsi="Times New Roman"/>
          <w:sz w:val="24"/>
          <w:szCs w:val="24"/>
        </w:rPr>
        <w:t>6.1</w:t>
      </w:r>
      <w:r w:rsidRPr="002C141F">
        <w:rPr>
          <w:rFonts w:ascii="Times New Roman" w:hAnsi="Times New Roman" w:cs="Times New Roman"/>
          <w:sz w:val="24"/>
          <w:szCs w:val="24"/>
        </w:rPr>
        <w:t>.</w:t>
      </w:r>
    </w:p>
    <w:p w:rsidR="00644195" w:rsidRPr="002C141F" w:rsidRDefault="00644195" w:rsidP="00644195">
      <w:pPr>
        <w:pStyle w:val="11ilebalayanlar"/>
      </w:pPr>
    </w:p>
    <w:p w:rsidR="00644195" w:rsidRDefault="009F30BE" w:rsidP="00644195">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tr-TR" w:eastAsia="tr-TR"/>
        </w:rPr>
        <w:drawing>
          <wp:inline distT="0" distB="0" distL="0" distR="0" wp14:anchorId="0BBE427B" wp14:editId="1D092EE5">
            <wp:extent cx="5753100" cy="271462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3100" cy="2714625"/>
                    </a:xfrm>
                    <a:prstGeom prst="rect">
                      <a:avLst/>
                    </a:prstGeom>
                    <a:noFill/>
                    <a:ln>
                      <a:noFill/>
                    </a:ln>
                  </pic:spPr>
                </pic:pic>
              </a:graphicData>
            </a:graphic>
          </wp:inline>
        </w:drawing>
      </w:r>
    </w:p>
    <w:p w:rsidR="009F30BE" w:rsidRDefault="009F30BE" w:rsidP="009F30BE">
      <w:pPr>
        <w:pStyle w:val="Balk2"/>
      </w:pPr>
      <w:bookmarkStart w:id="314" w:name="_Toc494808909"/>
      <w:bookmarkStart w:id="315" w:name="_Toc520881479"/>
      <w:bookmarkStart w:id="316" w:name="_Toc9414553"/>
      <w:bookmarkStart w:id="317" w:name="_Toc9504958"/>
      <w:bookmarkStart w:id="318" w:name="_Toc9512046"/>
      <w:r>
        <w:t>Figure</w:t>
      </w:r>
      <w:r w:rsidRPr="002C141F">
        <w:t xml:space="preserve"> 6.1: Monthly Distribution of Total Natural Gas Amounts Entered into Transmission Network and Withdrawn from Transmission Network (Million Sm</w:t>
      </w:r>
      <w:r w:rsidRPr="002C141F">
        <w:rPr>
          <w:vertAlign w:val="superscript"/>
        </w:rPr>
        <w:t>3</w:t>
      </w:r>
      <w:r w:rsidRPr="002C141F">
        <w:t>)</w:t>
      </w:r>
      <w:bookmarkEnd w:id="314"/>
      <w:bookmarkEnd w:id="315"/>
      <w:bookmarkEnd w:id="316"/>
      <w:bookmarkEnd w:id="317"/>
      <w:bookmarkEnd w:id="318"/>
    </w:p>
    <w:p w:rsidR="009F30BE" w:rsidRPr="009F30BE" w:rsidRDefault="009F30BE" w:rsidP="009F30BE">
      <w:pPr>
        <w:pStyle w:val="Balk2"/>
        <w:jc w:val="both"/>
        <w:rPr>
          <w:rFonts w:cs="Times New Roman"/>
          <w:b w:val="0"/>
        </w:rPr>
      </w:pPr>
      <w:bookmarkStart w:id="319" w:name="_Toc9414554"/>
      <w:bookmarkStart w:id="320" w:name="_Toc9416536"/>
      <w:bookmarkStart w:id="321" w:name="_Toc9504800"/>
      <w:bookmarkStart w:id="322" w:name="_Toc9504959"/>
      <w:bookmarkStart w:id="323" w:name="_Toc9512047"/>
      <w:r>
        <w:rPr>
          <w:b w:val="0"/>
          <w:szCs w:val="24"/>
        </w:rPr>
        <w:t>In 2018</w:t>
      </w:r>
      <w:r w:rsidRPr="009F30BE">
        <w:rPr>
          <w:b w:val="0"/>
          <w:szCs w:val="24"/>
        </w:rPr>
        <w:t xml:space="preserve">, the highest daily withdraw (peak demand) from natural gas transmission grid realized as </w:t>
      </w:r>
      <w:r>
        <w:rPr>
          <w:b w:val="0"/>
          <w:szCs w:val="24"/>
        </w:rPr>
        <w:t>233</w:t>
      </w:r>
      <w:proofErr w:type="gramStart"/>
      <w:r>
        <w:rPr>
          <w:b w:val="0"/>
          <w:szCs w:val="24"/>
        </w:rPr>
        <w:t>,11</w:t>
      </w:r>
      <w:proofErr w:type="gramEnd"/>
      <w:r>
        <w:rPr>
          <w:b w:val="0"/>
          <w:szCs w:val="24"/>
        </w:rPr>
        <w:t xml:space="preserve"> </w:t>
      </w:r>
      <w:r w:rsidRPr="009F30BE">
        <w:rPr>
          <w:b w:val="0"/>
          <w:szCs w:val="24"/>
        </w:rPr>
        <w:t>million Sm</w:t>
      </w:r>
      <w:r w:rsidRPr="009F30BE">
        <w:rPr>
          <w:b w:val="0"/>
          <w:szCs w:val="24"/>
          <w:vertAlign w:val="superscript"/>
        </w:rPr>
        <w:t>3</w:t>
      </w:r>
      <w:r>
        <w:rPr>
          <w:b w:val="0"/>
          <w:szCs w:val="24"/>
        </w:rPr>
        <w:t xml:space="preserve"> on 15/01/2018</w:t>
      </w:r>
      <w:r w:rsidRPr="009F30BE">
        <w:rPr>
          <w:b w:val="0"/>
          <w:szCs w:val="24"/>
        </w:rPr>
        <w:t xml:space="preserve">. The distribution of the highest daily withdrawals realized in each month is given at </w:t>
      </w:r>
      <w:r>
        <w:rPr>
          <w:b w:val="0"/>
          <w:szCs w:val="24"/>
        </w:rPr>
        <w:t>Figure</w:t>
      </w:r>
      <w:r w:rsidRPr="009F30BE">
        <w:rPr>
          <w:b w:val="0"/>
          <w:szCs w:val="24"/>
        </w:rPr>
        <w:t xml:space="preserve"> 6.2</w:t>
      </w:r>
      <w:bookmarkEnd w:id="319"/>
      <w:bookmarkEnd w:id="320"/>
      <w:bookmarkEnd w:id="321"/>
      <w:bookmarkEnd w:id="322"/>
      <w:bookmarkEnd w:id="323"/>
    </w:p>
    <w:p w:rsidR="009F30BE" w:rsidRDefault="009F30BE" w:rsidP="009F30BE">
      <w:pPr>
        <w:pStyle w:val="Balk1"/>
      </w:pPr>
      <w:bookmarkStart w:id="324" w:name="_Toc418324647"/>
      <w:bookmarkStart w:id="325" w:name="_Toc520881350"/>
      <w:bookmarkStart w:id="326" w:name="_Toc9414555"/>
      <w:bookmarkStart w:id="327" w:name="_Toc9504667"/>
      <w:bookmarkStart w:id="328" w:name="_Toc9512048"/>
      <w:r w:rsidRPr="002C141F">
        <w:t xml:space="preserve">Table 6.1: </w:t>
      </w:r>
      <w:bookmarkEnd w:id="324"/>
      <w:r w:rsidRPr="002C141F">
        <w:t>The highest Daily Withdrawal (Peak Demand) from Natural Gas Transmission Network by Month (Million Sm</w:t>
      </w:r>
      <w:r w:rsidRPr="002C141F">
        <w:rPr>
          <w:vertAlign w:val="superscript"/>
        </w:rPr>
        <w:t>3</w:t>
      </w:r>
      <w:r w:rsidRPr="002C141F">
        <w:t>)</w:t>
      </w:r>
      <w:bookmarkEnd w:id="325"/>
      <w:bookmarkEnd w:id="326"/>
      <w:bookmarkEnd w:id="327"/>
      <w:bookmarkEnd w:id="328"/>
    </w:p>
    <w:tbl>
      <w:tblPr>
        <w:tblW w:w="11748" w:type="dxa"/>
        <w:jc w:val="center"/>
        <w:tblCellMar>
          <w:left w:w="70" w:type="dxa"/>
          <w:right w:w="70" w:type="dxa"/>
        </w:tblCellMar>
        <w:tblLook w:val="04A0" w:firstRow="1" w:lastRow="0" w:firstColumn="1" w:lastColumn="0" w:noHBand="0" w:noVBand="1"/>
      </w:tblPr>
      <w:tblGrid>
        <w:gridCol w:w="1381"/>
        <w:gridCol w:w="1011"/>
        <w:gridCol w:w="862"/>
        <w:gridCol w:w="745"/>
        <w:gridCol w:w="745"/>
        <w:gridCol w:w="745"/>
        <w:gridCol w:w="818"/>
        <w:gridCol w:w="851"/>
        <w:gridCol w:w="796"/>
        <w:gridCol w:w="996"/>
        <w:gridCol w:w="851"/>
        <w:gridCol w:w="985"/>
        <w:gridCol w:w="962"/>
      </w:tblGrid>
      <w:tr w:rsidR="000901ED" w:rsidTr="00E519CD">
        <w:trPr>
          <w:trHeight w:val="315"/>
          <w:jc w:val="center"/>
        </w:trPr>
        <w:tc>
          <w:tcPr>
            <w:tcW w:w="1381" w:type="dxa"/>
            <w:tcBorders>
              <w:top w:val="single" w:sz="8" w:space="0" w:color="auto"/>
              <w:left w:val="single" w:sz="8" w:space="0" w:color="auto"/>
              <w:bottom w:val="single" w:sz="8" w:space="0" w:color="auto"/>
              <w:right w:val="single" w:sz="8" w:space="0" w:color="auto"/>
            </w:tcBorders>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w:t>
            </w:r>
          </w:p>
        </w:tc>
        <w:tc>
          <w:tcPr>
            <w:tcW w:w="1011"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January</w:t>
            </w:r>
          </w:p>
        </w:tc>
        <w:tc>
          <w:tcPr>
            <w:tcW w:w="862"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February</w:t>
            </w:r>
          </w:p>
        </w:tc>
        <w:tc>
          <w:tcPr>
            <w:tcW w:w="745"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March</w:t>
            </w:r>
          </w:p>
        </w:tc>
        <w:tc>
          <w:tcPr>
            <w:tcW w:w="745"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April</w:t>
            </w:r>
          </w:p>
        </w:tc>
        <w:tc>
          <w:tcPr>
            <w:tcW w:w="745"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May</w:t>
            </w:r>
          </w:p>
        </w:tc>
        <w:tc>
          <w:tcPr>
            <w:tcW w:w="818"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June</w:t>
            </w:r>
          </w:p>
        </w:tc>
        <w:tc>
          <w:tcPr>
            <w:tcW w:w="851"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July</w:t>
            </w:r>
          </w:p>
        </w:tc>
        <w:tc>
          <w:tcPr>
            <w:tcW w:w="796"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August</w:t>
            </w:r>
          </w:p>
        </w:tc>
        <w:tc>
          <w:tcPr>
            <w:tcW w:w="996"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September</w:t>
            </w:r>
          </w:p>
        </w:tc>
        <w:tc>
          <w:tcPr>
            <w:tcW w:w="851"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October</w:t>
            </w:r>
          </w:p>
        </w:tc>
        <w:tc>
          <w:tcPr>
            <w:tcW w:w="985"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November</w:t>
            </w:r>
          </w:p>
        </w:tc>
        <w:tc>
          <w:tcPr>
            <w:tcW w:w="962" w:type="dxa"/>
            <w:tcBorders>
              <w:top w:val="single" w:sz="8" w:space="0" w:color="auto"/>
              <w:left w:val="nil"/>
              <w:bottom w:val="single" w:sz="8" w:space="0" w:color="auto"/>
              <w:right w:val="single" w:sz="8" w:space="0" w:color="auto"/>
            </w:tcBorders>
            <w:shd w:val="clear" w:color="auto" w:fill="C5D9F1"/>
            <w:noWrap/>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w:t>
            </w:r>
            <w:r w:rsidR="000901ED">
              <w:rPr>
                <w:rFonts w:ascii="Times New Roman" w:eastAsia="Times New Roman" w:hAnsi="Times New Roman" w:cs="Times New Roman"/>
                <w:color w:val="000000"/>
                <w:sz w:val="20"/>
                <w:szCs w:val="20"/>
                <w:lang w:eastAsia="tr-TR"/>
              </w:rPr>
              <w:t>ecember</w:t>
            </w:r>
          </w:p>
        </w:tc>
      </w:tr>
      <w:tr w:rsidR="009F30BE" w:rsidTr="00E519CD">
        <w:trPr>
          <w:trHeight w:val="1273"/>
          <w:jc w:val="center"/>
        </w:trPr>
        <w:tc>
          <w:tcPr>
            <w:tcW w:w="1381" w:type="dxa"/>
            <w:tcBorders>
              <w:top w:val="nil"/>
              <w:left w:val="single" w:sz="8" w:space="0" w:color="auto"/>
              <w:bottom w:val="single" w:sz="8" w:space="0" w:color="auto"/>
              <w:right w:val="single" w:sz="8" w:space="0" w:color="auto"/>
            </w:tcBorders>
            <w:shd w:val="clear" w:color="auto" w:fill="C5D9F1"/>
            <w:vAlign w:val="center"/>
            <w:hideMark/>
          </w:tcPr>
          <w:p w:rsidR="009F30BE" w:rsidRDefault="009F30BE">
            <w:pPr>
              <w:spacing w:after="0" w:line="240" w:lineRule="auto"/>
              <w:rPr>
                <w:rFonts w:ascii="Times New Roman" w:eastAsia="Times New Roman" w:hAnsi="Times New Roman" w:cs="Times New Roman"/>
                <w:color w:val="000000"/>
                <w:sz w:val="20"/>
                <w:szCs w:val="20"/>
                <w:lang w:eastAsia="tr-TR"/>
              </w:rPr>
            </w:pPr>
            <w:r w:rsidRPr="002C141F">
              <w:rPr>
                <w:rFonts w:ascii="Times New Roman" w:eastAsia="Times New Roman" w:hAnsi="Times New Roman"/>
                <w:b/>
                <w:bCs/>
                <w:color w:val="000000"/>
                <w:sz w:val="24"/>
                <w:szCs w:val="24"/>
                <w:lang w:eastAsia="tr-TR"/>
              </w:rPr>
              <w:t>The Highest Daily Withdrawal</w:t>
            </w:r>
          </w:p>
        </w:tc>
        <w:tc>
          <w:tcPr>
            <w:tcW w:w="1011"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233,11</w:t>
            </w:r>
          </w:p>
        </w:tc>
        <w:tc>
          <w:tcPr>
            <w:tcW w:w="862"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217,11</w:t>
            </w:r>
          </w:p>
        </w:tc>
        <w:tc>
          <w:tcPr>
            <w:tcW w:w="745"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229,00</w:t>
            </w:r>
          </w:p>
        </w:tc>
        <w:tc>
          <w:tcPr>
            <w:tcW w:w="745"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152,09</w:t>
            </w:r>
          </w:p>
        </w:tc>
        <w:tc>
          <w:tcPr>
            <w:tcW w:w="745"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109,15</w:t>
            </w:r>
          </w:p>
        </w:tc>
        <w:tc>
          <w:tcPr>
            <w:tcW w:w="818"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114,09</w:t>
            </w:r>
          </w:p>
        </w:tc>
        <w:tc>
          <w:tcPr>
            <w:tcW w:w="851"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130,16</w:t>
            </w:r>
          </w:p>
        </w:tc>
        <w:tc>
          <w:tcPr>
            <w:tcW w:w="796"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118,45</w:t>
            </w:r>
          </w:p>
        </w:tc>
        <w:tc>
          <w:tcPr>
            <w:tcW w:w="996"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125,89</w:t>
            </w:r>
          </w:p>
        </w:tc>
        <w:tc>
          <w:tcPr>
            <w:tcW w:w="851"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147,01</w:t>
            </w:r>
          </w:p>
        </w:tc>
        <w:tc>
          <w:tcPr>
            <w:tcW w:w="985"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201,92</w:t>
            </w:r>
          </w:p>
        </w:tc>
        <w:tc>
          <w:tcPr>
            <w:tcW w:w="962" w:type="dxa"/>
            <w:tcBorders>
              <w:top w:val="nil"/>
              <w:left w:val="nil"/>
              <w:bottom w:val="single" w:sz="8" w:space="0" w:color="auto"/>
              <w:right w:val="single" w:sz="8" w:space="0" w:color="auto"/>
            </w:tcBorders>
            <w:noWrap/>
            <w:vAlign w:val="center"/>
            <w:hideMark/>
          </w:tcPr>
          <w:p w:rsidR="009F30BE" w:rsidRDefault="009F30B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231,74</w:t>
            </w:r>
          </w:p>
        </w:tc>
      </w:tr>
    </w:tbl>
    <w:p w:rsidR="009F30BE" w:rsidRPr="009F30BE" w:rsidRDefault="00E519CD" w:rsidP="009F30BE">
      <w:r>
        <w:rPr>
          <w:noProof/>
          <w:lang w:val="tr-TR" w:eastAsia="tr-TR"/>
        </w:rPr>
        <w:drawing>
          <wp:inline distT="0" distB="0" distL="0" distR="0" wp14:anchorId="0C99E2B4" wp14:editId="069ADE2C">
            <wp:extent cx="5753100" cy="2171700"/>
            <wp:effectExtent l="0" t="0" r="19050" b="19050"/>
            <wp:docPr id="40" name="Grafik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0901ED" w:rsidRPr="00E519CD" w:rsidRDefault="000901ED" w:rsidP="00E519CD">
      <w:pPr>
        <w:pStyle w:val="Balk2"/>
      </w:pPr>
      <w:bookmarkStart w:id="329" w:name="_Toc494808910"/>
      <w:bookmarkStart w:id="330" w:name="_Toc520881480"/>
      <w:bookmarkStart w:id="331" w:name="_Toc9414556"/>
      <w:bookmarkStart w:id="332" w:name="_Toc9504960"/>
      <w:bookmarkStart w:id="333" w:name="_Toc9512049"/>
      <w:r w:rsidRPr="00E519CD">
        <w:t>Figure 6.2: The Highest Daily Withdrawal (Peak Demand) from Natural Gas Transmission Network by Month in 2018 (Million Sm3)</w:t>
      </w:r>
      <w:bookmarkEnd w:id="329"/>
      <w:bookmarkEnd w:id="330"/>
      <w:bookmarkEnd w:id="331"/>
      <w:bookmarkEnd w:id="332"/>
      <w:bookmarkEnd w:id="333"/>
    </w:p>
    <w:p w:rsidR="000901ED" w:rsidRDefault="000901ED" w:rsidP="000901ED"/>
    <w:p w:rsidR="000901ED" w:rsidRPr="002C141F" w:rsidRDefault="000901ED" w:rsidP="00DB48C4">
      <w:pPr>
        <w:jc w:val="both"/>
      </w:pPr>
      <w:r>
        <w:rPr>
          <w:rFonts w:ascii="Times New Roman" w:hAnsi="Times New Roman" w:cs="Times New Roman"/>
          <w:sz w:val="24"/>
          <w:szCs w:val="24"/>
        </w:rPr>
        <w:lastRenderedPageBreak/>
        <w:t>In 2018</w:t>
      </w:r>
      <w:r w:rsidRPr="00102470">
        <w:rPr>
          <w:rFonts w:ascii="Times New Roman" w:hAnsi="Times New Roman" w:cs="Times New Roman"/>
          <w:sz w:val="24"/>
          <w:szCs w:val="24"/>
        </w:rPr>
        <w:t xml:space="preserve">, </w:t>
      </w:r>
      <w:r>
        <w:rPr>
          <w:rFonts w:ascii="Times New Roman" w:hAnsi="Times New Roman" w:cs="Times New Roman"/>
          <w:sz w:val="24"/>
          <w:szCs w:val="24"/>
        </w:rPr>
        <w:t>387</w:t>
      </w:r>
      <w:proofErr w:type="gramStart"/>
      <w:r>
        <w:rPr>
          <w:rFonts w:ascii="Times New Roman" w:hAnsi="Times New Roman" w:cs="Times New Roman"/>
          <w:sz w:val="24"/>
          <w:szCs w:val="24"/>
        </w:rPr>
        <w:t>,76</w:t>
      </w:r>
      <w:proofErr w:type="gramEnd"/>
      <w:r w:rsidRPr="00102470">
        <w:rPr>
          <w:rFonts w:ascii="Times New Roman" w:hAnsi="Times New Roman" w:cs="Times New Roman"/>
          <w:sz w:val="24"/>
          <w:szCs w:val="24"/>
        </w:rPr>
        <w:t xml:space="preserve"> million </w:t>
      </w:r>
      <w:r w:rsidRPr="002C141F">
        <w:rPr>
          <w:rFonts w:ascii="Times New Roman" w:hAnsi="Times New Roman" w:cs="Times New Roman"/>
          <w:sz w:val="24"/>
          <w:szCs w:val="24"/>
        </w:rPr>
        <w:t>Sm</w:t>
      </w:r>
      <w:r w:rsidRPr="00102470">
        <w:rPr>
          <w:rFonts w:ascii="Times New Roman" w:hAnsi="Times New Roman" w:cs="Times New Roman"/>
          <w:sz w:val="24"/>
          <w:szCs w:val="24"/>
        </w:rPr>
        <w:t xml:space="preserve">3 </w:t>
      </w:r>
      <w:r w:rsidRPr="002C141F">
        <w:rPr>
          <w:rFonts w:ascii="Times New Roman" w:hAnsi="Times New Roman" w:cs="Times New Roman"/>
          <w:sz w:val="24"/>
          <w:szCs w:val="24"/>
        </w:rPr>
        <w:t xml:space="preserve">internal usage gas </w:t>
      </w:r>
      <w:r>
        <w:rPr>
          <w:rFonts w:ascii="Times New Roman" w:hAnsi="Times New Roman" w:cs="Times New Roman"/>
          <w:sz w:val="24"/>
          <w:szCs w:val="24"/>
        </w:rPr>
        <w:t>of</w:t>
      </w:r>
      <w:r w:rsidRPr="002C141F">
        <w:rPr>
          <w:rFonts w:ascii="Times New Roman" w:hAnsi="Times New Roman" w:cs="Times New Roman"/>
          <w:sz w:val="24"/>
          <w:szCs w:val="24"/>
        </w:rPr>
        <w:t xml:space="preserve"> national transmission network. </w:t>
      </w:r>
      <w:r>
        <w:rPr>
          <w:rFonts w:ascii="Times New Roman" w:hAnsi="Times New Roman" w:cs="Times New Roman"/>
          <w:sz w:val="24"/>
          <w:szCs w:val="24"/>
        </w:rPr>
        <w:t>The monthly a</w:t>
      </w:r>
      <w:r w:rsidRPr="002C141F">
        <w:rPr>
          <w:rFonts w:ascii="Times New Roman" w:hAnsi="Times New Roman" w:cs="Times New Roman"/>
          <w:sz w:val="24"/>
          <w:szCs w:val="24"/>
        </w:rPr>
        <w:t xml:space="preserve">mount of internal usage gas is given </w:t>
      </w:r>
      <w:r>
        <w:rPr>
          <w:rFonts w:ascii="Times New Roman" w:hAnsi="Times New Roman" w:cs="Times New Roman"/>
          <w:sz w:val="24"/>
          <w:szCs w:val="24"/>
        </w:rPr>
        <w:t xml:space="preserve">at </w:t>
      </w:r>
      <w:r w:rsidRPr="002C141F">
        <w:rPr>
          <w:rFonts w:ascii="Times New Roman" w:hAnsi="Times New Roman" w:cs="Times New Roman"/>
          <w:sz w:val="24"/>
          <w:szCs w:val="24"/>
        </w:rPr>
        <w:t>the Table 6.2.</w:t>
      </w:r>
    </w:p>
    <w:p w:rsidR="000901ED" w:rsidRDefault="000901ED" w:rsidP="000901ED">
      <w:pPr>
        <w:pStyle w:val="Balk1"/>
      </w:pPr>
      <w:bookmarkStart w:id="334" w:name="_Toc520881351"/>
      <w:bookmarkStart w:id="335" w:name="_Toc9414557"/>
      <w:bookmarkStart w:id="336" w:name="_Toc9504668"/>
      <w:bookmarkStart w:id="337" w:name="_Toc9512050"/>
      <w:r w:rsidRPr="002C141F">
        <w:t xml:space="preserve">Table 6.2: Amount of the Internal Usage Gas in </w:t>
      </w:r>
      <w:r>
        <w:t>2018</w:t>
      </w:r>
      <w:r w:rsidRPr="002C141F">
        <w:t xml:space="preserve"> by Month</w:t>
      </w:r>
      <w:r>
        <w:t>s</w:t>
      </w:r>
      <w:r w:rsidRPr="002C141F">
        <w:t xml:space="preserve"> (Million Sm</w:t>
      </w:r>
      <w:r w:rsidRPr="002C141F">
        <w:rPr>
          <w:vertAlign w:val="superscript"/>
        </w:rPr>
        <w:t>3</w:t>
      </w:r>
      <w:r w:rsidRPr="002C141F">
        <w:t>)</w:t>
      </w:r>
      <w:bookmarkEnd w:id="334"/>
      <w:bookmarkEnd w:id="335"/>
      <w:bookmarkEnd w:id="336"/>
      <w:bookmarkEnd w:id="337"/>
    </w:p>
    <w:tbl>
      <w:tblPr>
        <w:tblW w:w="11608" w:type="dxa"/>
        <w:tblInd w:w="-1269" w:type="dxa"/>
        <w:tblCellMar>
          <w:left w:w="70" w:type="dxa"/>
          <w:right w:w="70" w:type="dxa"/>
        </w:tblCellMar>
        <w:tblLook w:val="04A0" w:firstRow="1" w:lastRow="0" w:firstColumn="1" w:lastColumn="0" w:noHBand="0" w:noVBand="1"/>
      </w:tblPr>
      <w:tblGrid>
        <w:gridCol w:w="940"/>
        <w:gridCol w:w="762"/>
        <w:gridCol w:w="862"/>
        <w:gridCol w:w="662"/>
        <w:gridCol w:w="630"/>
        <w:gridCol w:w="663"/>
        <w:gridCol w:w="840"/>
        <w:gridCol w:w="896"/>
        <w:gridCol w:w="818"/>
        <w:gridCol w:w="996"/>
        <w:gridCol w:w="785"/>
        <w:gridCol w:w="985"/>
        <w:gridCol w:w="962"/>
        <w:gridCol w:w="807"/>
      </w:tblGrid>
      <w:tr w:rsidR="000901ED" w:rsidTr="000901ED">
        <w:trPr>
          <w:trHeight w:val="315"/>
        </w:trPr>
        <w:tc>
          <w:tcPr>
            <w:tcW w:w="940" w:type="dxa"/>
            <w:noWrap/>
            <w:vAlign w:val="bottom"/>
            <w:hideMark/>
          </w:tcPr>
          <w:p w:rsidR="000901ED" w:rsidRDefault="000901ED">
            <w:pPr>
              <w:spacing w:line="256" w:lineRule="auto"/>
            </w:pPr>
          </w:p>
        </w:tc>
        <w:tc>
          <w:tcPr>
            <w:tcW w:w="762"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January</w:t>
            </w:r>
          </w:p>
        </w:tc>
        <w:tc>
          <w:tcPr>
            <w:tcW w:w="862"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February</w:t>
            </w:r>
          </w:p>
        </w:tc>
        <w:tc>
          <w:tcPr>
            <w:tcW w:w="662"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March</w:t>
            </w:r>
          </w:p>
        </w:tc>
        <w:tc>
          <w:tcPr>
            <w:tcW w:w="630"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April</w:t>
            </w:r>
          </w:p>
        </w:tc>
        <w:tc>
          <w:tcPr>
            <w:tcW w:w="663"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May</w:t>
            </w:r>
          </w:p>
        </w:tc>
        <w:tc>
          <w:tcPr>
            <w:tcW w:w="840"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June</w:t>
            </w:r>
          </w:p>
        </w:tc>
        <w:tc>
          <w:tcPr>
            <w:tcW w:w="896"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July</w:t>
            </w:r>
          </w:p>
        </w:tc>
        <w:tc>
          <w:tcPr>
            <w:tcW w:w="818"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August</w:t>
            </w:r>
          </w:p>
        </w:tc>
        <w:tc>
          <w:tcPr>
            <w:tcW w:w="996"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September</w:t>
            </w:r>
          </w:p>
        </w:tc>
        <w:tc>
          <w:tcPr>
            <w:tcW w:w="785"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October</w:t>
            </w:r>
          </w:p>
        </w:tc>
        <w:tc>
          <w:tcPr>
            <w:tcW w:w="985"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November</w:t>
            </w:r>
          </w:p>
        </w:tc>
        <w:tc>
          <w:tcPr>
            <w:tcW w:w="962"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December</w:t>
            </w:r>
          </w:p>
        </w:tc>
        <w:tc>
          <w:tcPr>
            <w:tcW w:w="807" w:type="dxa"/>
            <w:tcBorders>
              <w:top w:val="single" w:sz="8" w:space="0" w:color="auto"/>
              <w:left w:val="nil"/>
              <w:bottom w:val="single" w:sz="8" w:space="0" w:color="auto"/>
              <w:right w:val="single" w:sz="8" w:space="0" w:color="auto"/>
            </w:tcBorders>
            <w:shd w:val="clear" w:color="auto" w:fill="DDEBF7"/>
            <w:noWrap/>
            <w:vAlign w:val="center"/>
            <w:hideMark/>
          </w:tcPr>
          <w:p w:rsidR="000901ED" w:rsidRDefault="000901ED" w:rsidP="000901ED">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r>
      <w:tr w:rsidR="000901ED" w:rsidTr="000901ED">
        <w:trPr>
          <w:trHeight w:val="315"/>
        </w:trPr>
        <w:tc>
          <w:tcPr>
            <w:tcW w:w="940"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0901ED" w:rsidRDefault="000901ED">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c>
          <w:tcPr>
            <w:tcW w:w="762"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34,92</w:t>
            </w:r>
          </w:p>
        </w:tc>
        <w:tc>
          <w:tcPr>
            <w:tcW w:w="862"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27,82</w:t>
            </w:r>
          </w:p>
        </w:tc>
        <w:tc>
          <w:tcPr>
            <w:tcW w:w="662"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27,48</w:t>
            </w:r>
          </w:p>
        </w:tc>
        <w:tc>
          <w:tcPr>
            <w:tcW w:w="630"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25,03</w:t>
            </w:r>
          </w:p>
        </w:tc>
        <w:tc>
          <w:tcPr>
            <w:tcW w:w="663"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16,93</w:t>
            </w:r>
          </w:p>
        </w:tc>
        <w:tc>
          <w:tcPr>
            <w:tcW w:w="840"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12,20</w:t>
            </w:r>
          </w:p>
        </w:tc>
        <w:tc>
          <w:tcPr>
            <w:tcW w:w="896"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20,00</w:t>
            </w:r>
          </w:p>
        </w:tc>
        <w:tc>
          <w:tcPr>
            <w:tcW w:w="818"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13,00</w:t>
            </w:r>
          </w:p>
        </w:tc>
        <w:tc>
          <w:tcPr>
            <w:tcW w:w="996"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18,90</w:t>
            </w:r>
          </w:p>
        </w:tc>
        <w:tc>
          <w:tcPr>
            <w:tcW w:w="785"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21,70</w:t>
            </w:r>
          </w:p>
        </w:tc>
        <w:tc>
          <w:tcPr>
            <w:tcW w:w="985"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30,15</w:t>
            </w:r>
          </w:p>
        </w:tc>
        <w:tc>
          <w:tcPr>
            <w:tcW w:w="962"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31,40</w:t>
            </w:r>
          </w:p>
        </w:tc>
        <w:tc>
          <w:tcPr>
            <w:tcW w:w="807" w:type="dxa"/>
            <w:tcBorders>
              <w:top w:val="nil"/>
              <w:left w:val="nil"/>
              <w:bottom w:val="single" w:sz="8" w:space="0" w:color="auto"/>
              <w:right w:val="single" w:sz="8" w:space="0" w:color="auto"/>
            </w:tcBorders>
            <w:noWrap/>
            <w:vAlign w:val="center"/>
            <w:hideMark/>
          </w:tcPr>
          <w:p w:rsidR="000901ED" w:rsidRDefault="000901E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279,53</w:t>
            </w:r>
          </w:p>
        </w:tc>
      </w:tr>
    </w:tbl>
    <w:p w:rsidR="000901ED" w:rsidRPr="000901ED" w:rsidRDefault="000901ED" w:rsidP="000901ED"/>
    <w:p w:rsidR="000901ED" w:rsidRDefault="000901ED" w:rsidP="000901ED">
      <w:pPr>
        <w:rPr>
          <w:rFonts w:ascii="Times New Roman" w:hAnsi="Times New Roman" w:cs="Times New Roman"/>
          <w:sz w:val="24"/>
          <w:szCs w:val="24"/>
        </w:rPr>
      </w:pPr>
      <w:r w:rsidRPr="002C141F">
        <w:rPr>
          <w:rFonts w:ascii="Times New Roman" w:hAnsi="Times New Roman" w:cs="Times New Roman"/>
          <w:sz w:val="24"/>
          <w:szCs w:val="24"/>
        </w:rPr>
        <w:t>The</w:t>
      </w:r>
      <w:r>
        <w:rPr>
          <w:rFonts w:ascii="Times New Roman" w:hAnsi="Times New Roman" w:cs="Times New Roman"/>
          <w:sz w:val="24"/>
          <w:szCs w:val="24"/>
        </w:rPr>
        <w:t xml:space="preserve"> monthly stock gas amount in the national transmission network is</w:t>
      </w:r>
      <w:r w:rsidRPr="002C141F">
        <w:rPr>
          <w:rFonts w:ascii="Times New Roman" w:hAnsi="Times New Roman" w:cs="Times New Roman"/>
          <w:sz w:val="24"/>
          <w:szCs w:val="24"/>
        </w:rPr>
        <w:t xml:space="preserve"> given in the Table 6.3</w:t>
      </w:r>
      <w:r>
        <w:rPr>
          <w:rFonts w:ascii="Times New Roman" w:hAnsi="Times New Roman" w:cs="Times New Roman"/>
          <w:sz w:val="24"/>
          <w:szCs w:val="24"/>
        </w:rPr>
        <w:t>.</w:t>
      </w:r>
      <w:bookmarkStart w:id="338" w:name="_Toc520881352"/>
    </w:p>
    <w:p w:rsidR="00312208" w:rsidRDefault="00312208" w:rsidP="000901ED">
      <w:pPr>
        <w:rPr>
          <w:rFonts w:ascii="Times New Roman" w:hAnsi="Times New Roman" w:cs="Times New Roman"/>
          <w:sz w:val="24"/>
          <w:szCs w:val="24"/>
        </w:rPr>
      </w:pPr>
    </w:p>
    <w:p w:rsidR="00312208" w:rsidRDefault="00312208" w:rsidP="000901ED">
      <w:pPr>
        <w:rPr>
          <w:rFonts w:ascii="Times New Roman" w:hAnsi="Times New Roman" w:cs="Times New Roman"/>
          <w:sz w:val="24"/>
          <w:szCs w:val="24"/>
        </w:rPr>
      </w:pPr>
    </w:p>
    <w:p w:rsidR="000901ED" w:rsidRPr="000901ED" w:rsidRDefault="000901ED" w:rsidP="000901ED">
      <w:pPr>
        <w:pStyle w:val="Balk1"/>
        <w:rPr>
          <w:rFonts w:cs="Times New Roman"/>
          <w:szCs w:val="24"/>
        </w:rPr>
      </w:pPr>
      <w:bookmarkStart w:id="339" w:name="_Toc9414558"/>
      <w:bookmarkStart w:id="340" w:name="_Toc9504669"/>
      <w:bookmarkStart w:id="341" w:name="_Toc9512051"/>
      <w:r w:rsidRPr="002C141F">
        <w:t>Table 6.3:  The amount of National Transmission Network’s Stock by Month (Million Sm</w:t>
      </w:r>
      <w:r w:rsidRPr="002C141F">
        <w:rPr>
          <w:vertAlign w:val="superscript"/>
        </w:rPr>
        <w:t>3</w:t>
      </w:r>
      <w:r w:rsidRPr="002C141F">
        <w:t>)</w:t>
      </w:r>
      <w:bookmarkEnd w:id="338"/>
      <w:bookmarkEnd w:id="339"/>
      <w:bookmarkEnd w:id="340"/>
      <w:bookmarkEnd w:id="341"/>
    </w:p>
    <w:tbl>
      <w:tblPr>
        <w:tblW w:w="2300" w:type="dxa"/>
        <w:jc w:val="center"/>
        <w:tblCellMar>
          <w:left w:w="70" w:type="dxa"/>
          <w:right w:w="70" w:type="dxa"/>
        </w:tblCellMar>
        <w:tblLook w:val="04A0" w:firstRow="1" w:lastRow="0" w:firstColumn="1" w:lastColumn="0" w:noHBand="0" w:noVBand="1"/>
      </w:tblPr>
      <w:tblGrid>
        <w:gridCol w:w="1340"/>
        <w:gridCol w:w="960"/>
      </w:tblGrid>
      <w:tr w:rsidR="000901ED" w:rsidTr="000901ED">
        <w:trPr>
          <w:trHeight w:val="210"/>
          <w:jc w:val="center"/>
        </w:trPr>
        <w:tc>
          <w:tcPr>
            <w:tcW w:w="1340" w:type="dxa"/>
            <w:tcBorders>
              <w:top w:val="single" w:sz="4" w:space="0" w:color="auto"/>
              <w:left w:val="single" w:sz="4" w:space="0" w:color="auto"/>
              <w:bottom w:val="single" w:sz="4" w:space="0" w:color="auto"/>
              <w:right w:val="single" w:sz="4" w:space="0" w:color="auto"/>
            </w:tcBorders>
            <w:shd w:val="clear" w:color="auto" w:fill="DDEBF7"/>
            <w:noWrap/>
            <w:vAlign w:val="bottom"/>
            <w:hideMark/>
          </w:tcPr>
          <w:p w:rsidR="000901ED" w:rsidRDefault="000901ED">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Month</w:t>
            </w:r>
          </w:p>
        </w:tc>
        <w:tc>
          <w:tcPr>
            <w:tcW w:w="960" w:type="dxa"/>
            <w:tcBorders>
              <w:top w:val="single" w:sz="4" w:space="0" w:color="auto"/>
              <w:left w:val="nil"/>
              <w:bottom w:val="single" w:sz="4" w:space="0" w:color="auto"/>
              <w:right w:val="single" w:sz="4" w:space="0" w:color="auto"/>
            </w:tcBorders>
            <w:shd w:val="clear" w:color="auto" w:fill="DDEBF7"/>
            <w:noWrap/>
            <w:vAlign w:val="bottom"/>
            <w:hideMark/>
          </w:tcPr>
          <w:p w:rsidR="000901ED" w:rsidRDefault="000901ED">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January</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370,56</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February</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372,60</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March</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389,91</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April</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368,80</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May</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380,30</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June</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364,02</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July</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353,00</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August</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361,73</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September</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360,54</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October</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351,60</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November</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362,48</w:t>
            </w:r>
          </w:p>
        </w:tc>
      </w:tr>
      <w:tr w:rsidR="000901ED" w:rsidTr="000901ED">
        <w:trPr>
          <w:trHeight w:val="300"/>
          <w:jc w:val="center"/>
        </w:trPr>
        <w:tc>
          <w:tcPr>
            <w:tcW w:w="1340" w:type="dxa"/>
            <w:tcBorders>
              <w:top w:val="nil"/>
              <w:left w:val="single" w:sz="4" w:space="0" w:color="auto"/>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December</w:t>
            </w:r>
          </w:p>
        </w:tc>
        <w:tc>
          <w:tcPr>
            <w:tcW w:w="960" w:type="dxa"/>
            <w:tcBorders>
              <w:top w:val="nil"/>
              <w:left w:val="nil"/>
              <w:bottom w:val="single" w:sz="4" w:space="0" w:color="auto"/>
              <w:right w:val="single" w:sz="4" w:space="0" w:color="auto"/>
            </w:tcBorders>
            <w:noWrap/>
            <w:vAlign w:val="bottom"/>
            <w:hideMark/>
          </w:tcPr>
          <w:p w:rsidR="000901ED" w:rsidRDefault="000901ED">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373,74</w:t>
            </w:r>
          </w:p>
        </w:tc>
      </w:tr>
    </w:tbl>
    <w:p w:rsidR="000901ED" w:rsidRDefault="000901ED" w:rsidP="000901ED">
      <w:pPr>
        <w:jc w:val="both"/>
        <w:rPr>
          <w:rFonts w:ascii="Times New Roman" w:hAnsi="Times New Roman"/>
          <w:sz w:val="24"/>
          <w:szCs w:val="24"/>
        </w:rPr>
      </w:pPr>
    </w:p>
    <w:p w:rsidR="000901ED" w:rsidRPr="002C141F" w:rsidRDefault="000901ED" w:rsidP="007B7126">
      <w:pPr>
        <w:spacing w:line="360" w:lineRule="auto"/>
        <w:jc w:val="both"/>
        <w:rPr>
          <w:rFonts w:ascii="Times New Roman" w:hAnsi="Times New Roman" w:cs="Times New Roman"/>
          <w:sz w:val="24"/>
          <w:szCs w:val="24"/>
        </w:rPr>
      </w:pPr>
      <w:r>
        <w:rPr>
          <w:rFonts w:ascii="Times New Roman" w:hAnsi="Times New Roman"/>
          <w:sz w:val="24"/>
          <w:szCs w:val="24"/>
        </w:rPr>
        <w:t>In 2018</w:t>
      </w:r>
      <w:r w:rsidRPr="002C141F">
        <w:rPr>
          <w:rFonts w:ascii="Times New Roman" w:hAnsi="Times New Roman"/>
          <w:sz w:val="24"/>
          <w:szCs w:val="24"/>
        </w:rPr>
        <w:t xml:space="preserve">, natural gas was </w:t>
      </w:r>
      <w:r>
        <w:rPr>
          <w:rFonts w:ascii="Times New Roman" w:hAnsi="Times New Roman"/>
          <w:sz w:val="24"/>
          <w:szCs w:val="24"/>
        </w:rPr>
        <w:t xml:space="preserve">physically </w:t>
      </w:r>
      <w:r w:rsidRPr="002C141F">
        <w:rPr>
          <w:rFonts w:ascii="Times New Roman" w:hAnsi="Times New Roman"/>
          <w:sz w:val="24"/>
          <w:szCs w:val="24"/>
        </w:rPr>
        <w:t xml:space="preserve">transported by </w:t>
      </w:r>
      <w:r>
        <w:rPr>
          <w:rFonts w:ascii="Times New Roman" w:hAnsi="Times New Roman"/>
          <w:sz w:val="24"/>
          <w:szCs w:val="24"/>
        </w:rPr>
        <w:t>12</w:t>
      </w:r>
      <w:r w:rsidRPr="002C141F">
        <w:rPr>
          <w:rFonts w:ascii="Times New Roman" w:hAnsi="Times New Roman"/>
          <w:sz w:val="24"/>
          <w:szCs w:val="24"/>
        </w:rPr>
        <w:t xml:space="preserve"> entering shippers and </w:t>
      </w:r>
      <w:r>
        <w:rPr>
          <w:rFonts w:ascii="Times New Roman" w:hAnsi="Times New Roman"/>
          <w:sz w:val="24"/>
          <w:szCs w:val="24"/>
        </w:rPr>
        <w:t>22</w:t>
      </w:r>
      <w:r w:rsidRPr="002C141F">
        <w:rPr>
          <w:rFonts w:ascii="Times New Roman" w:hAnsi="Times New Roman"/>
          <w:sz w:val="24"/>
          <w:szCs w:val="24"/>
        </w:rPr>
        <w:t xml:space="preserve"> exiting shippers in national natural gas transmission network</w:t>
      </w:r>
      <w:r w:rsidRPr="002C141F">
        <w:rPr>
          <w:rFonts w:ascii="Times New Roman" w:hAnsi="Times New Roman" w:cs="Times New Roman"/>
          <w:sz w:val="24"/>
          <w:szCs w:val="24"/>
        </w:rPr>
        <w:t xml:space="preserve">. In addition, there </w:t>
      </w:r>
      <w:r>
        <w:rPr>
          <w:rFonts w:ascii="Times New Roman" w:hAnsi="Times New Roman" w:cs="Times New Roman"/>
          <w:sz w:val="24"/>
          <w:szCs w:val="24"/>
        </w:rPr>
        <w:t>were 30</w:t>
      </w:r>
      <w:r w:rsidRPr="002C141F">
        <w:rPr>
          <w:rFonts w:ascii="Times New Roman" w:hAnsi="Times New Roman" w:cs="Times New Roman"/>
          <w:sz w:val="24"/>
          <w:szCs w:val="24"/>
        </w:rPr>
        <w:t xml:space="preserve"> entering shippers and </w:t>
      </w:r>
      <w:r w:rsidR="00BE39BF">
        <w:rPr>
          <w:rFonts w:ascii="Times New Roman" w:hAnsi="Times New Roman" w:cs="Times New Roman"/>
          <w:sz w:val="24"/>
          <w:szCs w:val="24"/>
        </w:rPr>
        <w:t>27</w:t>
      </w:r>
      <w:r w:rsidRPr="002C141F">
        <w:rPr>
          <w:rFonts w:ascii="Times New Roman" w:hAnsi="Times New Roman" w:cs="Times New Roman"/>
          <w:sz w:val="24"/>
          <w:szCs w:val="24"/>
        </w:rPr>
        <w:t xml:space="preserve"> </w:t>
      </w:r>
      <w:r>
        <w:rPr>
          <w:rFonts w:ascii="Times New Roman" w:hAnsi="Times New Roman" w:cs="Times New Roman"/>
          <w:sz w:val="24"/>
          <w:szCs w:val="24"/>
        </w:rPr>
        <w:t xml:space="preserve">exiting </w:t>
      </w:r>
      <w:r w:rsidR="00CA354F" w:rsidRPr="002C141F">
        <w:rPr>
          <w:rFonts w:ascii="Times New Roman" w:hAnsi="Times New Roman" w:cs="Times New Roman"/>
          <w:sz w:val="24"/>
          <w:szCs w:val="24"/>
        </w:rPr>
        <w:t xml:space="preserve">shippers </w:t>
      </w:r>
      <w:r w:rsidR="00CA354F">
        <w:rPr>
          <w:rFonts w:ascii="Times New Roman" w:hAnsi="Times New Roman" w:cs="Times New Roman"/>
          <w:sz w:val="24"/>
          <w:szCs w:val="24"/>
        </w:rPr>
        <w:t>at</w:t>
      </w:r>
      <w:r w:rsidRPr="002C141F">
        <w:rPr>
          <w:rFonts w:ascii="Times New Roman" w:hAnsi="Times New Roman" w:cs="Times New Roman"/>
          <w:sz w:val="24"/>
          <w:szCs w:val="24"/>
        </w:rPr>
        <w:t xml:space="preserve"> virtual trade points. To talk about the </w:t>
      </w:r>
      <w:r w:rsidRPr="002C141F">
        <w:rPr>
          <w:rFonts w:ascii="Times New Roman" w:hAnsi="Times New Roman"/>
          <w:sz w:val="24"/>
          <w:szCs w:val="24"/>
        </w:rPr>
        <w:t>commercial activity of shippers in transmission network, virtual trade realized by shippers at the National Balancing Point (NBP) of transmission network and at transfer points was totally 15,</w:t>
      </w:r>
      <w:r w:rsidR="00BE39BF">
        <w:rPr>
          <w:rFonts w:ascii="Times New Roman" w:hAnsi="Times New Roman"/>
          <w:sz w:val="24"/>
          <w:szCs w:val="24"/>
        </w:rPr>
        <w:t>95</w:t>
      </w:r>
      <w:r w:rsidRPr="002C141F">
        <w:rPr>
          <w:rFonts w:ascii="Times New Roman" w:hAnsi="Times New Roman"/>
          <w:sz w:val="24"/>
          <w:szCs w:val="24"/>
        </w:rPr>
        <w:t xml:space="preserve"> billion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w:t>
      </w:r>
      <w:r w:rsidR="00BE39BF">
        <w:rPr>
          <w:rFonts w:ascii="Times New Roman" w:hAnsi="Times New Roman"/>
          <w:sz w:val="24"/>
          <w:szCs w:val="24"/>
        </w:rPr>
        <w:t>63,08</w:t>
      </w:r>
      <w:r w:rsidRPr="002C141F">
        <w:rPr>
          <w:rFonts w:ascii="Times New Roman" w:hAnsi="Times New Roman"/>
          <w:sz w:val="24"/>
          <w:szCs w:val="24"/>
        </w:rPr>
        <w:t xml:space="preserve"> % of</w:t>
      </w:r>
      <w:r>
        <w:rPr>
          <w:rFonts w:ascii="Times New Roman" w:hAnsi="Times New Roman"/>
          <w:sz w:val="24"/>
          <w:szCs w:val="24"/>
        </w:rPr>
        <w:t xml:space="preserve"> this</w:t>
      </w:r>
      <w:r w:rsidRPr="002C141F">
        <w:rPr>
          <w:rFonts w:ascii="Times New Roman" w:hAnsi="Times New Roman"/>
          <w:sz w:val="24"/>
          <w:szCs w:val="24"/>
        </w:rPr>
        <w:t xml:space="preserve"> virtual trade volume was </w:t>
      </w:r>
      <w:r>
        <w:rPr>
          <w:rFonts w:ascii="Times New Roman" w:hAnsi="Times New Roman"/>
          <w:sz w:val="24"/>
          <w:szCs w:val="24"/>
        </w:rPr>
        <w:t xml:space="preserve">held </w:t>
      </w:r>
      <w:r w:rsidRPr="002C141F">
        <w:rPr>
          <w:rFonts w:ascii="Times New Roman" w:hAnsi="Times New Roman"/>
          <w:sz w:val="24"/>
          <w:szCs w:val="24"/>
        </w:rPr>
        <w:t xml:space="preserve">at NBP and </w:t>
      </w:r>
      <w:r w:rsidR="00BE39BF">
        <w:rPr>
          <w:rFonts w:ascii="Times New Roman" w:hAnsi="Times New Roman"/>
          <w:sz w:val="24"/>
          <w:szCs w:val="24"/>
        </w:rPr>
        <w:t>36,92</w:t>
      </w:r>
      <w:r w:rsidRPr="002C141F">
        <w:rPr>
          <w:rFonts w:ascii="Times New Roman" w:hAnsi="Times New Roman"/>
          <w:sz w:val="24"/>
          <w:szCs w:val="24"/>
        </w:rPr>
        <w:t xml:space="preserve"> % was </w:t>
      </w:r>
      <w:r>
        <w:rPr>
          <w:rFonts w:ascii="Times New Roman" w:hAnsi="Times New Roman"/>
          <w:sz w:val="24"/>
          <w:szCs w:val="24"/>
        </w:rPr>
        <w:t xml:space="preserve">held </w:t>
      </w:r>
      <w:r w:rsidRPr="002C141F">
        <w:rPr>
          <w:rFonts w:ascii="Times New Roman" w:hAnsi="Times New Roman"/>
          <w:sz w:val="24"/>
          <w:szCs w:val="24"/>
        </w:rPr>
        <w:t xml:space="preserve">at transfer points. </w:t>
      </w:r>
    </w:p>
    <w:p w:rsidR="000901ED" w:rsidRPr="002C141F" w:rsidRDefault="000901ED" w:rsidP="007B7126">
      <w:pPr>
        <w:spacing w:line="360" w:lineRule="auto"/>
        <w:jc w:val="both"/>
        <w:rPr>
          <w:rFonts w:ascii="Times New Roman" w:hAnsi="Times New Roman" w:cs="Times New Roman"/>
          <w:sz w:val="24"/>
          <w:szCs w:val="24"/>
        </w:rPr>
      </w:pPr>
      <w:r w:rsidRPr="002C141F">
        <w:rPr>
          <w:rFonts w:ascii="Times New Roman" w:hAnsi="Times New Roman"/>
          <w:sz w:val="24"/>
          <w:szCs w:val="24"/>
        </w:rPr>
        <w:t xml:space="preserve">Monthly breakdown of virtual trade volumes </w:t>
      </w:r>
      <w:r w:rsidR="00BE39BF">
        <w:rPr>
          <w:rFonts w:ascii="Times New Roman" w:hAnsi="Times New Roman"/>
          <w:sz w:val="24"/>
          <w:szCs w:val="24"/>
        </w:rPr>
        <w:t>in 2018</w:t>
      </w:r>
      <w:r w:rsidRPr="002C141F">
        <w:rPr>
          <w:rFonts w:ascii="Times New Roman" w:hAnsi="Times New Roman"/>
          <w:sz w:val="24"/>
          <w:szCs w:val="24"/>
        </w:rPr>
        <w:t xml:space="preserve"> is shown at </w:t>
      </w:r>
      <w:r w:rsidR="00BE39BF">
        <w:rPr>
          <w:rFonts w:ascii="Times New Roman" w:hAnsi="Times New Roman"/>
          <w:sz w:val="24"/>
          <w:szCs w:val="24"/>
        </w:rPr>
        <w:t>Figure</w:t>
      </w:r>
      <w:r w:rsidRPr="002C141F">
        <w:rPr>
          <w:rFonts w:ascii="Times New Roman" w:hAnsi="Times New Roman"/>
          <w:sz w:val="24"/>
          <w:szCs w:val="24"/>
        </w:rPr>
        <w:t xml:space="preserve"> 6.3</w:t>
      </w:r>
      <w:r w:rsidRPr="002C141F">
        <w:rPr>
          <w:rFonts w:ascii="Times New Roman" w:hAnsi="Times New Roman" w:cs="Times New Roman"/>
          <w:sz w:val="24"/>
          <w:szCs w:val="24"/>
        </w:rPr>
        <w:t>.</w:t>
      </w:r>
    </w:p>
    <w:p w:rsidR="000901ED" w:rsidRPr="000901ED" w:rsidRDefault="00BE39BF" w:rsidP="000901ED">
      <w:pPr>
        <w:pStyle w:val="Balk1"/>
      </w:pPr>
      <w:bookmarkStart w:id="342" w:name="_Toc9414559"/>
      <w:bookmarkStart w:id="343" w:name="_Toc9417407"/>
      <w:bookmarkStart w:id="344" w:name="_Toc9504670"/>
      <w:bookmarkStart w:id="345" w:name="_Toc9512052"/>
      <w:r>
        <w:rPr>
          <w:noProof/>
          <w:lang w:val="tr-TR" w:eastAsia="tr-TR"/>
        </w:rPr>
        <w:lastRenderedPageBreak/>
        <w:drawing>
          <wp:inline distT="0" distB="0" distL="0" distR="0" wp14:anchorId="6A346342" wp14:editId="76D0CD9D">
            <wp:extent cx="5753100" cy="2581275"/>
            <wp:effectExtent l="0" t="0" r="0" b="952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3100" cy="2581275"/>
                    </a:xfrm>
                    <a:prstGeom prst="rect">
                      <a:avLst/>
                    </a:prstGeom>
                    <a:noFill/>
                    <a:ln>
                      <a:noFill/>
                    </a:ln>
                  </pic:spPr>
                </pic:pic>
              </a:graphicData>
            </a:graphic>
          </wp:inline>
        </w:drawing>
      </w:r>
      <w:bookmarkEnd w:id="342"/>
      <w:bookmarkEnd w:id="343"/>
      <w:bookmarkEnd w:id="344"/>
      <w:bookmarkEnd w:id="345"/>
    </w:p>
    <w:p w:rsidR="00BE39BF" w:rsidRPr="002C141F" w:rsidRDefault="00BE39BF" w:rsidP="00BE39BF">
      <w:pPr>
        <w:pStyle w:val="Balk2"/>
      </w:pPr>
      <w:bookmarkStart w:id="346" w:name="_Toc494808911"/>
      <w:bookmarkStart w:id="347" w:name="_Toc520881481"/>
      <w:bookmarkStart w:id="348" w:name="_Toc9414560"/>
      <w:bookmarkStart w:id="349" w:name="_Toc9504961"/>
      <w:bookmarkStart w:id="350" w:name="_Toc9512053"/>
      <w:r>
        <w:t xml:space="preserve">Figure </w:t>
      </w:r>
      <w:r w:rsidRPr="002C141F">
        <w:t xml:space="preserve">6.3: Monthly Distribution </w:t>
      </w:r>
      <w:r>
        <w:t>of Virtual Trade Volumes in 2018</w:t>
      </w:r>
      <w:r w:rsidRPr="002C141F">
        <w:t xml:space="preserve"> (Million Sm</w:t>
      </w:r>
      <w:r w:rsidRPr="002C141F">
        <w:rPr>
          <w:vertAlign w:val="superscript"/>
        </w:rPr>
        <w:t>3</w:t>
      </w:r>
      <w:r w:rsidRPr="002C141F">
        <w:t>)</w:t>
      </w:r>
      <w:bookmarkEnd w:id="346"/>
      <w:bookmarkEnd w:id="347"/>
      <w:bookmarkEnd w:id="348"/>
      <w:bookmarkEnd w:id="349"/>
      <w:bookmarkEnd w:id="350"/>
    </w:p>
    <w:p w:rsidR="00BE39BF" w:rsidRPr="002C141F" w:rsidRDefault="00BE39BF" w:rsidP="00BE39BF"/>
    <w:p w:rsidR="00BE39BF" w:rsidRPr="002C141F" w:rsidRDefault="00BE39BF" w:rsidP="00DB48C4">
      <w:pPr>
        <w:spacing w:line="360" w:lineRule="auto"/>
        <w:jc w:val="both"/>
        <w:rPr>
          <w:rFonts w:ascii="Times New Roman" w:hAnsi="Times New Roman" w:cs="Times New Roman"/>
          <w:sz w:val="24"/>
          <w:szCs w:val="24"/>
        </w:rPr>
      </w:pPr>
      <w:bookmarkStart w:id="351" w:name="_Toc511337444"/>
      <w:bookmarkStart w:id="352" w:name="_Toc511397575"/>
      <w:bookmarkStart w:id="353" w:name="_Toc512591974"/>
      <w:bookmarkStart w:id="354" w:name="_Toc512611489"/>
      <w:r>
        <w:rPr>
          <w:rFonts w:ascii="Times New Roman" w:hAnsi="Times New Roman"/>
          <w:sz w:val="24"/>
          <w:szCs w:val="24"/>
        </w:rPr>
        <w:t xml:space="preserve">Shippers have caused </w:t>
      </w:r>
      <w:r>
        <w:rPr>
          <w:rFonts w:ascii="Times New Roman" w:hAnsi="Times New Roman" w:cs="Times New Roman"/>
          <w:sz w:val="24"/>
          <w:szCs w:val="24"/>
        </w:rPr>
        <w:t xml:space="preserve">1.799,18 </w:t>
      </w:r>
      <w:r w:rsidRPr="002C141F">
        <w:rPr>
          <w:rFonts w:ascii="Times New Roman" w:hAnsi="Times New Roman"/>
          <w:sz w:val="24"/>
          <w:szCs w:val="24"/>
        </w:rPr>
        <w:t>million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of imbalance in transmission gr</w:t>
      </w:r>
      <w:r>
        <w:rPr>
          <w:rFonts w:ascii="Times New Roman" w:hAnsi="Times New Roman"/>
          <w:sz w:val="24"/>
          <w:szCs w:val="24"/>
        </w:rPr>
        <w:t>id in 2018</w:t>
      </w:r>
      <w:r w:rsidRPr="002C141F">
        <w:rPr>
          <w:rFonts w:ascii="Times New Roman" w:hAnsi="Times New Roman"/>
          <w:sz w:val="24"/>
          <w:szCs w:val="24"/>
        </w:rPr>
        <w:t>.</w:t>
      </w:r>
      <w:r w:rsidRPr="002C141F">
        <w:t xml:space="preserve"> </w:t>
      </w:r>
      <w:r w:rsidRPr="002C141F">
        <w:rPr>
          <w:rFonts w:ascii="Times New Roman" w:hAnsi="Times New Roman"/>
          <w:sz w:val="24"/>
          <w:szCs w:val="24"/>
        </w:rPr>
        <w:t xml:space="preserve">The amount of net imbalance during the year was </w:t>
      </w:r>
      <w:r>
        <w:rPr>
          <w:rFonts w:ascii="Times New Roman" w:hAnsi="Times New Roman"/>
          <w:sz w:val="24"/>
          <w:szCs w:val="24"/>
        </w:rPr>
        <w:t>804</w:t>
      </w:r>
      <w:proofErr w:type="gramStart"/>
      <w:r>
        <w:rPr>
          <w:rFonts w:ascii="Times New Roman" w:hAnsi="Times New Roman"/>
          <w:sz w:val="24"/>
          <w:szCs w:val="24"/>
        </w:rPr>
        <w:t>,47</w:t>
      </w:r>
      <w:proofErr w:type="gramEnd"/>
      <w:r w:rsidRPr="002C141F">
        <w:rPr>
          <w:rFonts w:ascii="Times New Roman" w:hAnsi="Times New Roman"/>
          <w:sz w:val="24"/>
          <w:szCs w:val="24"/>
        </w:rPr>
        <w:t xml:space="preserve"> million Sm</w:t>
      </w:r>
      <w:r w:rsidRPr="002C141F">
        <w:rPr>
          <w:rFonts w:ascii="Times New Roman" w:hAnsi="Times New Roman"/>
          <w:sz w:val="24"/>
          <w:szCs w:val="24"/>
          <w:vertAlign w:val="superscript"/>
        </w:rPr>
        <w:t>3</w:t>
      </w:r>
      <w:r w:rsidRPr="002C141F">
        <w:rPr>
          <w:rFonts w:ascii="Times New Roman" w:hAnsi="Times New Roman"/>
          <w:sz w:val="24"/>
          <w:szCs w:val="24"/>
        </w:rPr>
        <w:t>. Imbalance</w:t>
      </w:r>
      <w:r>
        <w:rPr>
          <w:rFonts w:ascii="Times New Roman" w:hAnsi="Times New Roman"/>
          <w:sz w:val="24"/>
          <w:szCs w:val="24"/>
        </w:rPr>
        <w:t>s</w:t>
      </w:r>
      <w:r w:rsidRPr="002C141F">
        <w:rPr>
          <w:rFonts w:ascii="Times New Roman" w:hAnsi="Times New Roman"/>
          <w:sz w:val="24"/>
          <w:szCs w:val="24"/>
        </w:rPr>
        <w:t xml:space="preserve"> increased especially </w:t>
      </w:r>
      <w:r w:rsidRPr="00AE7D5F">
        <w:rPr>
          <w:rFonts w:ascii="Times New Roman" w:hAnsi="Times New Roman"/>
          <w:sz w:val="24"/>
          <w:szCs w:val="24"/>
        </w:rPr>
        <w:t xml:space="preserve">in winter </w:t>
      </w:r>
      <w:r w:rsidRPr="0014247B">
        <w:rPr>
          <w:rFonts w:ascii="Times New Roman" w:hAnsi="Times New Roman"/>
          <w:sz w:val="24"/>
          <w:szCs w:val="24"/>
        </w:rPr>
        <w:t>periods</w:t>
      </w:r>
      <w:r w:rsidRPr="00AE7D5F">
        <w:rPr>
          <w:rFonts w:ascii="Times New Roman" w:hAnsi="Times New Roman"/>
          <w:sz w:val="24"/>
          <w:szCs w:val="24"/>
        </w:rPr>
        <w:t xml:space="preserve"> when natural gas demand was high and in summer </w:t>
      </w:r>
      <w:r w:rsidRPr="0014247B">
        <w:rPr>
          <w:rFonts w:ascii="Times New Roman" w:hAnsi="Times New Roman"/>
          <w:sz w:val="24"/>
          <w:szCs w:val="24"/>
        </w:rPr>
        <w:t>periods</w:t>
      </w:r>
      <w:r w:rsidRPr="00AE7D5F">
        <w:rPr>
          <w:rFonts w:ascii="Times New Roman" w:hAnsi="Times New Roman"/>
          <w:sz w:val="24"/>
          <w:szCs w:val="24"/>
        </w:rPr>
        <w:t xml:space="preserve"> when</w:t>
      </w:r>
      <w:r w:rsidRPr="002C141F">
        <w:rPr>
          <w:rFonts w:ascii="Times New Roman" w:hAnsi="Times New Roman"/>
          <w:sz w:val="24"/>
          <w:szCs w:val="24"/>
        </w:rPr>
        <w:t xml:space="preserve"> electricity demand </w:t>
      </w:r>
      <w:r>
        <w:rPr>
          <w:rFonts w:ascii="Times New Roman" w:hAnsi="Times New Roman"/>
          <w:sz w:val="24"/>
          <w:szCs w:val="24"/>
        </w:rPr>
        <w:t>soared</w:t>
      </w:r>
      <w:r w:rsidRPr="002C141F">
        <w:rPr>
          <w:rFonts w:ascii="Times New Roman" w:hAnsi="Times New Roman"/>
          <w:sz w:val="24"/>
          <w:szCs w:val="24"/>
        </w:rPr>
        <w:t xml:space="preserve"> because of cooling. </w:t>
      </w:r>
      <w:r>
        <w:rPr>
          <w:rFonts w:ascii="Times New Roman" w:hAnsi="Times New Roman"/>
          <w:sz w:val="24"/>
          <w:szCs w:val="24"/>
        </w:rPr>
        <w:t>72</w:t>
      </w:r>
      <w:proofErr w:type="gramStart"/>
      <w:r>
        <w:rPr>
          <w:rFonts w:ascii="Times New Roman" w:hAnsi="Times New Roman"/>
          <w:sz w:val="24"/>
          <w:szCs w:val="24"/>
        </w:rPr>
        <w:t>,36</w:t>
      </w:r>
      <w:proofErr w:type="gramEnd"/>
      <w:r w:rsidRPr="002C141F">
        <w:rPr>
          <w:rFonts w:ascii="Times New Roman" w:hAnsi="Times New Roman"/>
          <w:sz w:val="24"/>
          <w:szCs w:val="24"/>
        </w:rPr>
        <w:t xml:space="preserve"> % of imbalance</w:t>
      </w:r>
      <w:r>
        <w:rPr>
          <w:rFonts w:ascii="Times New Roman" w:hAnsi="Times New Roman"/>
          <w:sz w:val="24"/>
          <w:szCs w:val="24"/>
        </w:rPr>
        <w:t>s</w:t>
      </w:r>
      <w:r w:rsidRPr="002C141F">
        <w:rPr>
          <w:rFonts w:ascii="Times New Roman" w:hAnsi="Times New Roman"/>
          <w:sz w:val="24"/>
          <w:szCs w:val="24"/>
        </w:rPr>
        <w:t xml:space="preserve"> was in negative direction while </w:t>
      </w:r>
      <w:r>
        <w:rPr>
          <w:rFonts w:ascii="Times New Roman" w:hAnsi="Times New Roman"/>
          <w:sz w:val="24"/>
          <w:szCs w:val="24"/>
        </w:rPr>
        <w:t>27,64</w:t>
      </w:r>
      <w:r w:rsidRPr="002C141F">
        <w:rPr>
          <w:rFonts w:ascii="Times New Roman" w:hAnsi="Times New Roman"/>
          <w:sz w:val="24"/>
          <w:szCs w:val="24"/>
        </w:rPr>
        <w:t xml:space="preserve">% was in positive direction. Monthly distribution of positive, negative and net </w:t>
      </w:r>
      <w:proofErr w:type="spellStart"/>
      <w:r w:rsidRPr="002C141F">
        <w:rPr>
          <w:rFonts w:ascii="Times New Roman" w:hAnsi="Times New Roman"/>
          <w:sz w:val="24"/>
          <w:szCs w:val="24"/>
        </w:rPr>
        <w:t>imbalances</w:t>
      </w:r>
      <w:r w:rsidR="00C5314D">
        <w:rPr>
          <w:rFonts w:ascii="Times New Roman" w:hAnsi="Times New Roman"/>
          <w:sz w:val="24"/>
          <w:szCs w:val="24"/>
        </w:rPr>
        <w:t>are</w:t>
      </w:r>
      <w:proofErr w:type="spellEnd"/>
      <w:r w:rsidRPr="002C141F">
        <w:rPr>
          <w:rFonts w:ascii="Times New Roman" w:hAnsi="Times New Roman"/>
          <w:sz w:val="24"/>
          <w:szCs w:val="24"/>
        </w:rPr>
        <w:t xml:space="preserve"> depicted on </w:t>
      </w:r>
      <w:r>
        <w:rPr>
          <w:rFonts w:ascii="Times New Roman" w:hAnsi="Times New Roman"/>
          <w:sz w:val="24"/>
          <w:szCs w:val="24"/>
        </w:rPr>
        <w:t>Figure</w:t>
      </w:r>
      <w:r w:rsidRPr="002C141F">
        <w:rPr>
          <w:rFonts w:ascii="Times New Roman" w:hAnsi="Times New Roman"/>
          <w:sz w:val="24"/>
          <w:szCs w:val="24"/>
        </w:rPr>
        <w:t xml:space="preserve"> 6.4</w:t>
      </w:r>
      <w:r w:rsidRPr="002C141F">
        <w:rPr>
          <w:rFonts w:ascii="Times New Roman" w:hAnsi="Times New Roman" w:cs="Times New Roman"/>
          <w:sz w:val="24"/>
          <w:szCs w:val="24"/>
        </w:rPr>
        <w:t>.</w:t>
      </w:r>
    </w:p>
    <w:p w:rsidR="000901ED" w:rsidRDefault="00B058F1" w:rsidP="000901ED">
      <w:pPr>
        <w:pStyle w:val="Balk2"/>
      </w:pPr>
      <w:bookmarkStart w:id="355" w:name="_Toc9414561"/>
      <w:bookmarkStart w:id="356" w:name="_Toc9416539"/>
      <w:bookmarkStart w:id="357" w:name="_Toc9504962"/>
      <w:bookmarkStart w:id="358" w:name="_Toc9512054"/>
      <w:bookmarkEnd w:id="351"/>
      <w:bookmarkEnd w:id="352"/>
      <w:bookmarkEnd w:id="353"/>
      <w:bookmarkEnd w:id="354"/>
      <w:r>
        <w:rPr>
          <w:noProof/>
          <w:lang w:val="tr-TR" w:eastAsia="tr-TR"/>
        </w:rPr>
        <w:drawing>
          <wp:inline distT="0" distB="0" distL="0" distR="0" wp14:anchorId="30347993" wp14:editId="6828BEDD">
            <wp:extent cx="5753100" cy="2714625"/>
            <wp:effectExtent l="0" t="0" r="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3100" cy="2714625"/>
                    </a:xfrm>
                    <a:prstGeom prst="rect">
                      <a:avLst/>
                    </a:prstGeom>
                    <a:noFill/>
                    <a:ln>
                      <a:noFill/>
                    </a:ln>
                  </pic:spPr>
                </pic:pic>
              </a:graphicData>
            </a:graphic>
          </wp:inline>
        </w:drawing>
      </w:r>
      <w:bookmarkEnd w:id="355"/>
      <w:bookmarkEnd w:id="356"/>
      <w:bookmarkEnd w:id="357"/>
      <w:bookmarkEnd w:id="358"/>
    </w:p>
    <w:p w:rsidR="00B058F1" w:rsidRDefault="00B058F1" w:rsidP="00B058F1">
      <w:pPr>
        <w:pStyle w:val="Balk2"/>
      </w:pPr>
      <w:bookmarkStart w:id="359" w:name="_Toc494808912"/>
      <w:bookmarkStart w:id="360" w:name="_Toc520881483"/>
      <w:bookmarkStart w:id="361" w:name="_Toc9414562"/>
      <w:bookmarkStart w:id="362" w:name="_Toc9504963"/>
      <w:bookmarkStart w:id="363" w:name="_Toc9512055"/>
      <w:r>
        <w:t>Figure</w:t>
      </w:r>
      <w:r w:rsidRPr="002C141F">
        <w:t xml:space="preserve"> 6.4: Monthly Distribu</w:t>
      </w:r>
      <w:r>
        <w:t>tion of Imbalance Amount in 2018</w:t>
      </w:r>
      <w:r w:rsidRPr="002C141F">
        <w:t xml:space="preserve"> (Million Sm</w:t>
      </w:r>
      <w:r w:rsidRPr="002C141F">
        <w:rPr>
          <w:vertAlign w:val="superscript"/>
        </w:rPr>
        <w:t>3</w:t>
      </w:r>
      <w:r w:rsidRPr="002C141F">
        <w:t>)</w:t>
      </w:r>
      <w:bookmarkEnd w:id="359"/>
      <w:bookmarkEnd w:id="360"/>
      <w:bookmarkEnd w:id="361"/>
      <w:bookmarkEnd w:id="362"/>
      <w:bookmarkEnd w:id="363"/>
    </w:p>
    <w:p w:rsidR="00B058F1" w:rsidRDefault="00B058F1" w:rsidP="00B058F1"/>
    <w:p w:rsidR="00B058F1" w:rsidRDefault="00B058F1" w:rsidP="00B058F1"/>
    <w:p w:rsidR="00B058F1" w:rsidRDefault="00B058F1" w:rsidP="00B058F1"/>
    <w:p w:rsidR="00B058F1" w:rsidRDefault="00B058F1" w:rsidP="00B058F1"/>
    <w:p w:rsidR="00B058F1" w:rsidRPr="00B058F1" w:rsidRDefault="00B058F1" w:rsidP="00B058F1"/>
    <w:p w:rsidR="00B058F1" w:rsidRPr="002C141F" w:rsidRDefault="00B058F1" w:rsidP="00B058F1">
      <w:pPr>
        <w:pStyle w:val="11ilebalayanlar"/>
      </w:pPr>
      <w:bookmarkStart w:id="364" w:name="_Toc417917641"/>
      <w:bookmarkStart w:id="365" w:name="_Toc494808736"/>
      <w:bookmarkStart w:id="366" w:name="_Toc520881310"/>
      <w:bookmarkStart w:id="367" w:name="_Toc9512056"/>
      <w:r w:rsidRPr="002C141F">
        <w:t xml:space="preserve">6.2 LNG </w:t>
      </w:r>
      <w:bookmarkEnd w:id="364"/>
      <w:r w:rsidRPr="002C141F">
        <w:t>Transmission</w:t>
      </w:r>
      <w:bookmarkEnd w:id="365"/>
      <w:bookmarkEnd w:id="366"/>
      <w:bookmarkEnd w:id="367"/>
    </w:p>
    <w:p w:rsidR="00B058F1" w:rsidRPr="002C141F" w:rsidRDefault="00B058F1" w:rsidP="00DB48C4">
      <w:pPr>
        <w:spacing w:line="360" w:lineRule="auto"/>
        <w:jc w:val="both"/>
        <w:rPr>
          <w:rFonts w:ascii="Times New Roman" w:hAnsi="Times New Roman" w:cs="Times New Roman"/>
          <w:sz w:val="24"/>
          <w:szCs w:val="24"/>
        </w:rPr>
      </w:pPr>
      <w:r w:rsidRPr="002C141F">
        <w:rPr>
          <w:rFonts w:ascii="Times New Roman" w:hAnsi="Times New Roman"/>
          <w:sz w:val="24"/>
          <w:szCs w:val="24"/>
        </w:rPr>
        <w:t>According to the Law, transmission activity could be also conducted by LNG transportation vehicles other than national transmission grid under the condition of getting lic</w:t>
      </w:r>
      <w:r>
        <w:rPr>
          <w:rFonts w:ascii="Times New Roman" w:hAnsi="Times New Roman"/>
          <w:sz w:val="24"/>
          <w:szCs w:val="24"/>
        </w:rPr>
        <w:t>ense from the Authority. In 2018</w:t>
      </w:r>
      <w:r w:rsidRPr="002C141F">
        <w:rPr>
          <w:rFonts w:ascii="Times New Roman" w:hAnsi="Times New Roman"/>
          <w:sz w:val="24"/>
          <w:szCs w:val="24"/>
        </w:rPr>
        <w:t xml:space="preserve">, </w:t>
      </w:r>
      <w:r>
        <w:rPr>
          <w:rFonts w:ascii="Times New Roman" w:hAnsi="Times New Roman"/>
          <w:sz w:val="24"/>
          <w:szCs w:val="24"/>
        </w:rPr>
        <w:t>799</w:t>
      </w:r>
      <w:proofErr w:type="gramStart"/>
      <w:r>
        <w:rPr>
          <w:rFonts w:ascii="Times New Roman" w:hAnsi="Times New Roman"/>
          <w:sz w:val="24"/>
          <w:szCs w:val="24"/>
        </w:rPr>
        <w:t>,52</w:t>
      </w:r>
      <w:proofErr w:type="gramEnd"/>
      <w:r w:rsidRPr="002C141F">
        <w:rPr>
          <w:rFonts w:ascii="Times New Roman" w:hAnsi="Times New Roman"/>
          <w:sz w:val="24"/>
          <w:szCs w:val="24"/>
        </w:rPr>
        <w:t xml:space="preserve"> million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of LNG was carried by </w:t>
      </w:r>
      <w:r>
        <w:rPr>
          <w:rFonts w:ascii="Times New Roman" w:hAnsi="Times New Roman"/>
          <w:sz w:val="24"/>
          <w:szCs w:val="24"/>
        </w:rPr>
        <w:t>9</w:t>
      </w:r>
      <w:r w:rsidRPr="002C141F">
        <w:rPr>
          <w:rFonts w:ascii="Times New Roman" w:hAnsi="Times New Roman"/>
          <w:sz w:val="24"/>
          <w:szCs w:val="24"/>
        </w:rPr>
        <w:t xml:space="preserve"> transmission (LNG) licensee</w:t>
      </w:r>
      <w:r>
        <w:rPr>
          <w:rFonts w:ascii="Times New Roman" w:hAnsi="Times New Roman"/>
          <w:sz w:val="24"/>
          <w:szCs w:val="24"/>
        </w:rPr>
        <w:t>s</w:t>
      </w:r>
      <w:r w:rsidRPr="002C141F">
        <w:rPr>
          <w:rFonts w:ascii="Times New Roman" w:hAnsi="Times New Roman"/>
          <w:sz w:val="24"/>
          <w:szCs w:val="24"/>
        </w:rPr>
        <w:t>. The transmitted LNG amounts on monthly and yearly basis are given at table below</w:t>
      </w:r>
      <w:r w:rsidRPr="002C141F">
        <w:rPr>
          <w:rFonts w:ascii="Times New Roman" w:hAnsi="Times New Roman" w:cs="Times New Roman"/>
          <w:sz w:val="24"/>
          <w:szCs w:val="24"/>
        </w:rPr>
        <w:t>.</w:t>
      </w:r>
    </w:p>
    <w:p w:rsidR="00B058F1" w:rsidRDefault="00DB48C4" w:rsidP="00B058F1">
      <w:pPr>
        <w:pStyle w:val="Balk1"/>
      </w:pPr>
      <w:bookmarkStart w:id="368" w:name="_Toc493166652"/>
      <w:bookmarkStart w:id="369" w:name="_Toc520881353"/>
      <w:bookmarkStart w:id="370" w:name="_Toc9414564"/>
      <w:bookmarkStart w:id="371" w:name="_Toc9504671"/>
      <w:bookmarkStart w:id="372" w:name="_Toc9512057"/>
      <w:r>
        <w:t>Table 6.4</w:t>
      </w:r>
      <w:r w:rsidR="00B058F1" w:rsidRPr="002C141F">
        <w:t xml:space="preserve">: </w:t>
      </w:r>
      <w:bookmarkEnd w:id="368"/>
      <w:r w:rsidR="00B058F1" w:rsidRPr="002C141F">
        <w:t>Monthly Transmitted LNG Amount</w:t>
      </w:r>
      <w:r w:rsidR="00B058F1" w:rsidRPr="002C141F">
        <w:rPr>
          <w:rFonts w:eastAsia="Calibri"/>
          <w:iCs/>
        </w:rPr>
        <w:t xml:space="preserve"> </w:t>
      </w:r>
      <w:r w:rsidR="00B058F1" w:rsidRPr="002C141F">
        <w:t>by Years (Million Sm</w:t>
      </w:r>
      <w:r w:rsidR="00B058F1" w:rsidRPr="002C141F">
        <w:rPr>
          <w:vertAlign w:val="superscript"/>
        </w:rPr>
        <w:t>3</w:t>
      </w:r>
      <w:r w:rsidR="00B058F1" w:rsidRPr="002C141F">
        <w:t>)</w:t>
      </w:r>
      <w:bookmarkEnd w:id="369"/>
      <w:r w:rsidR="00B058F1">
        <w:t>*</w:t>
      </w:r>
      <w:bookmarkEnd w:id="370"/>
      <w:bookmarkEnd w:id="371"/>
      <w:bookmarkEnd w:id="372"/>
    </w:p>
    <w:tbl>
      <w:tblPr>
        <w:tblW w:w="9568" w:type="dxa"/>
        <w:jc w:val="right"/>
        <w:tblCellMar>
          <w:left w:w="70" w:type="dxa"/>
          <w:right w:w="70" w:type="dxa"/>
        </w:tblCellMar>
        <w:tblLook w:val="04A0" w:firstRow="1" w:lastRow="0" w:firstColumn="1" w:lastColumn="0" w:noHBand="0" w:noVBand="1"/>
      </w:tblPr>
      <w:tblGrid>
        <w:gridCol w:w="565"/>
        <w:gridCol w:w="853"/>
        <w:gridCol w:w="888"/>
        <w:gridCol w:w="603"/>
        <w:gridCol w:w="505"/>
        <w:gridCol w:w="525"/>
        <w:gridCol w:w="520"/>
        <w:gridCol w:w="595"/>
        <w:gridCol w:w="630"/>
        <w:gridCol w:w="878"/>
        <w:gridCol w:w="700"/>
        <w:gridCol w:w="851"/>
        <w:gridCol w:w="833"/>
        <w:gridCol w:w="622"/>
      </w:tblGrid>
      <w:tr w:rsidR="00B058F1" w:rsidTr="00B058F1">
        <w:trPr>
          <w:trHeight w:val="315"/>
          <w:jc w:val="right"/>
        </w:trPr>
        <w:tc>
          <w:tcPr>
            <w:tcW w:w="565" w:type="dxa"/>
            <w:tcBorders>
              <w:top w:val="single" w:sz="8" w:space="0" w:color="ED7D31"/>
              <w:left w:val="nil"/>
              <w:bottom w:val="single" w:sz="8" w:space="0" w:color="ED7D31"/>
              <w:right w:val="nil"/>
            </w:tcBorders>
            <w:noWrap/>
            <w:hideMark/>
          </w:tcPr>
          <w:p w:rsidR="00B058F1" w:rsidRDefault="00B058F1">
            <w:pPr>
              <w:spacing w:after="0" w:line="240" w:lineRule="auto"/>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w:t>
            </w:r>
          </w:p>
        </w:tc>
        <w:tc>
          <w:tcPr>
            <w:tcW w:w="853" w:type="dxa"/>
            <w:tcBorders>
              <w:top w:val="single" w:sz="8" w:space="0" w:color="ED7D31"/>
              <w:left w:val="nil"/>
              <w:bottom w:val="single" w:sz="8" w:space="0" w:color="ED7D31"/>
              <w:right w:val="nil"/>
            </w:tcBorders>
            <w:noWrap/>
            <w:vAlign w:val="center"/>
            <w:hideMark/>
          </w:tcPr>
          <w:p w:rsidR="00B058F1" w:rsidRDefault="00B058F1" w:rsidP="00B058F1">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January</w:t>
            </w:r>
          </w:p>
        </w:tc>
        <w:tc>
          <w:tcPr>
            <w:tcW w:w="888" w:type="dxa"/>
            <w:tcBorders>
              <w:top w:val="single" w:sz="8" w:space="0" w:color="ED7D31"/>
              <w:left w:val="nil"/>
              <w:bottom w:val="single" w:sz="8" w:space="0" w:color="ED7D31"/>
              <w:right w:val="nil"/>
            </w:tcBorders>
            <w:noWrap/>
            <w:vAlign w:val="center"/>
            <w:hideMark/>
          </w:tcPr>
          <w:p w:rsidR="00B058F1" w:rsidRDefault="00B058F1" w:rsidP="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February</w:t>
            </w:r>
          </w:p>
        </w:tc>
        <w:tc>
          <w:tcPr>
            <w:tcW w:w="603"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March</w:t>
            </w:r>
          </w:p>
        </w:tc>
        <w:tc>
          <w:tcPr>
            <w:tcW w:w="505"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April</w:t>
            </w:r>
          </w:p>
        </w:tc>
        <w:tc>
          <w:tcPr>
            <w:tcW w:w="525"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May</w:t>
            </w:r>
          </w:p>
        </w:tc>
        <w:tc>
          <w:tcPr>
            <w:tcW w:w="520"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June</w:t>
            </w:r>
          </w:p>
        </w:tc>
        <w:tc>
          <w:tcPr>
            <w:tcW w:w="595"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July</w:t>
            </w:r>
          </w:p>
        </w:tc>
        <w:tc>
          <w:tcPr>
            <w:tcW w:w="630"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August</w:t>
            </w:r>
          </w:p>
        </w:tc>
        <w:tc>
          <w:tcPr>
            <w:tcW w:w="878"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September</w:t>
            </w:r>
          </w:p>
        </w:tc>
        <w:tc>
          <w:tcPr>
            <w:tcW w:w="700"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October</w:t>
            </w:r>
          </w:p>
        </w:tc>
        <w:tc>
          <w:tcPr>
            <w:tcW w:w="851"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November</w:t>
            </w:r>
          </w:p>
        </w:tc>
        <w:tc>
          <w:tcPr>
            <w:tcW w:w="833" w:type="dxa"/>
            <w:tcBorders>
              <w:top w:val="single" w:sz="8" w:space="0" w:color="ED7D31"/>
              <w:left w:val="nil"/>
              <w:bottom w:val="single" w:sz="8" w:space="0" w:color="ED7D31"/>
              <w:right w:val="nil"/>
            </w:tcBorders>
            <w:noWrap/>
            <w:vAlign w:val="center"/>
            <w:hideMark/>
          </w:tcPr>
          <w:p w:rsidR="00B058F1" w:rsidRDefault="00B058F1" w:rsidP="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December</w:t>
            </w:r>
          </w:p>
        </w:tc>
        <w:tc>
          <w:tcPr>
            <w:tcW w:w="622" w:type="dxa"/>
            <w:tcBorders>
              <w:top w:val="single" w:sz="8" w:space="0" w:color="ED7D31"/>
              <w:left w:val="nil"/>
              <w:bottom w:val="single" w:sz="8"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Total</w:t>
            </w:r>
          </w:p>
        </w:tc>
      </w:tr>
      <w:tr w:rsidR="00B058F1" w:rsidTr="00B058F1">
        <w:trPr>
          <w:trHeight w:val="300"/>
          <w:jc w:val="right"/>
        </w:trPr>
        <w:tc>
          <w:tcPr>
            <w:tcW w:w="56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2015</w:t>
            </w:r>
          </w:p>
        </w:tc>
        <w:tc>
          <w:tcPr>
            <w:tcW w:w="85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48,01</w:t>
            </w:r>
          </w:p>
        </w:tc>
        <w:tc>
          <w:tcPr>
            <w:tcW w:w="888"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40,74</w:t>
            </w:r>
          </w:p>
        </w:tc>
        <w:tc>
          <w:tcPr>
            <w:tcW w:w="60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46,15</w:t>
            </w:r>
          </w:p>
        </w:tc>
        <w:tc>
          <w:tcPr>
            <w:tcW w:w="50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52,46</w:t>
            </w:r>
          </w:p>
        </w:tc>
        <w:tc>
          <w:tcPr>
            <w:tcW w:w="52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58,31</w:t>
            </w:r>
          </w:p>
        </w:tc>
        <w:tc>
          <w:tcPr>
            <w:tcW w:w="52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61,06</w:t>
            </w:r>
          </w:p>
        </w:tc>
        <w:tc>
          <w:tcPr>
            <w:tcW w:w="59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59,3</w:t>
            </w:r>
          </w:p>
        </w:tc>
        <w:tc>
          <w:tcPr>
            <w:tcW w:w="63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67,08</w:t>
            </w:r>
          </w:p>
        </w:tc>
        <w:tc>
          <w:tcPr>
            <w:tcW w:w="878"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57,05</w:t>
            </w:r>
          </w:p>
        </w:tc>
        <w:tc>
          <w:tcPr>
            <w:tcW w:w="70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71,8</w:t>
            </w:r>
          </w:p>
        </w:tc>
        <w:tc>
          <w:tcPr>
            <w:tcW w:w="851"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66,31</w:t>
            </w:r>
          </w:p>
        </w:tc>
        <w:tc>
          <w:tcPr>
            <w:tcW w:w="83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62,96</w:t>
            </w:r>
          </w:p>
        </w:tc>
        <w:tc>
          <w:tcPr>
            <w:tcW w:w="622"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691,23</w:t>
            </w:r>
          </w:p>
        </w:tc>
      </w:tr>
      <w:tr w:rsidR="00B058F1" w:rsidTr="00B058F1">
        <w:trPr>
          <w:trHeight w:val="300"/>
          <w:jc w:val="right"/>
        </w:trPr>
        <w:tc>
          <w:tcPr>
            <w:tcW w:w="565" w:type="dxa"/>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2016</w:t>
            </w:r>
          </w:p>
        </w:tc>
        <w:tc>
          <w:tcPr>
            <w:tcW w:w="853"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49,14</w:t>
            </w:r>
          </w:p>
        </w:tc>
        <w:tc>
          <w:tcPr>
            <w:tcW w:w="888"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44,27</w:t>
            </w:r>
          </w:p>
        </w:tc>
        <w:tc>
          <w:tcPr>
            <w:tcW w:w="603"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48,57</w:t>
            </w:r>
          </w:p>
        </w:tc>
        <w:tc>
          <w:tcPr>
            <w:tcW w:w="505"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50,17</w:t>
            </w:r>
          </w:p>
        </w:tc>
        <w:tc>
          <w:tcPr>
            <w:tcW w:w="525"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59,64</w:t>
            </w:r>
          </w:p>
        </w:tc>
        <w:tc>
          <w:tcPr>
            <w:tcW w:w="520"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62,01</w:t>
            </w:r>
          </w:p>
        </w:tc>
        <w:tc>
          <w:tcPr>
            <w:tcW w:w="595"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55,76</w:t>
            </w:r>
          </w:p>
        </w:tc>
        <w:tc>
          <w:tcPr>
            <w:tcW w:w="630"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69,44</w:t>
            </w:r>
          </w:p>
        </w:tc>
        <w:tc>
          <w:tcPr>
            <w:tcW w:w="878"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57,61</w:t>
            </w:r>
          </w:p>
        </w:tc>
        <w:tc>
          <w:tcPr>
            <w:tcW w:w="700"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73,41</w:t>
            </w:r>
          </w:p>
        </w:tc>
        <w:tc>
          <w:tcPr>
            <w:tcW w:w="851"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70</w:t>
            </w:r>
          </w:p>
        </w:tc>
        <w:tc>
          <w:tcPr>
            <w:tcW w:w="833"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62,55</w:t>
            </w:r>
          </w:p>
        </w:tc>
        <w:tc>
          <w:tcPr>
            <w:tcW w:w="622" w:type="dxa"/>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702,56</w:t>
            </w:r>
          </w:p>
        </w:tc>
      </w:tr>
      <w:tr w:rsidR="00B058F1" w:rsidTr="00B058F1">
        <w:trPr>
          <w:trHeight w:val="300"/>
          <w:jc w:val="right"/>
        </w:trPr>
        <w:tc>
          <w:tcPr>
            <w:tcW w:w="56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2017</w:t>
            </w:r>
          </w:p>
        </w:tc>
        <w:tc>
          <w:tcPr>
            <w:tcW w:w="85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56,03</w:t>
            </w:r>
          </w:p>
        </w:tc>
        <w:tc>
          <w:tcPr>
            <w:tcW w:w="888"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50,05</w:t>
            </w:r>
          </w:p>
        </w:tc>
        <w:tc>
          <w:tcPr>
            <w:tcW w:w="60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54,68</w:t>
            </w:r>
          </w:p>
        </w:tc>
        <w:tc>
          <w:tcPr>
            <w:tcW w:w="50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62,8</w:t>
            </w:r>
          </w:p>
        </w:tc>
        <w:tc>
          <w:tcPr>
            <w:tcW w:w="52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71,15</w:t>
            </w:r>
          </w:p>
        </w:tc>
        <w:tc>
          <w:tcPr>
            <w:tcW w:w="52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65,46</w:t>
            </w:r>
          </w:p>
        </w:tc>
        <w:tc>
          <w:tcPr>
            <w:tcW w:w="595"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76,79</w:t>
            </w:r>
          </w:p>
        </w:tc>
        <w:tc>
          <w:tcPr>
            <w:tcW w:w="63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80,08</w:t>
            </w:r>
          </w:p>
        </w:tc>
        <w:tc>
          <w:tcPr>
            <w:tcW w:w="878"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74,68</w:t>
            </w:r>
          </w:p>
        </w:tc>
        <w:tc>
          <w:tcPr>
            <w:tcW w:w="700"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87,63</w:t>
            </w:r>
          </w:p>
        </w:tc>
        <w:tc>
          <w:tcPr>
            <w:tcW w:w="851"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84,06</w:t>
            </w:r>
          </w:p>
        </w:tc>
        <w:tc>
          <w:tcPr>
            <w:tcW w:w="833"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73,87</w:t>
            </w:r>
          </w:p>
        </w:tc>
        <w:tc>
          <w:tcPr>
            <w:tcW w:w="622" w:type="dxa"/>
            <w:shd w:val="clear" w:color="auto" w:fill="FADECB"/>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837,28</w:t>
            </w:r>
          </w:p>
        </w:tc>
      </w:tr>
      <w:tr w:rsidR="00B058F1" w:rsidTr="00B058F1">
        <w:trPr>
          <w:trHeight w:val="315"/>
          <w:jc w:val="right"/>
        </w:trPr>
        <w:tc>
          <w:tcPr>
            <w:tcW w:w="565"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2018</w:t>
            </w:r>
          </w:p>
        </w:tc>
        <w:tc>
          <w:tcPr>
            <w:tcW w:w="853"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60,1</w:t>
            </w:r>
          </w:p>
        </w:tc>
        <w:tc>
          <w:tcPr>
            <w:tcW w:w="888"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51,74</w:t>
            </w:r>
          </w:p>
        </w:tc>
        <w:tc>
          <w:tcPr>
            <w:tcW w:w="603"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58,45</w:t>
            </w:r>
          </w:p>
        </w:tc>
        <w:tc>
          <w:tcPr>
            <w:tcW w:w="505"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71,07</w:t>
            </w:r>
          </w:p>
        </w:tc>
        <w:tc>
          <w:tcPr>
            <w:tcW w:w="525"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78,42</w:t>
            </w:r>
          </w:p>
        </w:tc>
        <w:tc>
          <w:tcPr>
            <w:tcW w:w="520"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71,81</w:t>
            </w:r>
          </w:p>
        </w:tc>
        <w:tc>
          <w:tcPr>
            <w:tcW w:w="595"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84,12</w:t>
            </w:r>
          </w:p>
        </w:tc>
        <w:tc>
          <w:tcPr>
            <w:tcW w:w="630"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66,32</w:t>
            </w:r>
          </w:p>
        </w:tc>
        <w:tc>
          <w:tcPr>
            <w:tcW w:w="878"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66,91</w:t>
            </w:r>
          </w:p>
        </w:tc>
        <w:tc>
          <w:tcPr>
            <w:tcW w:w="700"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71,37</w:t>
            </w:r>
          </w:p>
        </w:tc>
        <w:tc>
          <w:tcPr>
            <w:tcW w:w="851"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62,81</w:t>
            </w:r>
          </w:p>
        </w:tc>
        <w:tc>
          <w:tcPr>
            <w:tcW w:w="833"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56,42</w:t>
            </w:r>
          </w:p>
        </w:tc>
        <w:tc>
          <w:tcPr>
            <w:tcW w:w="622" w:type="dxa"/>
            <w:tcBorders>
              <w:top w:val="nil"/>
              <w:left w:val="nil"/>
              <w:bottom w:val="single" w:sz="12" w:space="0" w:color="ED7D31"/>
              <w:right w:val="nil"/>
            </w:tcBorders>
            <w:noWrap/>
            <w:vAlign w:val="center"/>
            <w:hideMark/>
          </w:tcPr>
          <w:p w:rsidR="00B058F1" w:rsidRDefault="00B058F1">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799,52</w:t>
            </w:r>
          </w:p>
        </w:tc>
      </w:tr>
    </w:tbl>
    <w:p w:rsidR="00B058F1" w:rsidRPr="002C141F" w:rsidRDefault="00B058F1" w:rsidP="00B058F1">
      <w:pPr>
        <w:jc w:val="both"/>
        <w:rPr>
          <w:rFonts w:ascii="Times New Roman" w:hAnsi="Times New Roman" w:cs="Times New Roman"/>
          <w:sz w:val="24"/>
          <w:szCs w:val="24"/>
        </w:rPr>
      </w:pPr>
      <w:r w:rsidRPr="002C141F">
        <w:rPr>
          <w:rFonts w:ascii="Times New Roman" w:hAnsi="Times New Roman" w:cs="Times New Roman"/>
          <w:sz w:val="24"/>
          <w:szCs w:val="24"/>
        </w:rPr>
        <w:t>*</w:t>
      </w:r>
      <w:r w:rsidRPr="002C141F">
        <w:t xml:space="preserve"> </w:t>
      </w:r>
      <w:r w:rsidRPr="002C141F">
        <w:rPr>
          <w:rFonts w:ascii="Times New Roman" w:hAnsi="Times New Roman" w:cs="Times New Roman"/>
          <w:sz w:val="16"/>
          <w:szCs w:val="16"/>
        </w:rPr>
        <w:t>The amounts of natural gas that LNG Conveying Companies contract to each other are included in the table.</w:t>
      </w:r>
    </w:p>
    <w:p w:rsidR="00B058F1" w:rsidRDefault="00B058F1" w:rsidP="00B058F1">
      <w:pPr>
        <w:pStyle w:val="Balk1"/>
      </w:pPr>
      <w:bookmarkStart w:id="373" w:name="_Toc493166653"/>
      <w:bookmarkStart w:id="374" w:name="_Toc520881354"/>
      <w:bookmarkStart w:id="375" w:name="_Toc9414565"/>
      <w:bookmarkStart w:id="376" w:name="_Toc9504672"/>
      <w:bookmarkStart w:id="377" w:name="_Toc9512058"/>
      <w:r w:rsidRPr="002C141F">
        <w:t xml:space="preserve">Table 6.5: </w:t>
      </w:r>
      <w:bookmarkEnd w:id="373"/>
      <w:r w:rsidRPr="002C141F">
        <w:t>Monthly Transmitted LNG Amount</w:t>
      </w:r>
      <w:r w:rsidRPr="002C141F">
        <w:rPr>
          <w:rFonts w:eastAsia="Calibri"/>
          <w:iCs/>
        </w:rPr>
        <w:t xml:space="preserve"> </w:t>
      </w:r>
      <w:r w:rsidRPr="002C141F">
        <w:t>by Companies (Million Sm</w:t>
      </w:r>
      <w:r w:rsidRPr="002C141F">
        <w:rPr>
          <w:vertAlign w:val="superscript"/>
        </w:rPr>
        <w:t>3</w:t>
      </w:r>
      <w:r w:rsidRPr="002C141F">
        <w:t>)</w:t>
      </w:r>
      <w:bookmarkEnd w:id="374"/>
      <w:bookmarkEnd w:id="375"/>
      <w:bookmarkEnd w:id="376"/>
      <w:bookmarkEnd w:id="377"/>
    </w:p>
    <w:tbl>
      <w:tblPr>
        <w:tblW w:w="6232" w:type="pct"/>
        <w:tblInd w:w="-1064" w:type="dxa"/>
        <w:tblLayout w:type="fixed"/>
        <w:tblCellMar>
          <w:left w:w="70" w:type="dxa"/>
          <w:right w:w="70" w:type="dxa"/>
        </w:tblCellMar>
        <w:tblLook w:val="04A0" w:firstRow="1" w:lastRow="0" w:firstColumn="1" w:lastColumn="0" w:noHBand="0" w:noVBand="1"/>
      </w:tblPr>
      <w:tblGrid>
        <w:gridCol w:w="1843"/>
        <w:gridCol w:w="850"/>
        <w:gridCol w:w="850"/>
        <w:gridCol w:w="710"/>
        <w:gridCol w:w="567"/>
        <w:gridCol w:w="567"/>
        <w:gridCol w:w="567"/>
        <w:gridCol w:w="567"/>
        <w:gridCol w:w="710"/>
        <w:gridCol w:w="992"/>
        <w:gridCol w:w="707"/>
        <w:gridCol w:w="992"/>
        <w:gridCol w:w="850"/>
        <w:gridCol w:w="710"/>
      </w:tblGrid>
      <w:tr w:rsidR="00FB59B7" w:rsidTr="00FB59B7">
        <w:trPr>
          <w:trHeight w:val="555"/>
        </w:trPr>
        <w:tc>
          <w:tcPr>
            <w:tcW w:w="803" w:type="pct"/>
            <w:tcBorders>
              <w:top w:val="single" w:sz="4" w:space="0" w:color="auto"/>
              <w:left w:val="single" w:sz="4" w:space="0" w:color="auto"/>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Company</w:t>
            </w:r>
          </w:p>
        </w:tc>
        <w:tc>
          <w:tcPr>
            <w:tcW w:w="370"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January</w:t>
            </w:r>
          </w:p>
        </w:tc>
        <w:tc>
          <w:tcPr>
            <w:tcW w:w="370"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February</w:t>
            </w:r>
          </w:p>
        </w:tc>
        <w:tc>
          <w:tcPr>
            <w:tcW w:w="309"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March</w:t>
            </w:r>
          </w:p>
        </w:tc>
        <w:tc>
          <w:tcPr>
            <w:tcW w:w="247"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April</w:t>
            </w:r>
          </w:p>
        </w:tc>
        <w:tc>
          <w:tcPr>
            <w:tcW w:w="247"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May</w:t>
            </w:r>
          </w:p>
        </w:tc>
        <w:tc>
          <w:tcPr>
            <w:tcW w:w="247"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June</w:t>
            </w:r>
          </w:p>
        </w:tc>
        <w:tc>
          <w:tcPr>
            <w:tcW w:w="247"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July</w:t>
            </w:r>
          </w:p>
        </w:tc>
        <w:tc>
          <w:tcPr>
            <w:tcW w:w="309"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August</w:t>
            </w:r>
          </w:p>
        </w:tc>
        <w:tc>
          <w:tcPr>
            <w:tcW w:w="432"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September</w:t>
            </w:r>
          </w:p>
        </w:tc>
        <w:tc>
          <w:tcPr>
            <w:tcW w:w="308"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October</w:t>
            </w:r>
          </w:p>
        </w:tc>
        <w:tc>
          <w:tcPr>
            <w:tcW w:w="432"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November</w:t>
            </w:r>
          </w:p>
        </w:tc>
        <w:tc>
          <w:tcPr>
            <w:tcW w:w="370" w:type="pct"/>
            <w:tcBorders>
              <w:top w:val="single" w:sz="4" w:space="0" w:color="auto"/>
              <w:left w:val="nil"/>
              <w:bottom w:val="single" w:sz="4" w:space="0" w:color="auto"/>
              <w:right w:val="single" w:sz="4" w:space="0" w:color="auto"/>
            </w:tcBorders>
            <w:shd w:val="clear" w:color="auto" w:fill="DDEBF7"/>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December</w:t>
            </w:r>
          </w:p>
        </w:tc>
        <w:tc>
          <w:tcPr>
            <w:tcW w:w="309" w:type="pct"/>
            <w:tcBorders>
              <w:top w:val="single" w:sz="4" w:space="0" w:color="auto"/>
              <w:left w:val="nil"/>
              <w:bottom w:val="single" w:sz="4" w:space="0" w:color="auto"/>
              <w:right w:val="single" w:sz="4" w:space="0" w:color="auto"/>
            </w:tcBorders>
            <w:shd w:val="clear" w:color="auto" w:fill="D9D9D9"/>
            <w:noWrap/>
            <w:vAlign w:val="center"/>
            <w:hideMark/>
          </w:tcPr>
          <w:p w:rsidR="00FB59B7" w:rsidRPr="00FB59B7" w:rsidRDefault="00FB59B7" w:rsidP="00FB59B7">
            <w:pPr>
              <w:spacing w:after="0" w:line="240" w:lineRule="auto"/>
              <w:jc w:val="center"/>
              <w:rPr>
                <w:rFonts w:ascii="Times New Roman" w:eastAsia="Times New Roman" w:hAnsi="Times New Roman" w:cs="Times New Roman"/>
                <w:b/>
                <w:bCs/>
                <w:color w:val="000000"/>
                <w:sz w:val="16"/>
                <w:szCs w:val="16"/>
                <w:lang w:eastAsia="tr-TR"/>
              </w:rPr>
            </w:pPr>
            <w:r w:rsidRPr="00FB59B7">
              <w:rPr>
                <w:rFonts w:ascii="Times New Roman" w:eastAsia="Times New Roman" w:hAnsi="Times New Roman" w:cs="Times New Roman"/>
                <w:b/>
                <w:bCs/>
                <w:color w:val="000000"/>
                <w:sz w:val="16"/>
                <w:szCs w:val="16"/>
                <w:lang w:eastAsia="tr-TR"/>
              </w:rPr>
              <w:t>Total</w:t>
            </w:r>
          </w:p>
        </w:tc>
      </w:tr>
      <w:tr w:rsidR="00FB59B7" w:rsidTr="00FB59B7">
        <w:trPr>
          <w:trHeight w:val="404"/>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ULTRANS TAŞIMACILIK SANAYİ VE TİCARET LİMİTED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15,28</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12,65</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14,11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19,35</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22,07</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19,97</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23,65</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17,65</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18,54</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19,06</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17,74</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14,77</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214,82</w:t>
            </w:r>
          </w:p>
        </w:tc>
      </w:tr>
      <w:tr w:rsidR="00FB59B7" w:rsidTr="00FB59B7">
        <w:trPr>
          <w:trHeight w:val="455"/>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İPRA ENERJİ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16,46</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13,71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15,86</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17,28</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18,95</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17,79</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20,52</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18,45</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18,47</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20,65</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15,72</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16,62</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210,48</w:t>
            </w:r>
          </w:p>
        </w:tc>
      </w:tr>
      <w:tr w:rsidR="00FB59B7" w:rsidTr="00FB59B7">
        <w:trPr>
          <w:trHeight w:val="419"/>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OMV GAZ İLETİM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14,46</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12,48</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13,65</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17,62</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19,81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17,13</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20,51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14,24</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14,83</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15,33</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14,90</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12,36</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187,32</w:t>
            </w:r>
          </w:p>
        </w:tc>
      </w:tr>
      <w:tr w:rsidR="00FB59B7" w:rsidTr="00FB59B7">
        <w:trPr>
          <w:trHeight w:val="553"/>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AYGAZ DOĞAL GAZ İLETİM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5,85</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5,58</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6,52</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6,81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6,78</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6,51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8,29</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7,23</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6,20</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6,78</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5,78</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5,10</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77,42</w:t>
            </w:r>
          </w:p>
        </w:tc>
      </w:tr>
      <w:tr w:rsidR="00FB59B7" w:rsidTr="00FB59B7">
        <w:trPr>
          <w:trHeight w:val="1468"/>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HABEL SINAİ VE TIBBİ GAZLAR İSTİHSAL ENDÜSTRİSİ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4,69</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3,82</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4,79</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5,96</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7,19</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6,53</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7,28</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5,55</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5,90</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6,09</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5,17</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4,73</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67,72</w:t>
            </w:r>
          </w:p>
        </w:tc>
      </w:tr>
      <w:tr w:rsidR="00FB59B7" w:rsidTr="00FB59B7">
        <w:trPr>
          <w:trHeight w:val="300"/>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ENERJİ GRUP İLETİM NAKLİYAT VE TAŞIMACILIK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1,49</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1,34</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1,36</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1,43</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1,49</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1,50</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1,05</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1,18</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1,28</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1,43</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1,24</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16,02</w:t>
            </w:r>
          </w:p>
        </w:tc>
      </w:tr>
      <w:tr w:rsidR="00FB59B7" w:rsidTr="00FB59B7">
        <w:trPr>
          <w:trHeight w:val="300"/>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VENTES LOJİSTİK ANONİM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0,99</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1,03</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1,12</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0,97</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0,80</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0,71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0,78</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0,64</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0,87</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0,85</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0,77</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10,34</w:t>
            </w:r>
          </w:p>
        </w:tc>
      </w:tr>
      <w:tr w:rsidR="00FB59B7" w:rsidTr="00FB59B7">
        <w:trPr>
          <w:trHeight w:val="300"/>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TUTAN DOĞALGAZ AKARYAKIT TAŞIMACILIK DEPOLAMA TİCARET LİMİTED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0,55</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0,90</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0,59</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1,18</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0,81</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0,97</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1,05</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0,83</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0,61</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0,62</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0,66</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9,07</w:t>
            </w:r>
          </w:p>
        </w:tc>
      </w:tr>
      <w:tr w:rsidR="00FB59B7" w:rsidTr="00FB59B7">
        <w:trPr>
          <w:trHeight w:val="589"/>
        </w:trPr>
        <w:tc>
          <w:tcPr>
            <w:tcW w:w="803" w:type="pct"/>
            <w:tcBorders>
              <w:top w:val="nil"/>
              <w:left w:val="single" w:sz="4" w:space="0" w:color="auto"/>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lastRenderedPageBreak/>
              <w:t>AK-CAN DOĞAL GAZ İLETİM LİMİTED ŞİRKETİ</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0,33</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0,35</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0,46</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0,53</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0,57</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0,62</w:t>
            </w:r>
          </w:p>
        </w:tc>
        <w:tc>
          <w:tcPr>
            <w:tcW w:w="247"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0,56</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0,54</w:t>
            </w:r>
          </w:p>
        </w:tc>
        <w:tc>
          <w:tcPr>
            <w:tcW w:w="308"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0,68</w:t>
            </w:r>
          </w:p>
        </w:tc>
        <w:tc>
          <w:tcPr>
            <w:tcW w:w="432"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0,56</w:t>
            </w:r>
          </w:p>
        </w:tc>
        <w:tc>
          <w:tcPr>
            <w:tcW w:w="370"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0,51</w:t>
            </w:r>
          </w:p>
        </w:tc>
        <w:tc>
          <w:tcPr>
            <w:tcW w:w="309" w:type="pct"/>
            <w:tcBorders>
              <w:top w:val="nil"/>
              <w:left w:val="nil"/>
              <w:bottom w:val="single" w:sz="4" w:space="0" w:color="auto"/>
              <w:right w:val="single" w:sz="4" w:space="0" w:color="auto"/>
            </w:tcBorders>
            <w:noWrap/>
            <w:vAlign w:val="center"/>
            <w:hideMark/>
          </w:tcPr>
          <w:p w:rsidR="00FB59B7" w:rsidRDefault="00FB59B7" w:rsidP="00FB59B7">
            <w:pPr>
              <w:spacing w:after="0" w:line="240" w:lineRule="auto"/>
              <w:jc w:val="center"/>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6,33</w:t>
            </w:r>
          </w:p>
        </w:tc>
      </w:tr>
      <w:tr w:rsidR="00FB59B7" w:rsidTr="00FB59B7">
        <w:trPr>
          <w:trHeight w:val="244"/>
        </w:trPr>
        <w:tc>
          <w:tcPr>
            <w:tcW w:w="803" w:type="pct"/>
            <w:tcBorders>
              <w:top w:val="nil"/>
              <w:left w:val="single" w:sz="4" w:space="0" w:color="auto"/>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c>
          <w:tcPr>
            <w:tcW w:w="370"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60,10</w:t>
            </w:r>
          </w:p>
        </w:tc>
        <w:tc>
          <w:tcPr>
            <w:tcW w:w="370"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51,74</w:t>
            </w:r>
          </w:p>
        </w:tc>
        <w:tc>
          <w:tcPr>
            <w:tcW w:w="309"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58,45</w:t>
            </w:r>
          </w:p>
        </w:tc>
        <w:tc>
          <w:tcPr>
            <w:tcW w:w="247"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71,07</w:t>
            </w:r>
          </w:p>
        </w:tc>
        <w:tc>
          <w:tcPr>
            <w:tcW w:w="247"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78,42</w:t>
            </w:r>
          </w:p>
        </w:tc>
        <w:tc>
          <w:tcPr>
            <w:tcW w:w="247"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71,81</w:t>
            </w:r>
          </w:p>
        </w:tc>
        <w:tc>
          <w:tcPr>
            <w:tcW w:w="247"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84,12</w:t>
            </w:r>
          </w:p>
        </w:tc>
        <w:tc>
          <w:tcPr>
            <w:tcW w:w="309"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66,32</w:t>
            </w:r>
          </w:p>
        </w:tc>
        <w:tc>
          <w:tcPr>
            <w:tcW w:w="432"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66,91</w:t>
            </w:r>
          </w:p>
        </w:tc>
        <w:tc>
          <w:tcPr>
            <w:tcW w:w="308"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71,37</w:t>
            </w:r>
          </w:p>
        </w:tc>
        <w:tc>
          <w:tcPr>
            <w:tcW w:w="432"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62,81</w:t>
            </w:r>
          </w:p>
        </w:tc>
        <w:tc>
          <w:tcPr>
            <w:tcW w:w="370"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56,42</w:t>
            </w:r>
          </w:p>
        </w:tc>
        <w:tc>
          <w:tcPr>
            <w:tcW w:w="309" w:type="pct"/>
            <w:tcBorders>
              <w:top w:val="nil"/>
              <w:left w:val="nil"/>
              <w:bottom w:val="single" w:sz="4" w:space="0" w:color="auto"/>
              <w:right w:val="single" w:sz="4" w:space="0" w:color="auto"/>
            </w:tcBorders>
            <w:shd w:val="clear" w:color="auto" w:fill="DDEBF7"/>
            <w:noWrap/>
            <w:vAlign w:val="center"/>
            <w:hideMark/>
          </w:tcPr>
          <w:p w:rsidR="00FB59B7" w:rsidRDefault="00FB59B7" w:rsidP="00FB59B7">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799,52</w:t>
            </w:r>
          </w:p>
        </w:tc>
      </w:tr>
    </w:tbl>
    <w:p w:rsidR="00B058F1" w:rsidRPr="00B058F1" w:rsidRDefault="00B058F1" w:rsidP="00FB59B7">
      <w:pPr>
        <w:ind w:left="-567" w:hanging="426"/>
      </w:pPr>
    </w:p>
    <w:p w:rsidR="00B058F1" w:rsidRPr="00B058F1" w:rsidRDefault="00B058F1" w:rsidP="00B058F1"/>
    <w:p w:rsidR="00B058F1" w:rsidRPr="002C141F" w:rsidRDefault="00B058F1" w:rsidP="00B058F1"/>
    <w:p w:rsidR="00A73089" w:rsidRPr="002C141F" w:rsidRDefault="00A73089" w:rsidP="00A2043C">
      <w:pPr>
        <w:pStyle w:val="Balk2"/>
      </w:pPr>
      <w:bookmarkStart w:id="378" w:name="_Toc9504964"/>
      <w:bookmarkStart w:id="379" w:name="_Toc9512059"/>
      <w:r w:rsidRPr="00973115">
        <w:rPr>
          <w:noProof/>
          <w:lang w:val="tr-TR" w:eastAsia="tr-TR"/>
        </w:rPr>
        <w:drawing>
          <wp:inline distT="0" distB="0" distL="0" distR="0" wp14:anchorId="295C5E4A" wp14:editId="579A0C88">
            <wp:extent cx="5762625" cy="2724150"/>
            <wp:effectExtent l="0" t="0" r="952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2625" cy="2724150"/>
                    </a:xfrm>
                    <a:prstGeom prst="rect">
                      <a:avLst/>
                    </a:prstGeom>
                    <a:noFill/>
                    <a:ln>
                      <a:noFill/>
                    </a:ln>
                  </pic:spPr>
                </pic:pic>
              </a:graphicData>
            </a:graphic>
          </wp:inline>
        </w:drawing>
      </w:r>
      <w:bookmarkStart w:id="380" w:name="_Toc494808914"/>
      <w:bookmarkStart w:id="381" w:name="_Toc520881485"/>
      <w:bookmarkStart w:id="382" w:name="_Toc9414566"/>
      <w:r>
        <w:t>Figure</w:t>
      </w:r>
      <w:r w:rsidR="008920A6">
        <w:t xml:space="preserve"> 6.5</w:t>
      </w:r>
      <w:r w:rsidRPr="002C141F">
        <w:t>: Monthly Transmitted LNG Amount</w:t>
      </w:r>
      <w:r w:rsidRPr="002C141F">
        <w:rPr>
          <w:iCs/>
        </w:rPr>
        <w:t xml:space="preserve"> </w:t>
      </w:r>
      <w:r w:rsidRPr="002C141F">
        <w:t>by Years (Million Sm</w:t>
      </w:r>
      <w:r w:rsidRPr="002C141F">
        <w:rPr>
          <w:vertAlign w:val="superscript"/>
        </w:rPr>
        <w:t>3</w:t>
      </w:r>
      <w:r w:rsidRPr="002C141F">
        <w:t>)</w:t>
      </w:r>
      <w:bookmarkEnd w:id="378"/>
      <w:bookmarkEnd w:id="379"/>
      <w:bookmarkEnd w:id="380"/>
      <w:bookmarkEnd w:id="381"/>
      <w:bookmarkEnd w:id="382"/>
    </w:p>
    <w:p w:rsidR="00A73089" w:rsidRPr="002C141F" w:rsidRDefault="00A73089" w:rsidP="00DB48C4">
      <w:pPr>
        <w:pStyle w:val="AnaBalklar"/>
        <w:jc w:val="left"/>
      </w:pPr>
    </w:p>
    <w:p w:rsidR="00A73089" w:rsidRPr="002C141F" w:rsidRDefault="00A73089" w:rsidP="00DB48C4">
      <w:pPr>
        <w:pStyle w:val="AnaBalklar"/>
        <w:jc w:val="left"/>
        <w:rPr>
          <w:lang w:val="en-US"/>
        </w:rPr>
      </w:pPr>
      <w:bookmarkStart w:id="383" w:name="_Toc9512060"/>
      <w:r>
        <w:rPr>
          <w:lang w:val="en-US"/>
        </w:rPr>
        <w:t>7</w:t>
      </w:r>
      <w:r w:rsidRPr="002C141F">
        <w:rPr>
          <w:lang w:val="en-US"/>
        </w:rPr>
        <w:t xml:space="preserve">. </w:t>
      </w:r>
      <w:r w:rsidR="00DB48C4">
        <w:rPr>
          <w:lang w:val="en-US"/>
        </w:rPr>
        <w:t>DISTRIBUTION</w:t>
      </w:r>
      <w:bookmarkEnd w:id="383"/>
    </w:p>
    <w:p w:rsidR="00A73089" w:rsidRPr="002C141F" w:rsidRDefault="00A73089" w:rsidP="00A73089">
      <w:pPr>
        <w:jc w:val="both"/>
        <w:rPr>
          <w:rFonts w:ascii="Times New Roman" w:hAnsi="Times New Roman" w:cs="Times New Roman"/>
          <w:sz w:val="24"/>
          <w:szCs w:val="24"/>
        </w:rPr>
      </w:pPr>
    </w:p>
    <w:p w:rsidR="00DB48C4" w:rsidRPr="002C141F" w:rsidRDefault="00A73089" w:rsidP="00DB48C4">
      <w:pPr>
        <w:pStyle w:val="ARABALIK"/>
        <w:spacing w:line="480" w:lineRule="auto"/>
      </w:pPr>
      <w:bookmarkStart w:id="384" w:name="_Toc417917643"/>
      <w:bookmarkStart w:id="385" w:name="_Toc520881312"/>
      <w:bookmarkStart w:id="386" w:name="_Toc9512061"/>
      <w:r w:rsidRPr="002C141F">
        <w:t>7.1 D</w:t>
      </w:r>
      <w:bookmarkEnd w:id="384"/>
      <w:r w:rsidRPr="002C141F">
        <w:t xml:space="preserve">istribution License </w:t>
      </w:r>
      <w:proofErr w:type="spellStart"/>
      <w:r w:rsidRPr="002C141F">
        <w:t>Tenders</w:t>
      </w:r>
      <w:bookmarkEnd w:id="385"/>
      <w:bookmarkEnd w:id="386"/>
      <w:proofErr w:type="spellEnd"/>
    </w:p>
    <w:p w:rsidR="00A73089" w:rsidRDefault="00A73089" w:rsidP="00DB48C4">
      <w:pPr>
        <w:pStyle w:val="HTMLncedenBiimlendirilmi"/>
        <w:shd w:val="clear" w:color="auto" w:fill="FFFFFF"/>
        <w:spacing w:line="480" w:lineRule="auto"/>
        <w:rPr>
          <w:rFonts w:ascii="Times New Roman" w:eastAsia="Times New Roman" w:hAnsi="Times New Roman" w:cs="Times New Roman"/>
          <w:color w:val="212121"/>
          <w:sz w:val="24"/>
          <w:szCs w:val="24"/>
          <w:lang w:val="en" w:eastAsia="tr-TR"/>
        </w:rPr>
      </w:pPr>
      <w:r w:rsidRPr="00A73089">
        <w:rPr>
          <w:rFonts w:ascii="Times New Roman" w:eastAsia="Times New Roman" w:hAnsi="Times New Roman" w:cs="Times New Roman"/>
          <w:color w:val="212121"/>
          <w:sz w:val="24"/>
          <w:szCs w:val="24"/>
          <w:lang w:val="en" w:eastAsia="tr-TR"/>
        </w:rPr>
        <w:t>In 2018, the number of natural gas distribution license companies and thus the number of distribution regions is 72 as in the previous year.</w:t>
      </w:r>
      <w:r w:rsidRPr="00A73089">
        <w:rPr>
          <w:rFonts w:ascii="Times New Roman" w:eastAsia="Times New Roman" w:hAnsi="Times New Roman" w:cs="Times New Roman"/>
          <w:b/>
          <w:color w:val="212121"/>
          <w:sz w:val="24"/>
          <w:szCs w:val="24"/>
          <w:lang w:val="en" w:eastAsia="tr-TR"/>
        </w:rPr>
        <w:t xml:space="preserve"> </w:t>
      </w:r>
      <w:r w:rsidRPr="00A73089">
        <w:rPr>
          <w:rFonts w:ascii="Times New Roman" w:eastAsia="Times New Roman" w:hAnsi="Times New Roman" w:cs="Times New Roman"/>
          <w:color w:val="212121"/>
          <w:sz w:val="24"/>
          <w:szCs w:val="24"/>
          <w:lang w:val="en" w:eastAsia="tr-TR"/>
        </w:rPr>
        <w:t>As of the end of 2018, natural gas was supplied to all 81 provinces.</w:t>
      </w:r>
    </w:p>
    <w:p w:rsidR="00A73089" w:rsidRPr="002C141F" w:rsidRDefault="00A73089" w:rsidP="00DB48C4">
      <w:pPr>
        <w:pStyle w:val="ARABALIK"/>
      </w:pPr>
      <w:bookmarkStart w:id="387" w:name="_Toc520881313"/>
      <w:bookmarkStart w:id="388" w:name="_Toc9512062"/>
      <w:r w:rsidRPr="002C141F">
        <w:t xml:space="preserve">7.2 Network </w:t>
      </w:r>
      <w:proofErr w:type="spellStart"/>
      <w:r w:rsidRPr="002C141F">
        <w:t>Investment</w:t>
      </w:r>
      <w:proofErr w:type="spellEnd"/>
      <w:r w:rsidRPr="002C141F">
        <w:t xml:space="preserve"> </w:t>
      </w:r>
      <w:proofErr w:type="spellStart"/>
      <w:r w:rsidRPr="002C141F">
        <w:t>Performance</w:t>
      </w:r>
      <w:bookmarkEnd w:id="387"/>
      <w:bookmarkEnd w:id="388"/>
      <w:proofErr w:type="spellEnd"/>
    </w:p>
    <w:p w:rsidR="00A73089" w:rsidRPr="00A73089" w:rsidRDefault="00A73089" w:rsidP="000F48F8">
      <w:pPr>
        <w:pStyle w:val="HTMLncedenBiimlendirilmi"/>
        <w:shd w:val="clear" w:color="auto" w:fill="FFFFFF"/>
        <w:spacing w:line="360" w:lineRule="auto"/>
        <w:rPr>
          <w:rFonts w:ascii="Times New Roman" w:eastAsia="Times New Roman" w:hAnsi="Times New Roman" w:cs="Times New Roman"/>
          <w:color w:val="212121"/>
          <w:sz w:val="24"/>
          <w:szCs w:val="24"/>
          <w:lang w:val="tr-TR" w:eastAsia="tr-TR"/>
        </w:rPr>
      </w:pPr>
    </w:p>
    <w:p w:rsidR="00A73089" w:rsidRDefault="00A73089" w:rsidP="000F48F8">
      <w:pPr>
        <w:spacing w:line="360" w:lineRule="auto"/>
        <w:jc w:val="both"/>
        <w:rPr>
          <w:rFonts w:ascii="Times New Roman" w:hAnsi="Times New Roman"/>
          <w:sz w:val="24"/>
          <w:szCs w:val="24"/>
        </w:rPr>
      </w:pPr>
      <w:r>
        <w:rPr>
          <w:rFonts w:ascii="Times New Roman" w:hAnsi="Times New Roman"/>
          <w:sz w:val="24"/>
          <w:szCs w:val="24"/>
        </w:rPr>
        <w:t>By the end of 2018</w:t>
      </w:r>
      <w:r w:rsidRPr="00B06795">
        <w:rPr>
          <w:rFonts w:ascii="Times New Roman" w:hAnsi="Times New Roman"/>
          <w:sz w:val="24"/>
          <w:szCs w:val="24"/>
        </w:rPr>
        <w:t xml:space="preserve">, steel pipeline length </w:t>
      </w:r>
      <w:r>
        <w:rPr>
          <w:rFonts w:ascii="Times New Roman" w:hAnsi="Times New Roman"/>
          <w:sz w:val="24"/>
          <w:szCs w:val="24"/>
        </w:rPr>
        <w:t xml:space="preserve">was 13.486 </w:t>
      </w:r>
      <w:r w:rsidRPr="00B06795">
        <w:rPr>
          <w:rFonts w:ascii="Times New Roman" w:hAnsi="Times New Roman"/>
          <w:sz w:val="24"/>
          <w:szCs w:val="24"/>
        </w:rPr>
        <w:t xml:space="preserve">km, polyethylene pipeline length </w:t>
      </w:r>
      <w:r>
        <w:rPr>
          <w:rFonts w:ascii="Times New Roman" w:hAnsi="Times New Roman"/>
          <w:sz w:val="24"/>
          <w:szCs w:val="24"/>
        </w:rPr>
        <w:t>was 90.140</w:t>
      </w:r>
      <w:r w:rsidRPr="00B06795">
        <w:rPr>
          <w:rFonts w:ascii="Times New Roman" w:hAnsi="Times New Roman"/>
          <w:sz w:val="24"/>
          <w:szCs w:val="24"/>
        </w:rPr>
        <w:t xml:space="preserve"> km, service line length </w:t>
      </w:r>
      <w:r>
        <w:rPr>
          <w:rFonts w:ascii="Times New Roman" w:hAnsi="Times New Roman"/>
          <w:sz w:val="24"/>
          <w:szCs w:val="24"/>
        </w:rPr>
        <w:t>was 35,942 km and number of service</w:t>
      </w:r>
      <w:r w:rsidRPr="00B06795">
        <w:rPr>
          <w:rFonts w:ascii="Times New Roman" w:hAnsi="Times New Roman"/>
          <w:sz w:val="24"/>
          <w:szCs w:val="24"/>
        </w:rPr>
        <w:t xml:space="preserve"> lines </w:t>
      </w:r>
      <w:r>
        <w:rPr>
          <w:rFonts w:ascii="Times New Roman" w:hAnsi="Times New Roman"/>
          <w:sz w:val="24"/>
          <w:szCs w:val="24"/>
        </w:rPr>
        <w:t>was</w:t>
      </w:r>
      <w:r w:rsidRPr="00A73089">
        <w:rPr>
          <w:rFonts w:ascii="Times New Roman" w:hAnsi="Times New Roman" w:cs="Times New Roman"/>
          <w:sz w:val="24"/>
          <w:szCs w:val="24"/>
        </w:rPr>
        <w:t xml:space="preserve"> </w:t>
      </w:r>
      <w:r>
        <w:rPr>
          <w:rFonts w:ascii="Times New Roman" w:hAnsi="Times New Roman" w:cs="Times New Roman"/>
          <w:sz w:val="24"/>
          <w:szCs w:val="24"/>
        </w:rPr>
        <w:t>3.594.917</w:t>
      </w:r>
      <w:r>
        <w:rPr>
          <w:rFonts w:ascii="Times New Roman" w:hAnsi="Times New Roman"/>
          <w:sz w:val="24"/>
          <w:szCs w:val="24"/>
        </w:rPr>
        <w:t xml:space="preserve"> </w:t>
      </w:r>
      <w:r w:rsidRPr="00B06795">
        <w:rPr>
          <w:rFonts w:ascii="Times New Roman" w:hAnsi="Times New Roman"/>
          <w:sz w:val="24"/>
          <w:szCs w:val="24"/>
        </w:rPr>
        <w:t xml:space="preserve">which </w:t>
      </w:r>
      <w:proofErr w:type="gramStart"/>
      <w:r w:rsidR="00F13607">
        <w:rPr>
          <w:rFonts w:ascii="Times New Roman" w:hAnsi="Times New Roman"/>
          <w:sz w:val="24"/>
          <w:szCs w:val="24"/>
        </w:rPr>
        <w:t>were</w:t>
      </w:r>
      <w:proofErr w:type="gramEnd"/>
      <w:r w:rsidRPr="00B06795">
        <w:rPr>
          <w:rFonts w:ascii="Times New Roman" w:hAnsi="Times New Roman"/>
          <w:sz w:val="24"/>
          <w:szCs w:val="24"/>
        </w:rPr>
        <w:t xml:space="preserve"> constructed by distribution companies. Total investment amounts (except operational cost and VAT) reali</w:t>
      </w:r>
      <w:r>
        <w:rPr>
          <w:rFonts w:ascii="Times New Roman" w:hAnsi="Times New Roman"/>
          <w:sz w:val="24"/>
          <w:szCs w:val="24"/>
        </w:rPr>
        <w:t xml:space="preserve">zed by natural gas distribution </w:t>
      </w:r>
      <w:r w:rsidRPr="00B06795">
        <w:rPr>
          <w:rFonts w:ascii="Times New Roman" w:hAnsi="Times New Roman"/>
          <w:sz w:val="24"/>
          <w:szCs w:val="24"/>
        </w:rPr>
        <w:t>companies in Turkey, lengths of steel and polyethylene p</w:t>
      </w:r>
      <w:r>
        <w:rPr>
          <w:rFonts w:ascii="Times New Roman" w:hAnsi="Times New Roman"/>
          <w:sz w:val="24"/>
          <w:szCs w:val="24"/>
        </w:rPr>
        <w:t>ipelines are shown at Table 7.1.</w:t>
      </w:r>
    </w:p>
    <w:p w:rsidR="00A73089" w:rsidRDefault="00A73089" w:rsidP="00A73089">
      <w:pPr>
        <w:pStyle w:val="Balk1"/>
      </w:pPr>
      <w:bookmarkStart w:id="389" w:name="_Toc520881355"/>
      <w:bookmarkStart w:id="390" w:name="_Toc9414570"/>
      <w:bookmarkStart w:id="391" w:name="_Toc9504673"/>
      <w:bookmarkStart w:id="392" w:name="_Toc9512063"/>
      <w:r w:rsidRPr="002C141F">
        <w:lastRenderedPageBreak/>
        <w:t>Table 7.1: Total Investments,</w:t>
      </w:r>
      <w:r w:rsidRPr="002C141F">
        <w:rPr>
          <w:rFonts w:eastAsia="Calibri"/>
          <w:iCs/>
        </w:rPr>
        <w:t xml:space="preserve"> </w:t>
      </w:r>
      <w:r w:rsidRPr="002C141F">
        <w:t>Lengths of Steel and Polyethylene Pipelines in</w:t>
      </w:r>
      <w:r w:rsidRPr="002C141F">
        <w:rPr>
          <w:rFonts w:eastAsia="Calibri"/>
          <w:iCs/>
        </w:rPr>
        <w:t xml:space="preserve"> </w:t>
      </w:r>
      <w:r w:rsidRPr="002C141F">
        <w:t>Distribution Regions Constructed by Distribution Companies</w:t>
      </w:r>
      <w:bookmarkEnd w:id="389"/>
      <w:bookmarkEnd w:id="390"/>
      <w:bookmarkEnd w:id="391"/>
      <w:bookmarkEnd w:id="392"/>
    </w:p>
    <w:tbl>
      <w:tblPr>
        <w:tblW w:w="9923" w:type="dxa"/>
        <w:tblInd w:w="70" w:type="dxa"/>
        <w:tblCellMar>
          <w:left w:w="70" w:type="dxa"/>
          <w:right w:w="70" w:type="dxa"/>
        </w:tblCellMar>
        <w:tblLook w:val="04A0" w:firstRow="1" w:lastRow="0" w:firstColumn="1" w:lastColumn="0" w:noHBand="0" w:noVBand="1"/>
      </w:tblPr>
      <w:tblGrid>
        <w:gridCol w:w="5954"/>
        <w:gridCol w:w="1843"/>
        <w:gridCol w:w="2126"/>
      </w:tblGrid>
      <w:tr w:rsidR="00A73089" w:rsidTr="00A73089">
        <w:trPr>
          <w:cantSplit/>
          <w:trHeight w:val="585"/>
          <w:tblHeader/>
        </w:trPr>
        <w:tc>
          <w:tcPr>
            <w:tcW w:w="5954"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A73089" w:rsidRDefault="00A73089">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Distribution Company</w:t>
            </w:r>
          </w:p>
        </w:tc>
        <w:tc>
          <w:tcPr>
            <w:tcW w:w="1843" w:type="dxa"/>
            <w:tcBorders>
              <w:top w:val="single" w:sz="8" w:space="0" w:color="auto"/>
              <w:left w:val="nil"/>
              <w:bottom w:val="single" w:sz="8" w:space="0" w:color="auto"/>
              <w:right w:val="single" w:sz="8" w:space="0" w:color="auto"/>
            </w:tcBorders>
            <w:shd w:val="clear" w:color="auto" w:fill="DDEBF7"/>
            <w:vAlign w:val="center"/>
            <w:hideMark/>
          </w:tcPr>
          <w:p w:rsidR="00A73089" w:rsidRPr="002C141F" w:rsidRDefault="00A73089" w:rsidP="00A73089">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b/>
                <w:bCs/>
                <w:color w:val="000000"/>
                <w:lang w:eastAsia="tr-TR"/>
              </w:rPr>
              <w:t>Length of Steel Pipeline (m)</w:t>
            </w:r>
          </w:p>
        </w:tc>
        <w:tc>
          <w:tcPr>
            <w:tcW w:w="2126" w:type="dxa"/>
            <w:tcBorders>
              <w:top w:val="single" w:sz="8" w:space="0" w:color="auto"/>
              <w:left w:val="nil"/>
              <w:bottom w:val="single" w:sz="8" w:space="0" w:color="auto"/>
              <w:right w:val="single" w:sz="8" w:space="0" w:color="auto"/>
            </w:tcBorders>
            <w:shd w:val="clear" w:color="auto" w:fill="DDEBF7"/>
            <w:vAlign w:val="center"/>
            <w:hideMark/>
          </w:tcPr>
          <w:p w:rsidR="00A73089" w:rsidRPr="002C141F" w:rsidRDefault="00A73089" w:rsidP="00A73089">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b/>
                <w:bCs/>
                <w:color w:val="000000"/>
                <w:lang w:eastAsia="tr-TR"/>
              </w:rPr>
              <w:t>Length of Polythene Pipeline (m)</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AGDAŞ ADAPAZARI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366.224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2.426.532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ADIYAMAN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71.197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825.971</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ARTVİN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985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1.106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BATIKAR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149.152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604.783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DELTA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76.970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475.962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GEPA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29.665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184.564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HAKKARİ ŞIRNAK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6.570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13.645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MARDİN DOĞAL GAZ DAĞITIM SANAYİ VE TİCARET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147.525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99.916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MUĞLA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60.973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226.515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SİNOP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21.834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89.665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TUNCELİ DOĞAL GAZ DAĞITIM SANAYİ VE TİCARET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10.815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17.650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AFYON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81.633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794.081</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AĞRI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14.190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145.977</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BALIKESİR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128.773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704.026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BANDIRMA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38.751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232.404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BİLECİK BOLU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329.961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1.012.749</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ÇANAKKALE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71.370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716.632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ÇUKUROVA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654.724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3.280.425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DÜZCE EREĞLİ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175.931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1.475.706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ELAZIĞ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105.378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756.182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GEMLİK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31.867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194.324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GÜMÜŞHANE BAYBURT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47.081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326.103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KARADENİZ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109.009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716.132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MALATYA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128.411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1.057.970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MANİSA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100.701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888.286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MUSTAFAKEMALPAŞA SUSURLUK KARACABEY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141.634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301.245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AKSA ORDU GİRESUN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84.285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868.703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SİİRT BATMAN DOĞALGAZ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55.617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564.500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SİVAS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109.235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1.507.013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ŞANLIURFA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152.400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644.472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TOKAT AMASYA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113.061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1.427.012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VAN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93.397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647.437</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ARMADAŞ ARSAN MARAŞ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203.899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1.061.133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ARMAGAZ ARSAN MARMARA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115.268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1.267.998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BAHÇEŞEHİR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8.980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76.175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BAŞKENT DOĞALGAZ DAĞITIM GAYRİMENKUL YATIRIM ORTAKLIĞI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1.489.188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6.110.579</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BURSA ŞEHİRİÇİ DOĞAL GAZ DAĞITIM TİCARET VE TAAH.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430.712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4.217.850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ÇİNİGAZ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147.137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1.027.680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ÇORDAŞ ÇORLU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101.645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916.400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ÇORUM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86.999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732.902</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DİYARBAKIR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122.890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817.636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DOĞUGAZ BİTLİS BİNGÖL MUŞ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106.262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503.220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AKSARAY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86.837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591.513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ANTALYA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161.314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999.701</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AYDIN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146.346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620.634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DENİZLİ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178.816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1.342.738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EREĞLİ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35.265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304.276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ERZİNCAN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53.191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491.568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KAPADOKYA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95.567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736.401</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KARAMAN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70.873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374.577</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KONYA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307.843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2.384.295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ESGAZ ESKİŞEHİR ŞEHİRİÇİ DOĞAL GAZ DAĞITIM TİCARET VE TAAH.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266.769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1.525.457</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GAZDAŞ GAZİANTEP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313.743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2.439.041</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İGDAŞ İSTANBUL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2.042.285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16.231.254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İNEGÖL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49.237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627.499</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İZGAZ İZMİT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358.862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2.656.380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İZMİR DOĞALGAZ DAĞITIM TİCARET VE TAAHHÜT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624.569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3.294.750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190.796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1.675.149</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KARS ARDAHAN DOĞAL GAZ DAĞITIM PAZ. TAAH. SANAYİ VE TİCARET LİMİTED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56.145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429.298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KAYSERİGAZ KAYSERİ DOĞALGAZ DAĞITIM PAZARLAMA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548.095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3.206.315</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KIRGAZ KIRIKKALE-KIRŞEHİR DOĞAL GAZ DAĞITIM PAZ.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145.251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1.269.294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KIZILCAHAMAM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9.270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55.483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PALEN ENERJİ DOĞAL GAZ DAĞITIM END.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86.623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683.113</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PALGAZ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137.294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1.413.236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POLGAZ POLATLI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111.261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247.690</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SAMGAZ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116.041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1.147.526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SELÇUK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15.191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294.837</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SERHAT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16.723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230.984</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SÜRMELİ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89.536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741.756</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TOROSGAZ ISPARTA BURDUR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114.627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1.008.558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TRAKYA BÖLGESİ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492.728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2.551.818</w:t>
            </w:r>
          </w:p>
        </w:tc>
      </w:tr>
      <w:tr w:rsidR="00A73089" w:rsidTr="00A73089">
        <w:trPr>
          <w:trHeight w:val="315"/>
        </w:trPr>
        <w:tc>
          <w:tcPr>
            <w:tcW w:w="5954"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UDAŞ UŞAK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43.097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605.104</w:t>
            </w:r>
          </w:p>
        </w:tc>
      </w:tr>
      <w:tr w:rsidR="00A73089" w:rsidTr="00A73089">
        <w:trPr>
          <w:trHeight w:val="315"/>
        </w:trPr>
        <w:tc>
          <w:tcPr>
            <w:tcW w:w="5954" w:type="dxa"/>
            <w:tcBorders>
              <w:top w:val="nil"/>
              <w:left w:val="single" w:sz="8" w:space="0" w:color="auto"/>
              <w:bottom w:val="single" w:sz="8" w:space="0" w:color="auto"/>
              <w:right w:val="single" w:sz="8" w:space="0" w:color="auto"/>
            </w:tcBorders>
            <w:shd w:val="clear" w:color="auto" w:fill="DDEBF7"/>
            <w:noWrap/>
            <w:vAlign w:val="center"/>
            <w:hideMark/>
          </w:tcPr>
          <w:p w:rsidR="00A73089" w:rsidRDefault="00A73089">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1843" w:type="dxa"/>
            <w:tcBorders>
              <w:top w:val="nil"/>
              <w:left w:val="nil"/>
              <w:bottom w:val="single" w:sz="8" w:space="0" w:color="auto"/>
              <w:right w:val="single" w:sz="8" w:space="0" w:color="auto"/>
            </w:tcBorders>
            <w:shd w:val="clear" w:color="auto" w:fill="DDEBF7"/>
            <w:noWrap/>
            <w:vAlign w:val="center"/>
            <w:hideMark/>
          </w:tcPr>
          <w:p w:rsidR="00A73089" w:rsidRDefault="00A73089">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13.486.493</w:t>
            </w:r>
          </w:p>
        </w:tc>
        <w:tc>
          <w:tcPr>
            <w:tcW w:w="2126" w:type="dxa"/>
            <w:tcBorders>
              <w:top w:val="nil"/>
              <w:left w:val="nil"/>
              <w:bottom w:val="single" w:sz="8" w:space="0" w:color="auto"/>
              <w:right w:val="single" w:sz="8" w:space="0" w:color="auto"/>
            </w:tcBorders>
            <w:shd w:val="clear" w:color="auto" w:fill="DDEBF7"/>
            <w:noWrap/>
            <w:vAlign w:val="center"/>
            <w:hideMark/>
          </w:tcPr>
          <w:p w:rsidR="00A73089" w:rsidRDefault="00A73089">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90.139.507</w:t>
            </w:r>
          </w:p>
        </w:tc>
      </w:tr>
    </w:tbl>
    <w:p w:rsidR="00A73089" w:rsidRPr="00A73089" w:rsidRDefault="00A73089" w:rsidP="00A73089"/>
    <w:p w:rsidR="00A73089" w:rsidRPr="002C141F" w:rsidRDefault="00A73089" w:rsidP="00A73089">
      <w:pPr>
        <w:pStyle w:val="Balk1"/>
      </w:pPr>
      <w:bookmarkStart w:id="393" w:name="_Toc520881356"/>
      <w:bookmarkStart w:id="394" w:name="_Toc9414571"/>
      <w:bookmarkStart w:id="395" w:name="_Toc9504674"/>
      <w:bookmarkStart w:id="396" w:name="_Toc9512064"/>
      <w:r w:rsidRPr="002C141F">
        <w:t>Table 7.2: Length of Service Lines and Number of Service Lines in Distribution Regions Constructed by Distribution Companies</w:t>
      </w:r>
      <w:bookmarkEnd w:id="393"/>
      <w:bookmarkEnd w:id="394"/>
      <w:bookmarkEnd w:id="395"/>
      <w:bookmarkEnd w:id="396"/>
    </w:p>
    <w:tbl>
      <w:tblPr>
        <w:tblW w:w="9781" w:type="dxa"/>
        <w:tblInd w:w="70" w:type="dxa"/>
        <w:tblCellMar>
          <w:left w:w="70" w:type="dxa"/>
          <w:right w:w="70" w:type="dxa"/>
        </w:tblCellMar>
        <w:tblLook w:val="04A0" w:firstRow="1" w:lastRow="0" w:firstColumn="1" w:lastColumn="0" w:noHBand="0" w:noVBand="1"/>
      </w:tblPr>
      <w:tblGrid>
        <w:gridCol w:w="5812"/>
        <w:gridCol w:w="1843"/>
        <w:gridCol w:w="2126"/>
      </w:tblGrid>
      <w:tr w:rsidR="00A73089" w:rsidTr="00A73089">
        <w:trPr>
          <w:cantSplit/>
          <w:trHeight w:val="585"/>
          <w:tblHeader/>
        </w:trPr>
        <w:tc>
          <w:tcPr>
            <w:tcW w:w="5812" w:type="dxa"/>
            <w:tcBorders>
              <w:top w:val="single" w:sz="8" w:space="0" w:color="auto"/>
              <w:left w:val="single" w:sz="8" w:space="0" w:color="auto"/>
              <w:bottom w:val="single" w:sz="8" w:space="0" w:color="auto"/>
              <w:right w:val="single" w:sz="8" w:space="0" w:color="auto"/>
            </w:tcBorders>
            <w:shd w:val="clear" w:color="auto" w:fill="DDEBF7"/>
            <w:noWrap/>
            <w:vAlign w:val="center"/>
            <w:hideMark/>
          </w:tcPr>
          <w:p w:rsidR="00A73089" w:rsidRDefault="00A73089">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Distribution Company</w:t>
            </w:r>
          </w:p>
        </w:tc>
        <w:tc>
          <w:tcPr>
            <w:tcW w:w="1843" w:type="dxa"/>
            <w:tcBorders>
              <w:top w:val="single" w:sz="8" w:space="0" w:color="auto"/>
              <w:left w:val="nil"/>
              <w:bottom w:val="single" w:sz="8" w:space="0" w:color="auto"/>
              <w:right w:val="single" w:sz="8" w:space="0" w:color="auto"/>
            </w:tcBorders>
            <w:shd w:val="clear" w:color="auto" w:fill="DDEBF7"/>
            <w:vAlign w:val="center"/>
            <w:hideMark/>
          </w:tcPr>
          <w:p w:rsidR="00A73089" w:rsidRPr="002C141F" w:rsidRDefault="00A73089" w:rsidP="00A73089">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b/>
                <w:bCs/>
                <w:color w:val="000000"/>
                <w:lang w:eastAsia="tr-TR"/>
              </w:rPr>
              <w:t>Numbers of Service Line</w:t>
            </w:r>
          </w:p>
        </w:tc>
        <w:tc>
          <w:tcPr>
            <w:tcW w:w="2126" w:type="dxa"/>
            <w:tcBorders>
              <w:top w:val="single" w:sz="8" w:space="0" w:color="auto"/>
              <w:left w:val="nil"/>
              <w:bottom w:val="single" w:sz="8" w:space="0" w:color="auto"/>
              <w:right w:val="single" w:sz="8" w:space="0" w:color="auto"/>
            </w:tcBorders>
            <w:shd w:val="clear" w:color="auto" w:fill="DDEBF7"/>
            <w:vAlign w:val="center"/>
            <w:hideMark/>
          </w:tcPr>
          <w:p w:rsidR="00A73089" w:rsidRPr="002C141F" w:rsidRDefault="00A73089" w:rsidP="00A73089">
            <w:pPr>
              <w:spacing w:after="0" w:line="240" w:lineRule="auto"/>
              <w:jc w:val="center"/>
              <w:rPr>
                <w:rFonts w:ascii="Times New Roman" w:eastAsia="Times New Roman" w:hAnsi="Times New Roman" w:cs="Times New Roman"/>
                <w:b/>
                <w:bCs/>
                <w:color w:val="000000"/>
                <w:lang w:eastAsia="tr-TR"/>
              </w:rPr>
            </w:pPr>
            <w:r w:rsidRPr="002C141F">
              <w:rPr>
                <w:rFonts w:ascii="Times New Roman" w:eastAsia="Times New Roman" w:hAnsi="Times New Roman"/>
                <w:b/>
                <w:bCs/>
                <w:color w:val="000000"/>
                <w:lang w:eastAsia="tr-TR"/>
              </w:rPr>
              <w:t>Length of Service Line(m)</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AGDAŞ ADAPAZARI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91.589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1.020.255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ADIYAMAN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30.691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405.933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ARTVİN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BATIKAR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23.743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207.426</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DELTA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21.512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201.220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GEPA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7.110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74.675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AKMERCAN HAKKARİ ŞIRNAK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1.344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MARDİN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1.692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20.065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MUĞLA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6.945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71.287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SİNOP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3.584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35.468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TUNCELİ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2.850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AFYON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34.377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379.164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AĞRI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33.579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BALIKESİR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37.747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319.356</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BANDIRMA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11.971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107.414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BİLECİK BOLU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36.793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401.373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ÇANAKKALE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37.556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360.211</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ÇUKUROVA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96.945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1.379.343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DÜZCE EREĞLİ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46.061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701.303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ELAZIĞ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27.795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409.802</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GEMLİK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9.700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68.029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GÜMÜŞHANE BAYBURT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8.324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88.097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KARADENİZ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21.242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190.880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MALATYA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35.165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384.181</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MANİSA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39.736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332.066</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MUSTAFAKEMALPAŞA SUSURLUK KARACABEY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18.727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146.454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ORDU GİRESUN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33.602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313.422</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SİİRT BATMAN DOĞALGAZ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13.387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196.103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SİVAS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34.923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386.268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ŞANLIURFA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14.273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207.545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TOKAT AMASYA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60.511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552.788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VAN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18.353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303.315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ARMADAŞ ARSAN MARAŞ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45.829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435.993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ARMAGAZ ARSAN MARMARA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45.695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444.368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BAHÇEŞEHİR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2.288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24.625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BAŞKENT DOĞALGAZ DAĞITIM GAYRİMENKUL YATIRIM ORTAKLIĞI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222.039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3.632.480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BURSA ŞEHİRİÇİ DOĞAL GAZ DAĞITIM TİCARET VE TAAH.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212.766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1.797.987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ÇİNİGAZ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44.215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419.728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ÇORDAŞ ÇORLU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28.926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338.157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ÇORUM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24.310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326.421</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DİYARBAKIR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12.925</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150.677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DOĞUGAZ BİTLİS BİNGÖL MUŞ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10.379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136.708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AKSARAY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15.514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197.970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ANTALYA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30.070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498.341</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AYDIN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21.330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201.810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DENİZLİ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57.603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614.086</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EREĞLİ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9.064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121.999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ERZİNCAN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16.162</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242.904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KAPADOKYA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23.708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280.835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KARAMAN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15.837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172.610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KONYA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75.299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967.198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ESGAZ ESKİŞEHİR ŞEHİRİÇİ DOĞAL GAZ DAĞITIM TİCARET VE TAAH.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86.496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867.086</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GAZDAŞ GAZİANTEP DOĞAL GAZ DAĞITIM A.Ş.</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63.079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582.088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İGDAŞ İSTANBUL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904.618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5.229.335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İNEGÖL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26.498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222.957</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İZGAZ İZMİT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112.818</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1.073.382</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İZMİR DOĞALGAZ DAĞITIM TİCARET VE TAAHHÜT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179.280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1.855.752</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52.389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768.691</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KARS ARDAHAN DOĞAL GAZ DAĞITIM PAZ. TAAH. SANAYİ VE TİCARET LİMİTED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9.681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136.108</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KAYSERİGAZ KAYSERİ DOĞALGAZ DAĞITIM PAZARLAMA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69.624</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1.074.584</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KIRGAZ KIRIKKALE-KIRŞEHİR DOĞAL GAZ DAĞITIM PAZ.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37.401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545.429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KIZILCAHAMAM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1.397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17.713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PALEN ENERJİ DOĞAL GAZ DAĞITIM END. VE </w:t>
            </w:r>
            <w:r>
              <w:rPr>
                <w:rFonts w:ascii="Times New Roman" w:eastAsia="Times New Roman" w:hAnsi="Times New Roman" w:cs="Times New Roman"/>
                <w:color w:val="000000"/>
                <w:lang w:eastAsia="tr-TR"/>
              </w:rPr>
              <w:lastRenderedPageBreak/>
              <w:t>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21.667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304.429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PALGAZ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64.450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593.570</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POLGAZ POLATLI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8.386</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111.589</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SAMGAZ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34.933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317.715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SELÇUK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9.763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110.552</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SERHAT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4.223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60.295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SÜRMELİ DOĞAL 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21.189</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318.333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TOROSGAZ ISPARTA BURDUR DOĞALGAZ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38.420</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354.873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TRAKYA BÖLGESİ DOĞAL GAZ DAĞITIM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81.543</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893.123</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UDAŞ UŞAK DOĞALGAZ DAĞITIM SANAYİ VE TİCARET ANONİM ŞİRKETİ</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26.521</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197.535</w:t>
            </w:r>
          </w:p>
        </w:tc>
      </w:tr>
      <w:tr w:rsidR="00A73089" w:rsidTr="00A73089">
        <w:trPr>
          <w:trHeight w:val="315"/>
        </w:trPr>
        <w:tc>
          <w:tcPr>
            <w:tcW w:w="5812" w:type="dxa"/>
            <w:tcBorders>
              <w:top w:val="nil"/>
              <w:left w:val="single" w:sz="8" w:space="0" w:color="auto"/>
              <w:bottom w:val="single" w:sz="8" w:space="0" w:color="auto"/>
              <w:right w:val="single" w:sz="8" w:space="0" w:color="auto"/>
            </w:tcBorders>
            <w:noWrap/>
            <w:vAlign w:val="center"/>
            <w:hideMark/>
          </w:tcPr>
          <w:p w:rsidR="00A73089" w:rsidRDefault="00A73089">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1843"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3.594.917</w:t>
            </w:r>
          </w:p>
        </w:tc>
        <w:tc>
          <w:tcPr>
            <w:tcW w:w="2126" w:type="dxa"/>
            <w:tcBorders>
              <w:top w:val="nil"/>
              <w:left w:val="nil"/>
              <w:bottom w:val="single" w:sz="8" w:space="0" w:color="auto"/>
              <w:right w:val="single" w:sz="8" w:space="0" w:color="auto"/>
            </w:tcBorders>
            <w:noWrap/>
            <w:vAlign w:val="center"/>
            <w:hideMark/>
          </w:tcPr>
          <w:p w:rsidR="00A73089" w:rsidRDefault="00A73089">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35.941.621</w:t>
            </w:r>
          </w:p>
        </w:tc>
      </w:tr>
    </w:tbl>
    <w:p w:rsidR="00A73089" w:rsidRPr="00B06795" w:rsidRDefault="00A73089" w:rsidP="00A73089">
      <w:pPr>
        <w:jc w:val="both"/>
        <w:rPr>
          <w:rFonts w:ascii="Times New Roman" w:hAnsi="Times New Roman"/>
          <w:sz w:val="24"/>
          <w:szCs w:val="24"/>
        </w:rPr>
      </w:pPr>
    </w:p>
    <w:p w:rsidR="00A73089" w:rsidRDefault="00A73089" w:rsidP="00A73089">
      <w:pPr>
        <w:pStyle w:val="11ilebalayanlar"/>
      </w:pPr>
      <w:bookmarkStart w:id="397" w:name="_Toc417917645"/>
      <w:bookmarkStart w:id="398" w:name="_Toc454351508"/>
      <w:bookmarkStart w:id="399" w:name="_Toc520881314"/>
      <w:bookmarkStart w:id="400" w:name="_Toc9512065"/>
      <w:r w:rsidRPr="002C141F">
        <w:t xml:space="preserve">7.3 </w:t>
      </w:r>
      <w:bookmarkEnd w:id="397"/>
      <w:bookmarkEnd w:id="398"/>
      <w:r w:rsidRPr="002C141F">
        <w:t>Subscriber and Connection Information</w:t>
      </w:r>
      <w:bookmarkEnd w:id="399"/>
      <w:bookmarkEnd w:id="400"/>
    </w:p>
    <w:p w:rsidR="00A73089" w:rsidRPr="002C141F" w:rsidRDefault="00A73089" w:rsidP="00A73089">
      <w:pPr>
        <w:pStyle w:val="11ilebalayanlar"/>
      </w:pPr>
    </w:p>
    <w:p w:rsidR="00A73089" w:rsidRDefault="00A73089" w:rsidP="000F48F8">
      <w:pPr>
        <w:pStyle w:val="11ilebalayanlar"/>
        <w:spacing w:line="360" w:lineRule="auto"/>
        <w:rPr>
          <w:b w:val="0"/>
        </w:rPr>
      </w:pPr>
      <w:bookmarkStart w:id="401" w:name="_Toc514768274"/>
      <w:bookmarkStart w:id="402" w:name="_Toc520881315"/>
      <w:bookmarkStart w:id="403" w:name="_Toc9414573"/>
      <w:bookmarkStart w:id="404" w:name="_Toc9512066"/>
      <w:r>
        <w:rPr>
          <w:b w:val="0"/>
        </w:rPr>
        <w:t>In 2018</w:t>
      </w:r>
      <w:r w:rsidRPr="002C141F">
        <w:rPr>
          <w:b w:val="0"/>
        </w:rPr>
        <w:t>, the total number of subscriber</w:t>
      </w:r>
      <w:r>
        <w:rPr>
          <w:b w:val="0"/>
        </w:rPr>
        <w:t>s</w:t>
      </w:r>
      <w:r w:rsidRPr="002C141F">
        <w:rPr>
          <w:b w:val="0"/>
        </w:rPr>
        <w:t xml:space="preserve"> which took natural gas service reached to</w:t>
      </w:r>
      <w:r w:rsidRPr="00A73089">
        <w:t xml:space="preserve"> </w:t>
      </w:r>
      <w:r w:rsidRPr="00A73089">
        <w:rPr>
          <w:b w:val="0"/>
        </w:rPr>
        <w:t>14.755.011</w:t>
      </w:r>
      <w:r w:rsidRPr="002C141F">
        <w:rPr>
          <w:b w:val="0"/>
        </w:rPr>
        <w:t>, and household subscriber</w:t>
      </w:r>
      <w:r>
        <w:rPr>
          <w:b w:val="0"/>
        </w:rPr>
        <w:t>s</w:t>
      </w:r>
      <w:r w:rsidRPr="002C141F">
        <w:rPr>
          <w:b w:val="0"/>
        </w:rPr>
        <w:t xml:space="preserve"> reached to</w:t>
      </w:r>
      <w:r w:rsidR="008A14E2" w:rsidRPr="008A14E2">
        <w:t xml:space="preserve"> </w:t>
      </w:r>
      <w:r w:rsidR="008A14E2" w:rsidRPr="008A14E2">
        <w:rPr>
          <w:b w:val="0"/>
        </w:rPr>
        <w:t>14.752.452</w:t>
      </w:r>
      <w:r w:rsidRPr="002C141F">
        <w:rPr>
          <w:b w:val="0"/>
        </w:rPr>
        <w:t>, and number of eligible consumers reached to</w:t>
      </w:r>
      <w:r w:rsidR="008A14E2">
        <w:rPr>
          <w:b w:val="0"/>
        </w:rPr>
        <w:t xml:space="preserve"> </w:t>
      </w:r>
      <w:r w:rsidR="008A14E2" w:rsidRPr="008A14E2">
        <w:rPr>
          <w:b w:val="0"/>
        </w:rPr>
        <w:t>601.348</w:t>
      </w:r>
      <w:r w:rsidRPr="008A14E2">
        <w:rPr>
          <w:b w:val="0"/>
        </w:rPr>
        <w:t>.</w:t>
      </w:r>
      <w:bookmarkEnd w:id="401"/>
      <w:bookmarkEnd w:id="402"/>
      <w:bookmarkEnd w:id="403"/>
      <w:bookmarkEnd w:id="404"/>
    </w:p>
    <w:p w:rsidR="008A14E2" w:rsidRDefault="008A14E2" w:rsidP="008A14E2">
      <w:pPr>
        <w:pStyle w:val="Balk1"/>
        <w:rPr>
          <w:rFonts w:eastAsia="Times New Roman"/>
          <w:lang w:val="en" w:eastAsia="tr-TR"/>
        </w:rPr>
      </w:pPr>
      <w:bookmarkStart w:id="405" w:name="_Toc9414574"/>
      <w:bookmarkStart w:id="406" w:name="_Toc9504675"/>
      <w:bookmarkStart w:id="407" w:name="_Toc9512067"/>
      <w:r>
        <w:rPr>
          <w:rFonts w:eastAsia="Times New Roman"/>
          <w:lang w:val="en" w:eastAsia="tr-TR"/>
        </w:rPr>
        <w:t xml:space="preserve">Table 7.3 </w:t>
      </w:r>
      <w:r w:rsidRPr="008A14E2">
        <w:rPr>
          <w:rFonts w:eastAsia="Times New Roman"/>
          <w:lang w:val="en" w:eastAsia="tr-TR"/>
        </w:rPr>
        <w:t>Distribution of Subscriber and Eligible Consumers by Provincial and Distribution Companies by the End of 2018</w:t>
      </w:r>
      <w:bookmarkEnd w:id="405"/>
      <w:bookmarkEnd w:id="406"/>
      <w:bookmarkEnd w:id="407"/>
    </w:p>
    <w:tbl>
      <w:tblPr>
        <w:tblW w:w="10887" w:type="dxa"/>
        <w:tblInd w:w="-752" w:type="dxa"/>
        <w:tblCellMar>
          <w:left w:w="70" w:type="dxa"/>
          <w:right w:w="70" w:type="dxa"/>
        </w:tblCellMar>
        <w:tblLook w:val="04A0" w:firstRow="1" w:lastRow="0" w:firstColumn="1" w:lastColumn="0" w:noHBand="0" w:noVBand="1"/>
      </w:tblPr>
      <w:tblGrid>
        <w:gridCol w:w="6209"/>
        <w:gridCol w:w="1559"/>
        <w:gridCol w:w="1588"/>
        <w:gridCol w:w="1531"/>
      </w:tblGrid>
      <w:tr w:rsidR="008A14E2" w:rsidTr="008A14E2">
        <w:trPr>
          <w:cantSplit/>
          <w:trHeight w:val="330"/>
          <w:tblHeader/>
        </w:trPr>
        <w:tc>
          <w:tcPr>
            <w:tcW w:w="6209" w:type="dxa"/>
            <w:tcBorders>
              <w:top w:val="single" w:sz="8" w:space="0" w:color="auto"/>
              <w:left w:val="single" w:sz="8" w:space="0" w:color="auto"/>
              <w:bottom w:val="single" w:sz="8" w:space="0" w:color="auto"/>
              <w:right w:val="single" w:sz="8" w:space="0" w:color="auto"/>
            </w:tcBorders>
            <w:shd w:val="clear" w:color="auto" w:fill="9BC2E6"/>
            <w:vAlign w:val="center"/>
            <w:hideMark/>
          </w:tcPr>
          <w:p w:rsidR="008A14E2" w:rsidRPr="002C141F" w:rsidRDefault="008A14E2" w:rsidP="007A4D21">
            <w:pPr>
              <w:spacing w:after="0" w:line="240" w:lineRule="auto"/>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Distribution Company</w:t>
            </w:r>
          </w:p>
        </w:tc>
        <w:tc>
          <w:tcPr>
            <w:tcW w:w="1559" w:type="dxa"/>
            <w:tcBorders>
              <w:top w:val="single" w:sz="8" w:space="0" w:color="auto"/>
              <w:left w:val="nil"/>
              <w:bottom w:val="single" w:sz="8" w:space="0" w:color="auto"/>
              <w:right w:val="single" w:sz="8" w:space="0" w:color="auto"/>
            </w:tcBorders>
            <w:shd w:val="clear" w:color="auto" w:fill="9BC2E6"/>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Number of Subscribers</w:t>
            </w:r>
            <w:r w:rsidRPr="002C141F">
              <w:rPr>
                <w:rFonts w:ascii="Times New Roman" w:eastAsia="Times New Roman" w:hAnsi="Times New Roman" w:cs="Times New Roman"/>
                <w:b/>
                <w:bCs/>
                <w:color w:val="000000"/>
                <w:sz w:val="24"/>
                <w:szCs w:val="24"/>
                <w:lang w:eastAsia="tr-TR"/>
              </w:rPr>
              <w:t>*</w:t>
            </w:r>
          </w:p>
        </w:tc>
        <w:tc>
          <w:tcPr>
            <w:tcW w:w="1588" w:type="dxa"/>
            <w:tcBorders>
              <w:top w:val="single" w:sz="8" w:space="0" w:color="auto"/>
              <w:left w:val="nil"/>
              <w:bottom w:val="single" w:sz="8" w:space="0" w:color="auto"/>
              <w:right w:val="single" w:sz="8" w:space="0" w:color="auto"/>
            </w:tcBorders>
            <w:shd w:val="clear" w:color="auto" w:fill="9BC2E6"/>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Number of Household Subscribers</w:t>
            </w:r>
            <w:r w:rsidRPr="002C141F">
              <w:rPr>
                <w:rFonts w:ascii="Times New Roman" w:eastAsia="Times New Roman" w:hAnsi="Times New Roman" w:cs="Times New Roman"/>
                <w:b/>
                <w:bCs/>
                <w:color w:val="000000"/>
                <w:sz w:val="24"/>
                <w:szCs w:val="24"/>
                <w:lang w:eastAsia="tr-TR"/>
              </w:rPr>
              <w:t xml:space="preserve"> *</w:t>
            </w:r>
          </w:p>
        </w:tc>
        <w:tc>
          <w:tcPr>
            <w:tcW w:w="1531" w:type="dxa"/>
            <w:tcBorders>
              <w:top w:val="single" w:sz="8" w:space="0" w:color="auto"/>
              <w:left w:val="nil"/>
              <w:bottom w:val="single" w:sz="8" w:space="0" w:color="auto"/>
              <w:right w:val="single" w:sz="8" w:space="0" w:color="auto"/>
            </w:tcBorders>
            <w:shd w:val="clear" w:color="auto" w:fill="9BC2E6"/>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Number of Eligible Consumers</w:t>
            </w:r>
            <w:r w:rsidRPr="002C141F">
              <w:rPr>
                <w:rFonts w:ascii="Times New Roman" w:eastAsia="Times New Roman" w:hAnsi="Times New Roman" w:cs="Times New Roman"/>
                <w:b/>
                <w:bCs/>
                <w:color w:val="000000"/>
                <w:sz w:val="24"/>
                <w:szCs w:val="24"/>
                <w:lang w:eastAsia="tr-TR"/>
              </w:rPr>
              <w:t xml:space="preserve">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ADANA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110.936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110.936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1.683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ÇUKUROVA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110.936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110.936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1.683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ADIYAMAN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73.164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73.162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1.918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ADIYAMAN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73.164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73.162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1.918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AFYONKARAHİSAR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72.695</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72.695</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2.885</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AFYON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72.695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72.695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2.885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AĞRI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4.958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4.958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4.958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4.958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AKSARAY</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62.661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62.661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2.922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62.661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62.661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2.922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AMASYA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65.211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65.211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3.018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65.211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65.211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3.018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ANKARA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1.693.308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1.693.308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90.746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1.650.057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1.650.057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89.234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KIZILCAHAMAM DOĞALGAZ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5.940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5.940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POLGAZ POLATLI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37.311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37.311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1.306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ANTALYA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74.676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74.676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939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74.676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74.676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939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ARDAHAN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5.796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5.796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5.796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5.796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AYDIN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57.622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57.622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57.622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57.622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740</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BALIKESİR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170.984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170.984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6.821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BALIKESİR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102.131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102.131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4.306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BANDIRMA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46.384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46.384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1.693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ÇANAKKALE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14.659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14.659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7.810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7.810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BARTIN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31.721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31.721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31.721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31.721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994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BATMAN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46.026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46.017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881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46.026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46.017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881</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BAYBURT</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11.456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11.456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11.456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11.456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906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BİLECİK</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53.488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53.488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2.806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BİLECİK BOLU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53.488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53.488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2.806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BİNGÖL</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27.573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26.749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27.573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26.749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BİTLİS</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16.267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15.912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16.267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15.912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BOLU</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62.509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62.509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3.498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56.457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56.457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2.965</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6.052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6.052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BURDUR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36.723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36.723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36.723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36.723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BURSA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863.700</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863.700</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27.112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32.310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32.310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763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35.674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35.674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1.050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19.785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19.785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642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700.375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700.375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21.642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75.556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75.556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3.015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ÇANAKKALE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92.445</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92.445</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3.987</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92.445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92.445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3.987</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ÇANKIRI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28.838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28.838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2.213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28.838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28.838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2.213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ÇORUM</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99.499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99.499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8.066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99.499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99.499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8.066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DENİZLİ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189.611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189.611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4.409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189.611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189.611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4.409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DİYARBAKIR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145.232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145.232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3.396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145.232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145.232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3.396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DÜZCE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71.457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71.457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71.457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71.457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3.674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EDİRNE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61.767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61.767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2.224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61.767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61.767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2.224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ELAZIĞ</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119.204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119.204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5.383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119.204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119.204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5.383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ERZİNCAN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42.006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42.006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2.488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42.006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42.006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2.488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ERZURUM</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109.153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109.153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7.742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109.153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109.153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7.742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ESKİŞEHİR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289.084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289.084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11.009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1.890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1.890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117</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287.194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287.194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10.892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GAZİANTEP</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238.120</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238.120</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5.184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238.120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238.120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5.184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GİRESUN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20.330</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20.330</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20.330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20.330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GÜMÜŞHANE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12.844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12.844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12.844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12.844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860</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HATAY</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78.646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78.646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ÇUKUROVA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78.646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78.646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943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IĞDIR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12.857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12.288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12.857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12.288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ISPARTA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73.469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73.469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3.358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73.469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73.469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3.358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İSTANBUL</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4.884.937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4.884.937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238.270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16.770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16.770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4.868.167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4.868.167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237.768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İZMİR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608.332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608.332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8.693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608.332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608.332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8.693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KAHRAMANMARAŞ</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122.702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122.702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2.246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122.702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122.702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2.246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KARABÜK</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54.206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54.206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3.478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KARGAZ DOĞAL GAZ DAĞITIM SANAYİ VE TİC.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54.206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54.206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3.478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KARAMAN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48.012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48.012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2.119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48.012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48.012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2.119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KARS</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25.184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25.184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925</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KARGAZ KARS ARDAHAN DOĞAL GAZ DAĞITIM PAZ. TAAH. SANAYİ VE TİCARET LİMİTED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25.184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25.184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925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KASTAMONU</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41.873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41.873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4.457</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KARGAZ DOĞAL GAZ DAĞITIM SANAYİ VE TİC.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41.873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41.873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4.457</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KAYSERİ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334.388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334.388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12.445</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334.388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334.388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12.445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KIRIKKALE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69.873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69.873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2.411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69.873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69.873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2.411</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KIRKLARELİ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73.906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73.906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3.166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TRAKYA BÖLGESİ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73.906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73.906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3.166</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KIRŞEHİR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51.179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51.179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2.686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49.458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49.458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2.591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1.721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1.721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KİLİS</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10.643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10.643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GAZDAŞ GAZİANTEP DOĞAL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10.643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10.643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331</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KOCAELİ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561.585</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561.585</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17.486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16.555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16.555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331.879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331.879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10.559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213.151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213.151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6.479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KONYA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376.198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376.198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14.966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30.643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30.643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1.623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325.543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325.543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12.364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20.012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20.012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979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KÜTAHYA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114.485</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114.485</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4689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114.485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114.485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4689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MALATYA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144.997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144.997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6.128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144.997</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144.997</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6.128</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MANİSA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128.228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128.228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3.264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128.228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128.228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3.264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MARDİN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20.779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20.679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20.779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20.679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MERSİN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87.891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87.891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87.891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87.891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1.020</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MUĞLA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20.296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20.296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20.296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20.296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MUŞ</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19.308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18.804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19.308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18.804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NEVŞEHİR</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48.724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48.724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2.262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48.724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48.724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2.262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NİĞDE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52.071</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52.071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2.077</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52.071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52.071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2.077</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ORDU</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71.448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71.448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1.823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71.448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71.448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1.823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OSMANİYE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29.722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29.722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29.722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29.722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371</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RİZE</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36.429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36.429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1.079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36.429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36.429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1.079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SAKARYA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220.473</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220.473</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6.876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209.042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209.042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6.492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GEPA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11.431</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11.431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SAMSUN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241.777</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241.777</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6.606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DELTA DOĞALGAZ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42.313</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42.313</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1.319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12.335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12.335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187.129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187.129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4.989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SİİRT</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25.466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25.466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779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25.466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25.466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779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SİNOP</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11.639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11.464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SİNOP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11.639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11.464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SİVAS</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119.279</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119.279</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4.305</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AKSA SİVAS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119.279</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119.279</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4.305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ŞANLIURFA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86.242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86.242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1.800</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86.242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86.242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1.800</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TEKİRDAĞ</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250.780</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250.780</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7.488</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102.044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102.044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3.194</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148.736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148.736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4.294</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TOKAT</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85.100</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85.100</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3.392</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85.100</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85.100</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3.392</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TRABZON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75.215</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75.215</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1.213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75.215</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75.215</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1.213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TUNCELİ</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931</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952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931</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Calibri" w:eastAsia="Times New Roman" w:hAnsi="Calibri" w:cs="Times New Roman"/>
                <w:color w:val="000000"/>
                <w:lang w:eastAsia="tr-TR"/>
              </w:rPr>
            </w:pPr>
            <w:r>
              <w:rPr>
                <w:rFonts w:ascii="Calibri" w:eastAsia="Times New Roman" w:hAnsi="Calibri" w:cs="Times New Roman"/>
                <w:color w:val="000000"/>
                <w:lang w:eastAsia="tr-TR"/>
              </w:rPr>
              <w:t> </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UŞAK</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67.346</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67.346</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2.879</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67.346</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67.346</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2.879</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VAN</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63.014</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63.014</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3.641</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63.014</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63.014</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3.641</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YALOVA</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90.262</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90.262</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2.723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90.262</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90.262</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2.723</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YOZGAT</w:t>
            </w:r>
          </w:p>
        </w:tc>
        <w:tc>
          <w:tcPr>
            <w:tcW w:w="1559"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51.888</w:t>
            </w:r>
          </w:p>
        </w:tc>
        <w:tc>
          <w:tcPr>
            <w:tcW w:w="1588"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51.888</w:t>
            </w:r>
          </w:p>
        </w:tc>
        <w:tc>
          <w:tcPr>
            <w:tcW w:w="1531" w:type="dxa"/>
            <w:tcBorders>
              <w:top w:val="nil"/>
              <w:left w:val="nil"/>
              <w:bottom w:val="single" w:sz="8" w:space="0" w:color="auto"/>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3.896</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ind w:firstLineChars="100" w:firstLine="24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51.888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51.888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3.896</w:t>
            </w:r>
          </w:p>
        </w:tc>
      </w:tr>
      <w:tr w:rsidR="008A14E2" w:rsidTr="008A14E2">
        <w:trPr>
          <w:trHeight w:val="330"/>
        </w:trPr>
        <w:tc>
          <w:tcPr>
            <w:tcW w:w="6209" w:type="dxa"/>
            <w:tcBorders>
              <w:top w:val="nil"/>
              <w:left w:val="single" w:sz="8" w:space="0" w:color="auto"/>
              <w:bottom w:val="nil"/>
              <w:right w:val="single" w:sz="8" w:space="0" w:color="auto"/>
            </w:tcBorders>
            <w:shd w:val="clear" w:color="auto" w:fill="DCE6F1"/>
            <w:noWrap/>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ZONGULDAK</w:t>
            </w:r>
          </w:p>
        </w:tc>
        <w:tc>
          <w:tcPr>
            <w:tcW w:w="1559" w:type="dxa"/>
            <w:tcBorders>
              <w:top w:val="nil"/>
              <w:left w:val="nil"/>
              <w:bottom w:val="nil"/>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102.146</w:t>
            </w:r>
          </w:p>
        </w:tc>
        <w:tc>
          <w:tcPr>
            <w:tcW w:w="1588" w:type="dxa"/>
            <w:tcBorders>
              <w:top w:val="nil"/>
              <w:left w:val="nil"/>
              <w:bottom w:val="nil"/>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102.146</w:t>
            </w:r>
          </w:p>
        </w:tc>
        <w:tc>
          <w:tcPr>
            <w:tcW w:w="1531" w:type="dxa"/>
            <w:tcBorders>
              <w:top w:val="nil"/>
              <w:left w:val="nil"/>
              <w:bottom w:val="nil"/>
              <w:right w:val="single" w:sz="8" w:space="0" w:color="auto"/>
            </w:tcBorders>
            <w:shd w:val="clear" w:color="auto" w:fill="DCE6F1"/>
            <w:noWrap/>
            <w:vAlign w:val="center"/>
            <w:hideMark/>
          </w:tcPr>
          <w:p w:rsidR="008A14E2" w:rsidRDefault="008A14E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3.108</w:t>
            </w:r>
          </w:p>
        </w:tc>
      </w:tr>
      <w:tr w:rsidR="008A14E2" w:rsidTr="008A14E2">
        <w:trPr>
          <w:trHeight w:val="330"/>
        </w:trPr>
        <w:tc>
          <w:tcPr>
            <w:tcW w:w="6209" w:type="dxa"/>
            <w:tcBorders>
              <w:top w:val="single" w:sz="8" w:space="0" w:color="auto"/>
              <w:left w:val="single" w:sz="8" w:space="0" w:color="auto"/>
              <w:bottom w:val="single" w:sz="8" w:space="0" w:color="auto"/>
              <w:right w:val="single" w:sz="8" w:space="0" w:color="auto"/>
            </w:tcBorders>
            <w:noWrap/>
            <w:vAlign w:val="center"/>
            <w:hideMark/>
          </w:tcPr>
          <w:p w:rsidR="008A14E2" w:rsidRDefault="008A14E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single" w:sz="8" w:space="0" w:color="auto"/>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56.618</w:t>
            </w:r>
          </w:p>
        </w:tc>
        <w:tc>
          <w:tcPr>
            <w:tcW w:w="1588" w:type="dxa"/>
            <w:tcBorders>
              <w:top w:val="single" w:sz="8" w:space="0" w:color="auto"/>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56.618</w:t>
            </w:r>
          </w:p>
        </w:tc>
        <w:tc>
          <w:tcPr>
            <w:tcW w:w="1531" w:type="dxa"/>
            <w:tcBorders>
              <w:top w:val="single" w:sz="8" w:space="0" w:color="auto"/>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1.623</w:t>
            </w:r>
          </w:p>
        </w:tc>
      </w:tr>
      <w:tr w:rsidR="008A14E2" w:rsidTr="008A14E2">
        <w:trPr>
          <w:trHeight w:val="330"/>
        </w:trPr>
        <w:tc>
          <w:tcPr>
            <w:tcW w:w="6209" w:type="dxa"/>
            <w:tcBorders>
              <w:top w:val="nil"/>
              <w:left w:val="single" w:sz="8" w:space="0" w:color="auto"/>
              <w:bottom w:val="single" w:sz="8" w:space="0" w:color="auto"/>
              <w:right w:val="single" w:sz="8" w:space="0" w:color="auto"/>
            </w:tcBorders>
            <w:noWrap/>
            <w:vAlign w:val="center"/>
            <w:hideMark/>
          </w:tcPr>
          <w:p w:rsidR="008A14E2" w:rsidRDefault="008A14E2">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45.528</w:t>
            </w:r>
          </w:p>
        </w:tc>
        <w:tc>
          <w:tcPr>
            <w:tcW w:w="1588"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45.528</w:t>
            </w:r>
          </w:p>
        </w:tc>
        <w:tc>
          <w:tcPr>
            <w:tcW w:w="1531" w:type="dxa"/>
            <w:tcBorders>
              <w:top w:val="nil"/>
              <w:left w:val="nil"/>
              <w:bottom w:val="single" w:sz="8" w:space="0" w:color="auto"/>
              <w:right w:val="single" w:sz="8" w:space="0" w:color="auto"/>
            </w:tcBorders>
            <w:noWrap/>
            <w:vAlign w:val="center"/>
            <w:hideMark/>
          </w:tcPr>
          <w:p w:rsidR="008A14E2" w:rsidRDefault="008A14E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1.485</w:t>
            </w:r>
          </w:p>
        </w:tc>
      </w:tr>
      <w:tr w:rsidR="008A14E2" w:rsidTr="008A14E2">
        <w:trPr>
          <w:trHeight w:val="330"/>
        </w:trPr>
        <w:tc>
          <w:tcPr>
            <w:tcW w:w="6209" w:type="dxa"/>
            <w:tcBorders>
              <w:top w:val="nil"/>
              <w:left w:val="single" w:sz="8" w:space="0" w:color="auto"/>
              <w:bottom w:val="single" w:sz="8" w:space="0" w:color="auto"/>
              <w:right w:val="single" w:sz="8" w:space="0" w:color="auto"/>
            </w:tcBorders>
            <w:shd w:val="clear" w:color="auto" w:fill="9BC2E6"/>
            <w:noWrap/>
            <w:vAlign w:val="center"/>
            <w:hideMark/>
          </w:tcPr>
          <w:p w:rsidR="008A14E2" w:rsidRDefault="008A14E2">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Total</w:t>
            </w:r>
          </w:p>
        </w:tc>
        <w:tc>
          <w:tcPr>
            <w:tcW w:w="1559" w:type="dxa"/>
            <w:tcBorders>
              <w:top w:val="nil"/>
              <w:left w:val="nil"/>
              <w:bottom w:val="single" w:sz="8" w:space="0" w:color="auto"/>
              <w:right w:val="single" w:sz="8" w:space="0" w:color="auto"/>
            </w:tcBorders>
            <w:shd w:val="clear" w:color="auto" w:fill="9BC2E6"/>
            <w:noWrap/>
            <w:vAlign w:val="center"/>
            <w:hideMark/>
          </w:tcPr>
          <w:p w:rsidR="008A14E2" w:rsidRDefault="008A14E2">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14.755.011</w:t>
            </w:r>
          </w:p>
        </w:tc>
        <w:tc>
          <w:tcPr>
            <w:tcW w:w="1588" w:type="dxa"/>
            <w:tcBorders>
              <w:top w:val="nil"/>
              <w:left w:val="nil"/>
              <w:bottom w:val="single" w:sz="8" w:space="0" w:color="auto"/>
              <w:right w:val="single" w:sz="8" w:space="0" w:color="auto"/>
            </w:tcBorders>
            <w:shd w:val="clear" w:color="auto" w:fill="9BC2E6"/>
            <w:noWrap/>
            <w:vAlign w:val="center"/>
            <w:hideMark/>
          </w:tcPr>
          <w:p w:rsidR="008A14E2" w:rsidRDefault="008A14E2">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14.752.452</w:t>
            </w:r>
          </w:p>
        </w:tc>
        <w:tc>
          <w:tcPr>
            <w:tcW w:w="1531" w:type="dxa"/>
            <w:tcBorders>
              <w:top w:val="nil"/>
              <w:left w:val="nil"/>
              <w:bottom w:val="single" w:sz="8" w:space="0" w:color="auto"/>
              <w:right w:val="single" w:sz="8" w:space="0" w:color="auto"/>
            </w:tcBorders>
            <w:shd w:val="clear" w:color="auto" w:fill="9BC2E6"/>
            <w:noWrap/>
            <w:vAlign w:val="center"/>
            <w:hideMark/>
          </w:tcPr>
          <w:p w:rsidR="008A14E2" w:rsidRDefault="008A14E2">
            <w:pPr>
              <w:spacing w:after="0" w:line="240" w:lineRule="auto"/>
              <w:jc w:val="right"/>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601.348</w:t>
            </w:r>
          </w:p>
        </w:tc>
      </w:tr>
    </w:tbl>
    <w:p w:rsidR="008A14E2" w:rsidRPr="002C141F" w:rsidRDefault="008A14E2" w:rsidP="008A14E2">
      <w:pPr>
        <w:ind w:left="-851"/>
        <w:jc w:val="both"/>
        <w:rPr>
          <w:rFonts w:ascii="Times New Roman" w:hAnsi="Times New Roman" w:cs="Times New Roman"/>
          <w:i/>
          <w:sz w:val="18"/>
          <w:szCs w:val="18"/>
        </w:rPr>
      </w:pPr>
      <w:r w:rsidRPr="002C141F">
        <w:rPr>
          <w:rFonts w:ascii="Times New Roman" w:hAnsi="Times New Roman" w:cs="Times New Roman"/>
          <w:i/>
          <w:sz w:val="18"/>
          <w:szCs w:val="18"/>
        </w:rPr>
        <w:t>* The Board Resolutions, 6778 numbered and 22/12/2016 dated and 18/12/2014 dated and 5362 numbered</w:t>
      </w:r>
      <w:r>
        <w:rPr>
          <w:rFonts w:ascii="Times New Roman" w:hAnsi="Times New Roman" w:cs="Times New Roman"/>
          <w:i/>
          <w:sz w:val="18"/>
          <w:szCs w:val="18"/>
        </w:rPr>
        <w:t xml:space="preserve">, regarding “the limit of being </w:t>
      </w:r>
      <w:r w:rsidRPr="002C141F">
        <w:rPr>
          <w:rFonts w:ascii="Times New Roman" w:hAnsi="Times New Roman" w:cs="Times New Roman"/>
          <w:i/>
          <w:sz w:val="18"/>
          <w:szCs w:val="18"/>
        </w:rPr>
        <w:t>an eligible consumer for the Natural Gas Market to be implemented belongs to decision published on Official Gazette 26/12/2014 dated and 29217 numbered throughout 2017"</w:t>
      </w:r>
      <w:proofErr w:type="gramStart"/>
      <w:r w:rsidRPr="002C141F">
        <w:rPr>
          <w:rFonts w:ascii="Times New Roman" w:hAnsi="Times New Roman" w:cs="Times New Roman"/>
          <w:i/>
          <w:sz w:val="18"/>
          <w:szCs w:val="18"/>
        </w:rPr>
        <w:t>,</w:t>
      </w:r>
      <w:proofErr w:type="gramEnd"/>
      <w:r w:rsidRPr="002C141F">
        <w:rPr>
          <w:rFonts w:ascii="Times New Roman" w:hAnsi="Times New Roman" w:cs="Times New Roman"/>
          <w:i/>
          <w:sz w:val="18"/>
          <w:szCs w:val="18"/>
        </w:rPr>
        <w:t xml:space="preserve">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rsidR="008A14E2" w:rsidRPr="002C141F" w:rsidRDefault="008A14E2" w:rsidP="008A14E2">
      <w:pPr>
        <w:ind w:left="-851"/>
        <w:jc w:val="both"/>
        <w:rPr>
          <w:rFonts w:ascii="Times New Roman" w:hAnsi="Times New Roman" w:cs="Times New Roman"/>
          <w:i/>
          <w:sz w:val="18"/>
          <w:szCs w:val="18"/>
        </w:rPr>
      </w:pPr>
      <w:r w:rsidRPr="002C141F">
        <w:rPr>
          <w:rFonts w:ascii="Times New Roman" w:hAnsi="Times New Roman" w:cs="Times New Roman"/>
          <w:i/>
          <w:sz w:val="18"/>
          <w:szCs w:val="18"/>
        </w:rPr>
        <w:lastRenderedPageBreak/>
        <w:t>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w:t>
      </w:r>
    </w:p>
    <w:p w:rsidR="008A14E2" w:rsidRPr="008A14E2" w:rsidRDefault="008A14E2" w:rsidP="008A14E2">
      <w:pPr>
        <w:rPr>
          <w:lang w:val="en" w:eastAsia="tr-TR"/>
        </w:rPr>
      </w:pPr>
    </w:p>
    <w:p w:rsidR="008A14E2" w:rsidRPr="002C141F" w:rsidRDefault="007B7126" w:rsidP="007B7126">
      <w:pPr>
        <w:pStyle w:val="11ilebalayanlar"/>
        <w:jc w:val="center"/>
        <w:rPr>
          <w:b w:val="0"/>
        </w:rPr>
      </w:pPr>
      <w:bookmarkStart w:id="408" w:name="_Toc9512068"/>
      <w:r>
        <w:rPr>
          <w:noProof/>
          <w:lang w:val="tr-TR" w:eastAsia="tr-TR"/>
        </w:rPr>
        <w:drawing>
          <wp:inline distT="0" distB="0" distL="0" distR="0" wp14:anchorId="4D759EAB" wp14:editId="3454E55B">
            <wp:extent cx="4572000" cy="2743200"/>
            <wp:effectExtent l="0" t="0" r="0" b="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bookmarkEnd w:id="408"/>
    </w:p>
    <w:p w:rsidR="008A14E2" w:rsidRDefault="008A14E2" w:rsidP="00B058F1"/>
    <w:p w:rsidR="008A14E2" w:rsidRPr="008A14E2" w:rsidRDefault="008A14E2" w:rsidP="008A14E2">
      <w:pPr>
        <w:pStyle w:val="Balk2"/>
      </w:pPr>
      <w:bookmarkStart w:id="409" w:name="_Toc494808916"/>
      <w:bookmarkStart w:id="410" w:name="_Toc520881486"/>
      <w:bookmarkStart w:id="411" w:name="_Toc9414575"/>
      <w:bookmarkStart w:id="412" w:name="_Toc9504965"/>
      <w:bookmarkStart w:id="413" w:name="_Toc9512069"/>
      <w:proofErr w:type="gramStart"/>
      <w:r>
        <w:t>Figure</w:t>
      </w:r>
      <w:r w:rsidRPr="002C141F">
        <w:t xml:space="preserve"> 7.</w:t>
      </w:r>
      <w:proofErr w:type="gramEnd"/>
      <w:r w:rsidRPr="002C141F">
        <w:fldChar w:fldCharType="begin"/>
      </w:r>
      <w:r w:rsidRPr="002C141F">
        <w:instrText xml:space="preserve"> SEQ Grafik \* ARABIC \s 2 </w:instrText>
      </w:r>
      <w:r w:rsidRPr="002C141F">
        <w:fldChar w:fldCharType="separate"/>
      </w:r>
      <w:r w:rsidRPr="002C141F">
        <w:t>1</w:t>
      </w:r>
      <w:r w:rsidRPr="002C141F">
        <w:fldChar w:fldCharType="end"/>
      </w:r>
      <w:r w:rsidRPr="002C141F">
        <w:t>: Share of Subscribers and Eligi</w:t>
      </w:r>
      <w:r>
        <w:t>ble Consumers by the End of 2018</w:t>
      </w:r>
      <w:r w:rsidRPr="002C141F">
        <w:t xml:space="preserve"> (%)</w:t>
      </w:r>
      <w:bookmarkEnd w:id="409"/>
      <w:bookmarkEnd w:id="410"/>
      <w:bookmarkEnd w:id="411"/>
      <w:bookmarkEnd w:id="412"/>
      <w:bookmarkEnd w:id="413"/>
    </w:p>
    <w:p w:rsidR="008A14E2" w:rsidRPr="002C141F" w:rsidRDefault="008A14E2" w:rsidP="008A14E2">
      <w:pPr>
        <w:pStyle w:val="Balk1"/>
      </w:pPr>
      <w:bookmarkStart w:id="414" w:name="_Toc520881358"/>
      <w:bookmarkStart w:id="415" w:name="_Toc9414576"/>
      <w:bookmarkStart w:id="416" w:name="_Toc9504676"/>
      <w:bookmarkStart w:id="417" w:name="_Toc9512070"/>
      <w:r w:rsidRPr="002C141F">
        <w:t xml:space="preserve">Table 7.4: </w:t>
      </w:r>
      <w:r w:rsidRPr="002C141F">
        <w:rPr>
          <w:szCs w:val="24"/>
        </w:rPr>
        <w:t>Consumption of Subscribers and Eligible Consumers by Distribut</w:t>
      </w:r>
      <w:r w:rsidR="000F48F8">
        <w:rPr>
          <w:szCs w:val="24"/>
        </w:rPr>
        <w:t>ion Companies by the End of 2018</w:t>
      </w:r>
      <w:r w:rsidRPr="002C141F">
        <w:t xml:space="preserve"> (Million Sm</w:t>
      </w:r>
      <w:r w:rsidRPr="002C141F">
        <w:rPr>
          <w:vertAlign w:val="superscript"/>
        </w:rPr>
        <w:t>3</w:t>
      </w:r>
      <w:r w:rsidRPr="002C141F">
        <w:t>)</w:t>
      </w:r>
      <w:bookmarkEnd w:id="414"/>
      <w:bookmarkEnd w:id="415"/>
      <w:bookmarkEnd w:id="416"/>
      <w:bookmarkEnd w:id="417"/>
    </w:p>
    <w:tbl>
      <w:tblPr>
        <w:tblW w:w="10472" w:type="dxa"/>
        <w:jc w:val="center"/>
        <w:tblCellMar>
          <w:left w:w="70" w:type="dxa"/>
          <w:right w:w="70" w:type="dxa"/>
        </w:tblCellMar>
        <w:tblLook w:val="04A0" w:firstRow="1" w:lastRow="0" w:firstColumn="1" w:lastColumn="0" w:noHBand="0" w:noVBand="1"/>
      </w:tblPr>
      <w:tblGrid>
        <w:gridCol w:w="4738"/>
        <w:gridCol w:w="1701"/>
        <w:gridCol w:w="1662"/>
        <w:gridCol w:w="2371"/>
      </w:tblGrid>
      <w:tr w:rsidR="008A14E2" w:rsidTr="008A14E2">
        <w:trPr>
          <w:cantSplit/>
          <w:trHeight w:val="315"/>
          <w:tblHeader/>
          <w:jc w:val="center"/>
        </w:trPr>
        <w:tc>
          <w:tcPr>
            <w:tcW w:w="4738" w:type="dxa"/>
            <w:tcBorders>
              <w:top w:val="single" w:sz="4" w:space="0" w:color="auto"/>
              <w:left w:val="single" w:sz="4" w:space="0" w:color="auto"/>
              <w:bottom w:val="single" w:sz="4" w:space="0" w:color="auto"/>
              <w:right w:val="single" w:sz="4" w:space="0" w:color="auto"/>
            </w:tcBorders>
            <w:shd w:val="clear" w:color="auto" w:fill="8DB4E2"/>
            <w:vAlign w:val="center"/>
            <w:hideMark/>
          </w:tcPr>
          <w:p w:rsidR="008A14E2" w:rsidRPr="002C141F" w:rsidRDefault="008A14E2" w:rsidP="007A4D21">
            <w:pPr>
              <w:spacing w:after="0" w:line="240" w:lineRule="auto"/>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Distribution Company</w:t>
            </w:r>
          </w:p>
        </w:tc>
        <w:tc>
          <w:tcPr>
            <w:tcW w:w="1701" w:type="dxa"/>
            <w:tcBorders>
              <w:top w:val="single" w:sz="4" w:space="0" w:color="auto"/>
              <w:left w:val="nil"/>
              <w:bottom w:val="single" w:sz="4" w:space="0" w:color="auto"/>
              <w:right w:val="single" w:sz="4" w:space="0" w:color="auto"/>
            </w:tcBorders>
            <w:shd w:val="clear" w:color="auto" w:fill="8DB4E2"/>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Consumption of Subscribers</w:t>
            </w:r>
            <w:r w:rsidRPr="002C141F">
              <w:rPr>
                <w:rFonts w:ascii="Times New Roman" w:eastAsia="Times New Roman" w:hAnsi="Times New Roman" w:cs="Times New Roman"/>
                <w:b/>
                <w:bCs/>
                <w:color w:val="000000"/>
                <w:sz w:val="24"/>
                <w:szCs w:val="24"/>
                <w:lang w:eastAsia="tr-TR"/>
              </w:rPr>
              <w:t>*</w:t>
            </w:r>
          </w:p>
        </w:tc>
        <w:tc>
          <w:tcPr>
            <w:tcW w:w="1662" w:type="dxa"/>
            <w:tcBorders>
              <w:top w:val="single" w:sz="4" w:space="0" w:color="auto"/>
              <w:left w:val="nil"/>
              <w:bottom w:val="single" w:sz="4" w:space="0" w:color="auto"/>
              <w:right w:val="single" w:sz="4" w:space="0" w:color="auto"/>
            </w:tcBorders>
            <w:shd w:val="clear" w:color="auto" w:fill="8DB4E2"/>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Consumption  of Household Subscribers</w:t>
            </w:r>
            <w:r w:rsidRPr="002C141F">
              <w:rPr>
                <w:rFonts w:ascii="Times New Roman" w:eastAsia="Times New Roman" w:hAnsi="Times New Roman" w:cs="Times New Roman"/>
                <w:b/>
                <w:bCs/>
                <w:color w:val="000000"/>
                <w:sz w:val="24"/>
                <w:szCs w:val="24"/>
                <w:lang w:eastAsia="tr-TR"/>
              </w:rPr>
              <w:t xml:space="preserve"> *</w:t>
            </w:r>
          </w:p>
        </w:tc>
        <w:tc>
          <w:tcPr>
            <w:tcW w:w="2371" w:type="dxa"/>
            <w:tcBorders>
              <w:top w:val="single" w:sz="4" w:space="0" w:color="auto"/>
              <w:left w:val="nil"/>
              <w:bottom w:val="single" w:sz="4" w:space="0" w:color="auto"/>
              <w:right w:val="single" w:sz="4" w:space="0" w:color="auto"/>
            </w:tcBorders>
            <w:shd w:val="clear" w:color="auto" w:fill="8DB4E2"/>
            <w:noWrap/>
            <w:vAlign w:val="center"/>
            <w:hideMark/>
          </w:tcPr>
          <w:p w:rsidR="008A14E2" w:rsidRPr="002C141F" w:rsidRDefault="008A14E2" w:rsidP="007A4D21">
            <w:pPr>
              <w:spacing w:after="0" w:line="240" w:lineRule="auto"/>
              <w:jc w:val="center"/>
              <w:rPr>
                <w:rFonts w:ascii="Times New Roman" w:eastAsia="Times New Roman" w:hAnsi="Times New Roman" w:cs="Times New Roman"/>
                <w:b/>
                <w:bCs/>
                <w:color w:val="000000"/>
                <w:sz w:val="24"/>
                <w:szCs w:val="24"/>
                <w:lang w:eastAsia="tr-TR"/>
              </w:rPr>
            </w:pPr>
            <w:r w:rsidRPr="002C141F">
              <w:rPr>
                <w:rFonts w:ascii="Times New Roman" w:eastAsia="Times New Roman" w:hAnsi="Times New Roman"/>
                <w:b/>
                <w:bCs/>
                <w:color w:val="000000"/>
                <w:sz w:val="24"/>
                <w:szCs w:val="24"/>
                <w:lang w:eastAsia="tr-TR"/>
              </w:rPr>
              <w:t>Consumption of Eligible Consumers</w:t>
            </w:r>
            <w:r w:rsidRPr="002C141F">
              <w:rPr>
                <w:rFonts w:ascii="Times New Roman" w:eastAsia="Times New Roman" w:hAnsi="Times New Roman" w:cs="Times New Roman"/>
                <w:b/>
                <w:bCs/>
                <w:color w:val="000000"/>
                <w:sz w:val="24"/>
                <w:szCs w:val="24"/>
                <w:lang w:eastAsia="tr-TR"/>
              </w:rPr>
              <w:t xml:space="preserve"> *</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AGDAŞ ADAPAZARI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183,03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183,03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205,21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ADIYAMAN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54,83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54,83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17,55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BATIKAR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65,00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65,00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35,73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DELTA DOĞALGAZ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36,42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36,42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26,45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GEPA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11,34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11,34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50,88</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MARDİN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6,84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6,62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MUĞLA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23,03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18,80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SİNOP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5,03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AKMERCAN TUNCELİ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0,11</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0,11</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AFYON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62,20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62,20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43,51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AKSA AĞRI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0,83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0,83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7,27</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BALIKESİR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84,48</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84,48</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65,12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BANDIRMA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34,41</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34,41</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49,61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BİLECİK BOLU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101,22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101,22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517,72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ÇANAKKALE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84,99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84,99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66,38</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ÇUKUROVA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200,92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200,92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324,55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DÜZCE EREĞLİ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102,40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102,40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179,74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ELAZIĞ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100,07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100,07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51,15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GEMLİK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23,02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23,02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58,66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GÜMÜŞHANE BAYBURT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21,39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21,39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15,44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KARADENİZ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87,26</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87,26</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36,84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MALATYA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136,44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136,44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82,86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MANİSA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101,85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101,85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53,43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MUSTAFAKEMALPAŞA SUSURLUK KARACABEY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32,77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32,77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67,45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ORDU GİRESUN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80,04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80,04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20,93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SİİRT BATMAN DOĞALGAZ DAĞITIM A.Ş.</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56,14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56,14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17,61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SİVAS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100,04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100,04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52,36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ŞANLIURFA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67,63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67,63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66,21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TOKAT AMASYA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126,70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126,70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62,56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AKSA VAN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61,25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61,25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35,04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ARMADAŞ ARSAN MARAŞ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99,89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99,89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185,60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ARMAGAZ ARSAN MARMARA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97,00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97,00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119,32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BAHÇEŞEHİR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10,95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10,95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15,92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BAŞKENT DOĞALGAZ DAĞITIM GAYRİMENKUL YATIRIM ORTAKLIĞI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1.451,13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1.451,13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1.000,01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BURSA ŞEHİRİÇİ DOĞAL GAZ DAĞITIM TİCARET VE TAAH.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542,40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542,40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307,51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ÇİNİGAZ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102,08</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102,08</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160,64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ÇORDAŞ ÇORLU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83,57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83,57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83,81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ÇORUM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83,46</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83,46</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47,63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DİYARBAKIR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130,01</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130,01</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34,29</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DOĞUGAZ BİTLİS BİNGÖL MUŞ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44,72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32,03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AKSARAY GAZ DAĞITIM A.Ş.</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46,57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46,57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23,09</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ANTALYA GAZ DAĞITIM A.Ş.</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43,15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43,15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91,54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AYDIN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41,34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41,34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69,89</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DENİZLİ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168,35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168,35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129,25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EREĞLİ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26,42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26,42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17,30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ERZİNCAN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37,30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37,30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20,52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KAPADOKYA GAZ DAĞITIM A.Ş.</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87,82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87,82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38,98</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KARAMAN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39,64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39,64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33,83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ENERYA KONYA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334,16</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334,16</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140,60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ESGAZ ESKİŞEHİR ŞEHİRİÇİ DOĞAL GAZ DAĞITIM TİCARET VE TAAH.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242,59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242,59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116,06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GAZDAŞ GAZİANTEP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238,22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238,22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74,00</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İGDAŞ İSTANBUL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3.714,59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3.714,59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2.295,02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İNEGÖL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64,94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64,94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18,05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İZGAZ İZMİT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291,17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291,17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243,95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İZMİR DOĞALGAZ DAĞITIM TİCARET VE TAAHHÜT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454,97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454,97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529,56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118,67</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118,67</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152,54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KARGAZ KARS ARDAHAN DOĞAL GAZ DAĞITIM PAZ. TAAH. SANAYİ VE TİCARET LİMİTED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35,43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35,43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28,44</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KAYSERİGAZ KAYSERİ DOĞALGAZ DAĞITIM PAZARLAMA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294,15</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294,15</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159,47</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KIRGAZ KIRIKKALE-KIRŞEHİR DOĞAL GAZ DAĞITIM PAZ. VE TİCARET ANONİM </w:t>
            </w:r>
            <w:r>
              <w:rPr>
                <w:rFonts w:ascii="Times New Roman" w:eastAsia="Times New Roman" w:hAnsi="Times New Roman" w:cs="Times New Roman"/>
                <w:color w:val="000000"/>
                <w:lang w:eastAsia="tr-TR"/>
              </w:rPr>
              <w:lastRenderedPageBreak/>
              <w:t>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90,12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90,12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67,53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KIZILCAHAMAM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3,20</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3,20</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3,46</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PALEN ENERJİ DOĞAL GAZ DAĞITIM END.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110,71</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110,71</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90,15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PALGAZ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184,42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184,42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609,23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POLGAZ POLATLI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24,18</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24,18</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6,43</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SAMGAZ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153,99</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153,99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68,42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SELÇUK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17,04</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17,04</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7,02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SERHAT DOĞALGAZ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16,43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11,99</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0,45</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SÜRMELİ DOĞAL 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45,48</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45,48</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54,27</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TOROSGAZ ISPARTA BURDUR DOĞALGAZ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106,18</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106,18</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60,31</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TRAKYA BÖLGESİ DOĞAL GAZ DAĞITIM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253,43</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253,43</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436,52</w:t>
            </w:r>
          </w:p>
        </w:tc>
      </w:tr>
      <w:tr w:rsidR="008A14E2" w:rsidTr="008A14E2">
        <w:trPr>
          <w:trHeight w:val="300"/>
          <w:jc w:val="center"/>
        </w:trPr>
        <w:tc>
          <w:tcPr>
            <w:tcW w:w="4738" w:type="dxa"/>
            <w:tcBorders>
              <w:top w:val="nil"/>
              <w:left w:val="single" w:sz="4" w:space="0" w:color="auto"/>
              <w:bottom w:val="single" w:sz="4" w:space="0" w:color="auto"/>
              <w:right w:val="single" w:sz="4" w:space="0" w:color="auto"/>
            </w:tcBorders>
            <w:noWrap/>
            <w:vAlign w:val="bottom"/>
            <w:hideMark/>
          </w:tcPr>
          <w:p w:rsidR="008A14E2" w:rsidRDefault="008A14E2">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UDAŞ UŞAK DOĞALGAZ DAĞITIM SANAYİ VE TİCARET ANONİM ŞİRKETİ</w:t>
            </w:r>
          </w:p>
        </w:tc>
        <w:tc>
          <w:tcPr>
            <w:tcW w:w="170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57,42</w:t>
            </w:r>
          </w:p>
        </w:tc>
        <w:tc>
          <w:tcPr>
            <w:tcW w:w="1662"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57,42</w:t>
            </w:r>
          </w:p>
        </w:tc>
        <w:tc>
          <w:tcPr>
            <w:tcW w:w="2371" w:type="dxa"/>
            <w:tcBorders>
              <w:top w:val="nil"/>
              <w:left w:val="nil"/>
              <w:bottom w:val="single" w:sz="4" w:space="0" w:color="auto"/>
              <w:right w:val="single" w:sz="4" w:space="0" w:color="auto"/>
            </w:tcBorders>
            <w:noWrap/>
            <w:vAlign w:val="bottom"/>
            <w:hideMark/>
          </w:tcPr>
          <w:p w:rsidR="008A14E2" w:rsidRDefault="008A14E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24,95</w:t>
            </w:r>
          </w:p>
        </w:tc>
      </w:tr>
      <w:tr w:rsidR="008A14E2" w:rsidTr="008A14E2">
        <w:trPr>
          <w:trHeight w:val="314"/>
          <w:jc w:val="center"/>
        </w:trPr>
        <w:tc>
          <w:tcPr>
            <w:tcW w:w="4738" w:type="dxa"/>
            <w:tcBorders>
              <w:top w:val="nil"/>
              <w:left w:val="single" w:sz="4" w:space="0" w:color="auto"/>
              <w:bottom w:val="single" w:sz="4" w:space="0" w:color="auto"/>
              <w:right w:val="single" w:sz="4" w:space="0" w:color="auto"/>
            </w:tcBorders>
            <w:shd w:val="clear" w:color="auto" w:fill="8DB4E2"/>
            <w:vAlign w:val="center"/>
            <w:hideMark/>
          </w:tcPr>
          <w:p w:rsidR="008A14E2" w:rsidRDefault="008A14E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1701" w:type="dxa"/>
            <w:tcBorders>
              <w:top w:val="nil"/>
              <w:left w:val="nil"/>
              <w:bottom w:val="single" w:sz="4" w:space="0" w:color="auto"/>
              <w:right w:val="single" w:sz="4" w:space="0" w:color="auto"/>
            </w:tcBorders>
            <w:shd w:val="clear" w:color="auto" w:fill="8DB4E2"/>
            <w:vAlign w:val="center"/>
            <w:hideMark/>
          </w:tcPr>
          <w:p w:rsidR="008A14E2" w:rsidRDefault="008A14E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12.039,58</w:t>
            </w:r>
          </w:p>
        </w:tc>
        <w:tc>
          <w:tcPr>
            <w:tcW w:w="1662" w:type="dxa"/>
            <w:tcBorders>
              <w:top w:val="nil"/>
              <w:left w:val="nil"/>
              <w:bottom w:val="single" w:sz="4" w:space="0" w:color="auto"/>
              <w:right w:val="single" w:sz="4" w:space="0" w:color="auto"/>
            </w:tcBorders>
            <w:shd w:val="clear" w:color="auto" w:fill="8DB4E2"/>
            <w:vAlign w:val="center"/>
            <w:hideMark/>
          </w:tcPr>
          <w:p w:rsidR="008A14E2" w:rsidRDefault="008A14E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12.017,38</w:t>
            </w:r>
          </w:p>
        </w:tc>
        <w:tc>
          <w:tcPr>
            <w:tcW w:w="2371" w:type="dxa"/>
            <w:tcBorders>
              <w:top w:val="nil"/>
              <w:left w:val="nil"/>
              <w:bottom w:val="single" w:sz="4" w:space="0" w:color="auto"/>
              <w:right w:val="single" w:sz="4" w:space="0" w:color="auto"/>
            </w:tcBorders>
            <w:shd w:val="clear" w:color="auto" w:fill="8DB4E2"/>
            <w:vAlign w:val="center"/>
            <w:hideMark/>
          </w:tcPr>
          <w:p w:rsidR="008A14E2" w:rsidRDefault="008A14E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9.781,63</w:t>
            </w:r>
          </w:p>
        </w:tc>
      </w:tr>
    </w:tbl>
    <w:p w:rsidR="008A14E2" w:rsidRPr="002C141F" w:rsidRDefault="008A14E2" w:rsidP="008A14E2">
      <w:pPr>
        <w:ind w:left="-709"/>
        <w:jc w:val="both"/>
        <w:rPr>
          <w:rFonts w:ascii="Times New Roman" w:hAnsi="Times New Roman" w:cs="Times New Roman"/>
          <w:i/>
          <w:sz w:val="18"/>
          <w:szCs w:val="18"/>
        </w:rPr>
      </w:pPr>
      <w:r w:rsidRPr="002C141F">
        <w:rPr>
          <w:rFonts w:ascii="Times New Roman" w:hAnsi="Times New Roman" w:cs="Times New Roman"/>
          <w:i/>
          <w:sz w:val="18"/>
          <w:szCs w:val="18"/>
        </w:rPr>
        <w:t>* The Board R</w:t>
      </w:r>
      <w:r>
        <w:rPr>
          <w:rFonts w:ascii="Times New Roman" w:hAnsi="Times New Roman" w:cs="Times New Roman"/>
          <w:i/>
          <w:sz w:val="18"/>
          <w:szCs w:val="18"/>
        </w:rPr>
        <w:t>esolutio</w:t>
      </w:r>
      <w:r w:rsidR="00B05C6F">
        <w:rPr>
          <w:rFonts w:ascii="Times New Roman" w:hAnsi="Times New Roman" w:cs="Times New Roman"/>
          <w:i/>
          <w:sz w:val="18"/>
          <w:szCs w:val="18"/>
        </w:rPr>
        <w:t>ns, 7537 numbered and 21/12/2017</w:t>
      </w:r>
      <w:r w:rsidRPr="002C141F">
        <w:rPr>
          <w:rFonts w:ascii="Times New Roman" w:hAnsi="Times New Roman" w:cs="Times New Roman"/>
          <w:i/>
          <w:sz w:val="18"/>
          <w:szCs w:val="18"/>
        </w:rPr>
        <w:t xml:space="preserve"> dated and 18/12/2014 dated and 5362 numbered, regarding “the limit of being an eligible consumer for the Natural Gas Market to be implemented belongs to decision published on Official Gazette 26/12/2014 dated an</w:t>
      </w:r>
      <w:r w:rsidR="00B05C6F">
        <w:rPr>
          <w:rFonts w:ascii="Times New Roman" w:hAnsi="Times New Roman" w:cs="Times New Roman"/>
          <w:i/>
          <w:sz w:val="18"/>
          <w:szCs w:val="18"/>
        </w:rPr>
        <w:t>d 29217 numbered throughout 2018</w:t>
      </w:r>
      <w:r w:rsidRPr="002C141F">
        <w:rPr>
          <w:rFonts w:ascii="Times New Roman" w:hAnsi="Times New Roman" w:cs="Times New Roman"/>
          <w:i/>
          <w:sz w:val="18"/>
          <w:szCs w:val="18"/>
        </w:rPr>
        <w:t>"</w:t>
      </w:r>
      <w:proofErr w:type="gramStart"/>
      <w:r w:rsidRPr="002C141F">
        <w:rPr>
          <w:rFonts w:ascii="Times New Roman" w:hAnsi="Times New Roman" w:cs="Times New Roman"/>
          <w:i/>
          <w:sz w:val="18"/>
          <w:szCs w:val="18"/>
        </w:rPr>
        <w:t>,</w:t>
      </w:r>
      <w:proofErr w:type="gramEnd"/>
      <w:r w:rsidRPr="002C141F">
        <w:rPr>
          <w:rFonts w:ascii="Times New Roman" w:hAnsi="Times New Roman" w:cs="Times New Roman"/>
          <w:i/>
          <w:sz w:val="18"/>
          <w:szCs w:val="18"/>
        </w:rPr>
        <w:t xml:space="preserve">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rsidR="00B05C6F" w:rsidRDefault="008A14E2" w:rsidP="008A14E2">
      <w:pPr>
        <w:ind w:left="-709"/>
        <w:jc w:val="both"/>
        <w:rPr>
          <w:rFonts w:ascii="Times New Roman" w:hAnsi="Times New Roman" w:cs="Times New Roman"/>
          <w:i/>
          <w:sz w:val="18"/>
          <w:szCs w:val="18"/>
        </w:rPr>
      </w:pPr>
      <w:r w:rsidRPr="002C141F">
        <w:rPr>
          <w:rFonts w:ascii="Times New Roman" w:hAnsi="Times New Roman" w:cs="Times New Roman"/>
          <w:i/>
          <w:sz w:val="18"/>
          <w:szCs w:val="18"/>
        </w:rPr>
        <w:t xml:space="preserve">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 </w:t>
      </w:r>
    </w:p>
    <w:p w:rsidR="00B05C6F" w:rsidRDefault="00B05C6F" w:rsidP="008A14E2">
      <w:pPr>
        <w:ind w:left="-709"/>
        <w:jc w:val="both"/>
        <w:rPr>
          <w:rFonts w:ascii="Times New Roman" w:hAnsi="Times New Roman" w:cs="Times New Roman"/>
          <w:sz w:val="24"/>
          <w:szCs w:val="24"/>
        </w:rPr>
        <w:sectPr w:rsidR="00B05C6F" w:rsidSect="001F13B4">
          <w:headerReference w:type="default" r:id="rId44"/>
          <w:footerReference w:type="default" r:id="rId45"/>
          <w:pgSz w:w="11906" w:h="16838"/>
          <w:pgMar w:top="1417" w:right="1417" w:bottom="1417" w:left="1417" w:header="708" w:footer="708" w:gutter="0"/>
          <w:pgNumType w:start="1"/>
          <w:cols w:space="708"/>
          <w:docGrid w:linePitch="360"/>
        </w:sectPr>
      </w:pPr>
    </w:p>
    <w:p w:rsidR="008A14E2" w:rsidRDefault="00B05C6F" w:rsidP="00B05C6F">
      <w:pPr>
        <w:jc w:val="both"/>
        <w:rPr>
          <w:rFonts w:ascii="Times New Roman" w:hAnsi="Times New Roman"/>
          <w:sz w:val="24"/>
          <w:szCs w:val="24"/>
        </w:rPr>
      </w:pPr>
      <w:r w:rsidRPr="002C141F">
        <w:rPr>
          <w:rFonts w:ascii="Times New Roman" w:hAnsi="Times New Roman"/>
          <w:sz w:val="24"/>
          <w:szCs w:val="24"/>
        </w:rPr>
        <w:lastRenderedPageBreak/>
        <w:t>Considering monthly consumption of</w:t>
      </w:r>
      <w:r>
        <w:rPr>
          <w:rFonts w:ascii="Times New Roman" w:hAnsi="Times New Roman"/>
          <w:sz w:val="24"/>
          <w:szCs w:val="24"/>
        </w:rPr>
        <w:t xml:space="preserve"> natural gas subscribers in 2018</w:t>
      </w:r>
      <w:r w:rsidRPr="002C141F">
        <w:rPr>
          <w:rFonts w:ascii="Times New Roman" w:hAnsi="Times New Roman"/>
          <w:sz w:val="24"/>
          <w:szCs w:val="24"/>
        </w:rPr>
        <w:t xml:space="preserve">, it </w:t>
      </w:r>
      <w:r>
        <w:rPr>
          <w:rFonts w:ascii="Times New Roman" w:hAnsi="Times New Roman"/>
          <w:sz w:val="24"/>
          <w:szCs w:val="24"/>
        </w:rPr>
        <w:t>soared</w:t>
      </w:r>
      <w:r w:rsidRPr="002C141F">
        <w:rPr>
          <w:rFonts w:ascii="Times New Roman" w:hAnsi="Times New Roman"/>
          <w:sz w:val="24"/>
          <w:szCs w:val="24"/>
        </w:rPr>
        <w:t xml:space="preserve"> during </w:t>
      </w:r>
      <w:r w:rsidRPr="0066371B">
        <w:rPr>
          <w:rFonts w:ascii="Times New Roman" w:hAnsi="Times New Roman"/>
          <w:sz w:val="24"/>
          <w:szCs w:val="24"/>
        </w:rPr>
        <w:t xml:space="preserve">winter </w:t>
      </w:r>
      <w:proofErr w:type="spellStart"/>
      <w:r w:rsidRPr="0014247B">
        <w:rPr>
          <w:rFonts w:ascii="Times New Roman" w:hAnsi="Times New Roman"/>
          <w:sz w:val="24"/>
          <w:szCs w:val="24"/>
        </w:rPr>
        <w:t>pe</w:t>
      </w:r>
      <w:r w:rsidRPr="0014247B">
        <w:rPr>
          <w:rFonts w:ascii="Times New Roman" w:hAnsi="Times New Roman"/>
          <w:sz w:val="24"/>
          <w:szCs w:val="24"/>
          <w:lang w:val="en-GB"/>
        </w:rPr>
        <w:t>riod</w:t>
      </w:r>
      <w:proofErr w:type="spellEnd"/>
      <w:r w:rsidRPr="0066371B">
        <w:rPr>
          <w:rFonts w:ascii="Times New Roman" w:hAnsi="Times New Roman"/>
          <w:sz w:val="24"/>
          <w:szCs w:val="24"/>
        </w:rPr>
        <w:t>. In</w:t>
      </w:r>
      <w:r w:rsidRPr="0014247B">
        <w:rPr>
          <w:rFonts w:ascii="Times New Roman" w:hAnsi="Times New Roman"/>
          <w:sz w:val="24"/>
          <w:szCs w:val="24"/>
        </w:rPr>
        <w:t xml:space="preserve"> J</w:t>
      </w:r>
      <w:r w:rsidRPr="0066371B">
        <w:rPr>
          <w:rFonts w:ascii="Times New Roman" w:hAnsi="Times New Roman"/>
          <w:sz w:val="24"/>
          <w:szCs w:val="24"/>
        </w:rPr>
        <w:t>anuary</w:t>
      </w:r>
      <w:r>
        <w:rPr>
          <w:rFonts w:ascii="Times New Roman" w:hAnsi="Times New Roman"/>
          <w:sz w:val="24"/>
          <w:szCs w:val="24"/>
        </w:rPr>
        <w:t>,</w:t>
      </w:r>
      <w:r w:rsidRPr="002C141F">
        <w:rPr>
          <w:rFonts w:ascii="Times New Roman" w:hAnsi="Times New Roman"/>
          <w:sz w:val="24"/>
          <w:szCs w:val="24"/>
        </w:rPr>
        <w:t xml:space="preserve"> it reached to the peak (</w:t>
      </w:r>
      <w:r>
        <w:rPr>
          <w:rFonts w:ascii="Times New Roman" w:hAnsi="Times New Roman" w:cs="Times New Roman"/>
          <w:sz w:val="24"/>
          <w:szCs w:val="24"/>
        </w:rPr>
        <w:t>(2.365</w:t>
      </w:r>
      <w:proofErr w:type="gramStart"/>
      <w:r>
        <w:rPr>
          <w:rFonts w:ascii="Times New Roman" w:hAnsi="Times New Roman" w:cs="Times New Roman"/>
          <w:sz w:val="24"/>
          <w:szCs w:val="24"/>
        </w:rPr>
        <w:t>,98</w:t>
      </w:r>
      <w:proofErr w:type="gramEnd"/>
      <w:r>
        <w:rPr>
          <w:rFonts w:ascii="Times New Roman" w:hAnsi="Times New Roman" w:cs="Times New Roman"/>
          <w:sz w:val="24"/>
          <w:szCs w:val="24"/>
        </w:rPr>
        <w:t xml:space="preserve"> </w:t>
      </w:r>
      <w:r w:rsidRPr="002C141F">
        <w:rPr>
          <w:rFonts w:ascii="Times New Roman" w:hAnsi="Times New Roman"/>
          <w:sz w:val="24"/>
          <w:szCs w:val="24"/>
        </w:rPr>
        <w:t>Million Sm</w:t>
      </w:r>
      <w:r w:rsidRPr="002C141F">
        <w:rPr>
          <w:rFonts w:ascii="Times New Roman" w:hAnsi="Times New Roman"/>
          <w:sz w:val="24"/>
          <w:szCs w:val="24"/>
          <w:vertAlign w:val="superscript"/>
        </w:rPr>
        <w:t>3</w:t>
      </w:r>
      <w:r>
        <w:rPr>
          <w:rFonts w:ascii="Times New Roman" w:hAnsi="Times New Roman"/>
          <w:sz w:val="24"/>
          <w:szCs w:val="24"/>
        </w:rPr>
        <w:t>). In 2018</w:t>
      </w:r>
      <w:r w:rsidRPr="002C141F">
        <w:rPr>
          <w:rFonts w:ascii="Times New Roman" w:hAnsi="Times New Roman"/>
          <w:sz w:val="24"/>
          <w:szCs w:val="24"/>
        </w:rPr>
        <w:t>, minimum consumption was realized in August (</w:t>
      </w:r>
      <w:r w:rsidR="000F48F8">
        <w:rPr>
          <w:rFonts w:ascii="Times New Roman" w:hAnsi="Times New Roman"/>
          <w:sz w:val="24"/>
          <w:szCs w:val="24"/>
        </w:rPr>
        <w:t>173</w:t>
      </w:r>
      <w:proofErr w:type="gramStart"/>
      <w:r w:rsidR="000F48F8">
        <w:rPr>
          <w:rFonts w:ascii="Times New Roman" w:hAnsi="Times New Roman"/>
          <w:sz w:val="24"/>
          <w:szCs w:val="24"/>
        </w:rPr>
        <w:t>,83</w:t>
      </w:r>
      <w:proofErr w:type="gramEnd"/>
      <w:r w:rsidR="000F48F8">
        <w:rPr>
          <w:rFonts w:ascii="Times New Roman" w:hAnsi="Times New Roman"/>
          <w:sz w:val="24"/>
          <w:szCs w:val="24"/>
        </w:rPr>
        <w:t xml:space="preserve"> </w:t>
      </w:r>
      <w:r w:rsidRPr="002C141F">
        <w:rPr>
          <w:rFonts w:ascii="Times New Roman" w:hAnsi="Times New Roman"/>
          <w:sz w:val="24"/>
          <w:szCs w:val="24"/>
        </w:rPr>
        <w:t>Million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This situation is shown at </w:t>
      </w:r>
      <w:r>
        <w:rPr>
          <w:rFonts w:ascii="Times New Roman" w:hAnsi="Times New Roman"/>
          <w:sz w:val="24"/>
          <w:szCs w:val="24"/>
        </w:rPr>
        <w:t>Figure</w:t>
      </w:r>
      <w:r w:rsidRPr="002C141F">
        <w:rPr>
          <w:rFonts w:ascii="Times New Roman" w:hAnsi="Times New Roman"/>
          <w:sz w:val="24"/>
          <w:szCs w:val="24"/>
        </w:rPr>
        <w:t xml:space="preserve"> 7.2.</w:t>
      </w:r>
    </w:p>
    <w:p w:rsidR="007A4D21" w:rsidRDefault="007A4D21" w:rsidP="00B05C6F">
      <w:pPr>
        <w:jc w:val="both"/>
        <w:rPr>
          <w:rFonts w:ascii="Times New Roman" w:hAnsi="Times New Roman" w:cs="Times New Roman"/>
          <w:i/>
          <w:sz w:val="18"/>
          <w:szCs w:val="18"/>
        </w:rPr>
      </w:pPr>
      <w:r>
        <w:rPr>
          <w:rFonts w:ascii="Times New Roman" w:hAnsi="Times New Roman" w:cs="Times New Roman"/>
          <w:i/>
          <w:noProof/>
          <w:sz w:val="18"/>
          <w:szCs w:val="18"/>
          <w:lang w:val="tr-TR" w:eastAsia="tr-TR"/>
        </w:rPr>
        <w:drawing>
          <wp:inline distT="0" distB="0" distL="0" distR="0" wp14:anchorId="62F46BDE" wp14:editId="55DB031B">
            <wp:extent cx="5753100" cy="2124075"/>
            <wp:effectExtent l="0" t="0" r="0" b="952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3100" cy="2124075"/>
                    </a:xfrm>
                    <a:prstGeom prst="rect">
                      <a:avLst/>
                    </a:prstGeom>
                    <a:noFill/>
                    <a:ln>
                      <a:noFill/>
                    </a:ln>
                  </pic:spPr>
                </pic:pic>
              </a:graphicData>
            </a:graphic>
          </wp:inline>
        </w:drawing>
      </w:r>
    </w:p>
    <w:p w:rsidR="007A4D21" w:rsidRDefault="007A4D21" w:rsidP="007A4D21">
      <w:pPr>
        <w:pStyle w:val="Balk2"/>
      </w:pPr>
      <w:bookmarkStart w:id="418" w:name="_Toc494808917"/>
      <w:bookmarkStart w:id="419" w:name="_Toc520881487"/>
      <w:bookmarkStart w:id="420" w:name="_Toc9414577"/>
      <w:bookmarkStart w:id="421" w:name="_Toc9504966"/>
      <w:bookmarkStart w:id="422" w:name="_Toc9512071"/>
      <w:r>
        <w:rPr>
          <w:sz w:val="23"/>
          <w:szCs w:val="23"/>
        </w:rPr>
        <w:t>Figure</w:t>
      </w:r>
      <w:r w:rsidRPr="002C141F">
        <w:rPr>
          <w:sz w:val="23"/>
          <w:szCs w:val="23"/>
        </w:rPr>
        <w:t xml:space="preserve"> 7.2: </w:t>
      </w:r>
      <w:r w:rsidRPr="002C141F">
        <w:t xml:space="preserve">Monthly Consumptions of </w:t>
      </w:r>
      <w:r>
        <w:t xml:space="preserve">Natural Gas Subscribers in 2018 </w:t>
      </w:r>
      <w:r w:rsidRPr="002C141F">
        <w:t>(Million Sm</w:t>
      </w:r>
      <w:r w:rsidRPr="002C141F">
        <w:rPr>
          <w:vertAlign w:val="superscript"/>
        </w:rPr>
        <w:t>3</w:t>
      </w:r>
      <w:r w:rsidRPr="002C141F">
        <w:t>)</w:t>
      </w:r>
      <w:bookmarkEnd w:id="418"/>
      <w:bookmarkEnd w:id="419"/>
      <w:bookmarkEnd w:id="420"/>
      <w:bookmarkEnd w:id="421"/>
      <w:bookmarkEnd w:id="422"/>
    </w:p>
    <w:p w:rsidR="007B7126" w:rsidRDefault="007B7126" w:rsidP="007B7126"/>
    <w:p w:rsidR="007B7126" w:rsidRPr="007B7126" w:rsidRDefault="007B7126" w:rsidP="007B7126"/>
    <w:p w:rsidR="007A4D21" w:rsidRDefault="007B7126" w:rsidP="007B7126">
      <w:pPr>
        <w:jc w:val="center"/>
        <w:rPr>
          <w:rFonts w:ascii="Times New Roman" w:hAnsi="Times New Roman" w:cs="Times New Roman"/>
          <w:i/>
          <w:sz w:val="18"/>
          <w:szCs w:val="18"/>
        </w:rPr>
      </w:pPr>
      <w:r>
        <w:rPr>
          <w:noProof/>
          <w:lang w:val="tr-TR" w:eastAsia="tr-TR"/>
        </w:rPr>
        <w:drawing>
          <wp:inline distT="0" distB="0" distL="0" distR="0" wp14:anchorId="4EB3DAE3" wp14:editId="64E10822">
            <wp:extent cx="5324475" cy="3438525"/>
            <wp:effectExtent l="0" t="0" r="9525" b="9525"/>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7B7126" w:rsidRPr="002C141F" w:rsidRDefault="007B7126" w:rsidP="007B7126">
      <w:pPr>
        <w:pStyle w:val="Balk2"/>
      </w:pPr>
      <w:bookmarkStart w:id="423" w:name="_Toc494808918"/>
      <w:bookmarkStart w:id="424" w:name="_Toc520881488"/>
      <w:bookmarkStart w:id="425" w:name="_Toc9414579"/>
      <w:bookmarkStart w:id="426" w:name="_Toc9504967"/>
      <w:bookmarkStart w:id="427" w:name="_Toc9512072"/>
      <w:bookmarkStart w:id="428" w:name="_Toc417917646"/>
      <w:r>
        <w:t>Figure</w:t>
      </w:r>
      <w:r w:rsidRPr="002C141F">
        <w:t xml:space="preserve"> 7.3</w:t>
      </w:r>
      <w:r>
        <w:t>: Distribution of Number of 2018</w:t>
      </w:r>
      <w:r w:rsidRPr="002C141F">
        <w:t xml:space="preserve"> Household Subscribers by Natural Gas Usage Type (%)</w:t>
      </w:r>
      <w:bookmarkEnd w:id="423"/>
      <w:bookmarkEnd w:id="424"/>
      <w:bookmarkEnd w:id="425"/>
      <w:bookmarkEnd w:id="426"/>
      <w:bookmarkEnd w:id="427"/>
    </w:p>
    <w:bookmarkEnd w:id="428"/>
    <w:p w:rsidR="007B7126" w:rsidRPr="002C141F" w:rsidRDefault="007B7126" w:rsidP="007B7126">
      <w:pPr>
        <w:jc w:val="center"/>
        <w:rPr>
          <w:rFonts w:ascii="Times New Roman" w:hAnsi="Times New Roman" w:cs="Times New Roman"/>
          <w:i/>
          <w:sz w:val="18"/>
          <w:szCs w:val="18"/>
        </w:rPr>
      </w:pPr>
    </w:p>
    <w:p w:rsidR="007B7126" w:rsidRDefault="007B7126" w:rsidP="00DB48C4">
      <w:pPr>
        <w:pStyle w:val="ARABALIK"/>
        <w:rPr>
          <w:color w:val="000000" w:themeColor="text1"/>
          <w:szCs w:val="28"/>
          <w:lang w:val="en-US"/>
        </w:rPr>
      </w:pPr>
    </w:p>
    <w:p w:rsidR="00DB48C4" w:rsidRPr="00DB48C4" w:rsidRDefault="007A4D21" w:rsidP="00DB48C4">
      <w:pPr>
        <w:pStyle w:val="ARABALIK"/>
      </w:pPr>
      <w:bookmarkStart w:id="429" w:name="_Toc9512073"/>
      <w:r w:rsidRPr="00DB48C4">
        <w:t>7.</w:t>
      </w:r>
      <w:proofErr w:type="gramStart"/>
      <w:r w:rsidRPr="00DB48C4">
        <w:t xml:space="preserve">4 </w:t>
      </w:r>
      <w:bookmarkEnd w:id="429"/>
      <w:r w:rsidR="00E159C9">
        <w:rPr>
          <w:color w:val="FF0000"/>
        </w:rPr>
        <w:t xml:space="preserve"> </w:t>
      </w:r>
      <w:proofErr w:type="spellStart"/>
      <w:r w:rsidR="00E159C9">
        <w:rPr>
          <w:color w:val="FF0000"/>
        </w:rPr>
        <w:t>Activities</w:t>
      </w:r>
      <w:proofErr w:type="spellEnd"/>
      <w:proofErr w:type="gramEnd"/>
      <w:r w:rsidR="00E159C9">
        <w:rPr>
          <w:color w:val="FF0000"/>
        </w:rPr>
        <w:t xml:space="preserve"> </w:t>
      </w:r>
      <w:proofErr w:type="spellStart"/>
      <w:r w:rsidR="00E159C9">
        <w:rPr>
          <w:color w:val="FF0000"/>
        </w:rPr>
        <w:t>Related</w:t>
      </w:r>
      <w:proofErr w:type="spellEnd"/>
      <w:r w:rsidR="00E159C9">
        <w:rPr>
          <w:color w:val="FF0000"/>
        </w:rPr>
        <w:t xml:space="preserve"> </w:t>
      </w:r>
      <w:proofErr w:type="spellStart"/>
      <w:r w:rsidR="00E159C9">
        <w:rPr>
          <w:color w:val="FF0000"/>
        </w:rPr>
        <w:t>to</w:t>
      </w:r>
      <w:proofErr w:type="spellEnd"/>
      <w:r w:rsidR="00E159C9">
        <w:rPr>
          <w:color w:val="FF0000"/>
        </w:rPr>
        <w:t xml:space="preserve"> </w:t>
      </w:r>
      <w:proofErr w:type="spellStart"/>
      <w:r w:rsidR="00E159C9">
        <w:rPr>
          <w:color w:val="FF0000"/>
        </w:rPr>
        <w:t>Supplying</w:t>
      </w:r>
      <w:proofErr w:type="spellEnd"/>
      <w:r w:rsidR="00E159C9">
        <w:rPr>
          <w:color w:val="FF0000"/>
        </w:rPr>
        <w:t xml:space="preserve"> </w:t>
      </w:r>
      <w:proofErr w:type="spellStart"/>
      <w:r w:rsidR="00E159C9">
        <w:rPr>
          <w:color w:val="FF0000"/>
        </w:rPr>
        <w:t>Disstribution</w:t>
      </w:r>
      <w:proofErr w:type="spellEnd"/>
      <w:r w:rsidR="00E159C9">
        <w:rPr>
          <w:color w:val="FF0000"/>
        </w:rPr>
        <w:t xml:space="preserve"> Network </w:t>
      </w:r>
      <w:proofErr w:type="spellStart"/>
      <w:r w:rsidR="00E159C9">
        <w:rPr>
          <w:color w:val="FF0000"/>
        </w:rPr>
        <w:t>by</w:t>
      </w:r>
      <w:proofErr w:type="spellEnd"/>
      <w:r w:rsidR="00E159C9">
        <w:rPr>
          <w:color w:val="FF0000"/>
        </w:rPr>
        <w:t xml:space="preserve"> LNG </w:t>
      </w:r>
      <w:proofErr w:type="spellStart"/>
      <w:r w:rsidR="00E159C9">
        <w:rPr>
          <w:color w:val="FF0000"/>
        </w:rPr>
        <w:t>or</w:t>
      </w:r>
      <w:proofErr w:type="spellEnd"/>
      <w:r w:rsidR="00E159C9">
        <w:rPr>
          <w:color w:val="FF0000"/>
        </w:rPr>
        <w:t xml:space="preserve"> CNG</w:t>
      </w:r>
    </w:p>
    <w:p w:rsidR="00937120" w:rsidRDefault="007A4D21" w:rsidP="007B7126">
      <w:pPr>
        <w:spacing w:line="360" w:lineRule="auto"/>
        <w:jc w:val="both"/>
        <w:rPr>
          <w:rFonts w:ascii="Times New Roman" w:eastAsia="Times New Roman" w:hAnsi="Times New Roman" w:cs="Times New Roman"/>
          <w:color w:val="212121"/>
          <w:sz w:val="24"/>
          <w:szCs w:val="24"/>
          <w:lang w:val="en" w:eastAsia="tr-TR"/>
        </w:rPr>
      </w:pPr>
      <w:r w:rsidRPr="00A90003">
        <w:rPr>
          <w:rFonts w:ascii="Times New Roman" w:hAnsi="Times New Roman" w:cs="Times New Roman"/>
          <w:color w:val="212121"/>
          <w:sz w:val="24"/>
          <w:szCs w:val="24"/>
          <w:shd w:val="clear" w:color="auto" w:fill="FFFFFF"/>
        </w:rPr>
        <w:t>During 2018, 6</w:t>
      </w:r>
      <w:proofErr w:type="gramStart"/>
      <w:r w:rsidRPr="00A90003">
        <w:rPr>
          <w:rFonts w:ascii="Times New Roman" w:hAnsi="Times New Roman" w:cs="Times New Roman"/>
          <w:color w:val="212121"/>
          <w:sz w:val="24"/>
          <w:szCs w:val="24"/>
          <w:shd w:val="clear" w:color="auto" w:fill="FFFFFF"/>
        </w:rPr>
        <w:t>,62</w:t>
      </w:r>
      <w:proofErr w:type="gramEnd"/>
      <w:r w:rsidRPr="00A90003">
        <w:rPr>
          <w:rFonts w:ascii="Times New Roman" w:hAnsi="Times New Roman" w:cs="Times New Roman"/>
          <w:color w:val="212121"/>
          <w:sz w:val="24"/>
          <w:szCs w:val="24"/>
          <w:shd w:val="clear" w:color="auto" w:fill="FFFFFF"/>
        </w:rPr>
        <w:t xml:space="preserve"> million Sm3 natural gas was supplied to end-users in 18 </w:t>
      </w:r>
      <w:r w:rsidRPr="00582239">
        <w:rPr>
          <w:rFonts w:ascii="Times New Roman" w:hAnsi="Times New Roman" w:cs="Times New Roman"/>
          <w:sz w:val="24"/>
          <w:szCs w:val="24"/>
          <w:shd w:val="clear" w:color="auto" w:fill="FFFFFF"/>
        </w:rPr>
        <w:t>provinces</w:t>
      </w:r>
      <w:r w:rsidR="00582239" w:rsidRPr="00582239">
        <w:rPr>
          <w:rFonts w:ascii="Times New Roman" w:hAnsi="Times New Roman" w:cs="Times New Roman"/>
          <w:sz w:val="24"/>
          <w:szCs w:val="24"/>
          <w:shd w:val="clear" w:color="auto" w:fill="FFFFFF"/>
        </w:rPr>
        <w:t xml:space="preserve"> </w:t>
      </w:r>
      <w:r w:rsidR="00E159C9" w:rsidRPr="00582239">
        <w:rPr>
          <w:rFonts w:ascii="Times New Roman" w:hAnsi="Times New Roman" w:cs="Times New Roman"/>
          <w:sz w:val="24"/>
          <w:szCs w:val="24"/>
          <w:shd w:val="clear" w:color="auto" w:fill="FFFFFF"/>
        </w:rPr>
        <w:t>through supplying regional distribution networks LNG and/or CNG</w:t>
      </w:r>
      <w:r w:rsidRPr="00582239">
        <w:rPr>
          <w:rFonts w:ascii="Times New Roman" w:hAnsi="Times New Roman" w:cs="Times New Roman"/>
          <w:sz w:val="24"/>
          <w:szCs w:val="24"/>
          <w:shd w:val="clear" w:color="auto" w:fill="FFFFFF"/>
        </w:rPr>
        <w:t>.</w:t>
      </w:r>
      <w:r w:rsidR="00395EEA" w:rsidRPr="00582239">
        <w:rPr>
          <w:rFonts w:ascii="Times New Roman" w:hAnsi="Times New Roman" w:cs="Times New Roman"/>
          <w:sz w:val="24"/>
          <w:szCs w:val="24"/>
        </w:rPr>
        <w:t xml:space="preserve"> </w:t>
      </w:r>
      <w:r w:rsidR="00395EEA" w:rsidRPr="00582239">
        <w:rPr>
          <w:rFonts w:ascii="Times New Roman" w:hAnsi="Times New Roman" w:cs="Times New Roman"/>
          <w:sz w:val="24"/>
          <w:szCs w:val="24"/>
          <w:shd w:val="clear" w:color="auto" w:fill="FFFFFF"/>
        </w:rPr>
        <w:t>33,26% of the suppli</w:t>
      </w:r>
      <w:r w:rsidR="00395EEA" w:rsidRPr="00A90003">
        <w:rPr>
          <w:rFonts w:ascii="Times New Roman" w:hAnsi="Times New Roman" w:cs="Times New Roman"/>
          <w:color w:val="212121"/>
          <w:sz w:val="24"/>
          <w:szCs w:val="24"/>
          <w:shd w:val="clear" w:color="auto" w:fill="FFFFFF"/>
        </w:rPr>
        <w:t>ed gas was supplied by CNG purchase from CNG license holders, 49,07% by CNG license holders, and LNG purchase 17,66% from wholesale license holders.</w:t>
      </w:r>
      <w:r w:rsidR="00937120" w:rsidRPr="00A90003">
        <w:rPr>
          <w:rFonts w:ascii="Times New Roman" w:eastAsia="Times New Roman" w:hAnsi="Times New Roman" w:cs="Times New Roman"/>
          <w:color w:val="212121"/>
          <w:sz w:val="24"/>
          <w:szCs w:val="24"/>
          <w:lang w:val="en" w:eastAsia="tr-TR"/>
        </w:rPr>
        <w:t>Table 7.</w:t>
      </w:r>
      <w:bookmarkStart w:id="430" w:name="_GoBack"/>
      <w:bookmarkEnd w:id="430"/>
      <w:r w:rsidR="00937120" w:rsidRPr="00A90003">
        <w:rPr>
          <w:rFonts w:ascii="Times New Roman" w:eastAsia="Times New Roman" w:hAnsi="Times New Roman" w:cs="Times New Roman"/>
          <w:color w:val="212121"/>
          <w:sz w:val="24"/>
          <w:szCs w:val="24"/>
          <w:lang w:val="en" w:eastAsia="tr-TR"/>
        </w:rPr>
        <w:t>5 shows the regional network natural gas consumption according to the provinces and the type of supply.</w:t>
      </w:r>
    </w:p>
    <w:p w:rsidR="00E159C9" w:rsidRPr="007B7126" w:rsidRDefault="00E159C9" w:rsidP="007B7126">
      <w:pPr>
        <w:spacing w:line="360" w:lineRule="auto"/>
        <w:jc w:val="both"/>
        <w:rPr>
          <w:rFonts w:ascii="Times New Roman" w:hAnsi="Times New Roman" w:cs="Times New Roman"/>
          <w:color w:val="212121"/>
          <w:sz w:val="24"/>
          <w:szCs w:val="24"/>
          <w:shd w:val="clear" w:color="auto" w:fill="FFFFFF"/>
        </w:rPr>
      </w:pPr>
    </w:p>
    <w:p w:rsidR="007B7126" w:rsidRDefault="007B7126" w:rsidP="007B7126">
      <w:pPr>
        <w:pStyle w:val="Balk1"/>
        <w:rPr>
          <w:rFonts w:eastAsia="Times New Roman"/>
          <w:lang w:val="en" w:eastAsia="tr-TR"/>
        </w:rPr>
      </w:pPr>
      <w:bookmarkStart w:id="431" w:name="_Toc9504677"/>
      <w:bookmarkStart w:id="432" w:name="_Toc9512074"/>
      <w:r>
        <w:rPr>
          <w:rFonts w:eastAsia="Times New Roman"/>
          <w:lang w:val="en" w:eastAsia="tr-TR"/>
        </w:rPr>
        <w:t xml:space="preserve">Table 7.5 </w:t>
      </w:r>
      <w:r w:rsidRPr="00937120">
        <w:rPr>
          <w:rFonts w:eastAsia="Times New Roman"/>
          <w:lang w:val="en" w:eastAsia="tr-TR"/>
        </w:rPr>
        <w:t>Regional Network Natural Gas Consumption According to Provinces and Supply Type in 2018 (Million Sm3)</w:t>
      </w:r>
      <w:bookmarkEnd w:id="431"/>
      <w:bookmarkEnd w:id="432"/>
    </w:p>
    <w:p w:rsidR="007B7126" w:rsidRDefault="007B7126" w:rsidP="007B7126">
      <w:pPr>
        <w:rPr>
          <w:lang w:val="en" w:eastAsia="tr-TR"/>
        </w:rPr>
      </w:pPr>
    </w:p>
    <w:tbl>
      <w:tblPr>
        <w:tblpPr w:leftFromText="141" w:rightFromText="141" w:vertAnchor="page" w:horzAnchor="margin" w:tblpXSpec="center" w:tblpY="6181"/>
        <w:tblW w:w="7740" w:type="dxa"/>
        <w:tblCellMar>
          <w:left w:w="70" w:type="dxa"/>
          <w:right w:w="70" w:type="dxa"/>
        </w:tblCellMar>
        <w:tblLook w:val="04A0" w:firstRow="1" w:lastRow="0" w:firstColumn="1" w:lastColumn="0" w:noHBand="0" w:noVBand="1"/>
      </w:tblPr>
      <w:tblGrid>
        <w:gridCol w:w="2140"/>
        <w:gridCol w:w="1480"/>
        <w:gridCol w:w="1260"/>
        <w:gridCol w:w="1540"/>
        <w:gridCol w:w="1320"/>
      </w:tblGrid>
      <w:tr w:rsidR="00312208" w:rsidTr="00F916B7">
        <w:trPr>
          <w:trHeight w:val="525"/>
        </w:trPr>
        <w:tc>
          <w:tcPr>
            <w:tcW w:w="2140"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rsidR="00312208" w:rsidRDefault="00312208" w:rsidP="00F916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Provinces</w:t>
            </w:r>
          </w:p>
        </w:tc>
        <w:tc>
          <w:tcPr>
            <w:tcW w:w="1480" w:type="dxa"/>
            <w:tcBorders>
              <w:top w:val="single" w:sz="4" w:space="0" w:color="auto"/>
              <w:left w:val="nil"/>
              <w:bottom w:val="single" w:sz="4" w:space="0" w:color="auto"/>
              <w:right w:val="single" w:sz="4" w:space="0" w:color="auto"/>
            </w:tcBorders>
            <w:shd w:val="clear" w:color="auto" w:fill="DDEBF7"/>
            <w:vAlign w:val="center"/>
            <w:hideMark/>
          </w:tcPr>
          <w:p w:rsidR="00312208" w:rsidRDefault="00312208" w:rsidP="00F916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Compacted from the Main Distribution Network</w:t>
            </w:r>
          </w:p>
        </w:tc>
        <w:tc>
          <w:tcPr>
            <w:tcW w:w="1260" w:type="dxa"/>
            <w:tcBorders>
              <w:top w:val="single" w:sz="4" w:space="0" w:color="auto"/>
              <w:left w:val="nil"/>
              <w:bottom w:val="single" w:sz="4" w:space="0" w:color="auto"/>
              <w:right w:val="single" w:sz="4" w:space="0" w:color="auto"/>
            </w:tcBorders>
            <w:shd w:val="clear" w:color="auto" w:fill="DDEBF7"/>
            <w:noWrap/>
            <w:vAlign w:val="center"/>
            <w:hideMark/>
          </w:tcPr>
          <w:p w:rsidR="00312208" w:rsidRDefault="00312208" w:rsidP="00F916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CNG Purchase</w:t>
            </w:r>
          </w:p>
        </w:tc>
        <w:tc>
          <w:tcPr>
            <w:tcW w:w="1540" w:type="dxa"/>
            <w:tcBorders>
              <w:top w:val="single" w:sz="4" w:space="0" w:color="auto"/>
              <w:left w:val="nil"/>
              <w:bottom w:val="single" w:sz="4" w:space="0" w:color="auto"/>
              <w:right w:val="single" w:sz="4" w:space="0" w:color="auto"/>
            </w:tcBorders>
            <w:shd w:val="clear" w:color="auto" w:fill="DDEBF7"/>
            <w:noWrap/>
            <w:vAlign w:val="center"/>
            <w:hideMark/>
          </w:tcPr>
          <w:p w:rsidR="00312208" w:rsidRDefault="00312208" w:rsidP="00F916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LNG Purchase</w:t>
            </w:r>
          </w:p>
        </w:tc>
        <w:tc>
          <w:tcPr>
            <w:tcW w:w="1320" w:type="dxa"/>
            <w:tcBorders>
              <w:top w:val="single" w:sz="4" w:space="0" w:color="auto"/>
              <w:left w:val="nil"/>
              <w:bottom w:val="single" w:sz="4" w:space="0" w:color="auto"/>
              <w:right w:val="single" w:sz="4" w:space="0" w:color="auto"/>
            </w:tcBorders>
            <w:shd w:val="clear" w:color="auto" w:fill="DDEBF7"/>
            <w:noWrap/>
            <w:vAlign w:val="center"/>
            <w:hideMark/>
          </w:tcPr>
          <w:p w:rsidR="00312208" w:rsidRDefault="00312208" w:rsidP="00F916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lastRenderedPageBreak/>
              <w:t>ARDAHAN</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BALIKESİR</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0,049</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0,049</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ÇANKIRI</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0,206</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0,206</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ÇORUM</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0,088</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0,088</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ELAZIĞ</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0,572</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0,572</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ERZİNCAN</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2,202</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0,423</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2,625</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ESKİŞEHİR</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HATAY</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0,011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0,011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İZMİR</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1,306</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1,306</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KARAMAN</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0,359</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0,359</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KARS</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KASTAMONU</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0,961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0,961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KOCAELİ</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0,043</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0,043</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KONYA</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0,344</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0,344</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MANİSA</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0,038</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0,038</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OSMANİYE</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0,004</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0,004</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ŞANLIURFA</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0,001</w:t>
            </w:r>
          </w:p>
        </w:tc>
      </w:tr>
      <w:tr w:rsidR="00312208" w:rsidTr="00F916B7">
        <w:trPr>
          <w:trHeight w:val="300"/>
        </w:trPr>
        <w:tc>
          <w:tcPr>
            <w:tcW w:w="2140" w:type="dxa"/>
            <w:tcBorders>
              <w:top w:val="nil"/>
              <w:left w:val="single" w:sz="4" w:space="0" w:color="auto"/>
              <w:bottom w:val="single" w:sz="4" w:space="0" w:color="auto"/>
              <w:right w:val="single" w:sz="4" w:space="0" w:color="auto"/>
            </w:tcBorders>
            <w:noWrap/>
            <w:vAlign w:val="bottom"/>
            <w:hideMark/>
          </w:tcPr>
          <w:p w:rsidR="00312208" w:rsidRDefault="00312208" w:rsidP="00F916B7">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YOZGAT</w:t>
            </w:r>
          </w:p>
        </w:tc>
        <w:tc>
          <w:tcPr>
            <w:tcW w:w="148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0,009</w:t>
            </w:r>
          </w:p>
        </w:tc>
        <w:tc>
          <w:tcPr>
            <w:tcW w:w="154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noWrap/>
            <w:vAlign w:val="bottom"/>
            <w:hideMark/>
          </w:tcPr>
          <w:p w:rsidR="00312208" w:rsidRDefault="00312208" w:rsidP="00F916B7">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0,009</w:t>
            </w:r>
          </w:p>
        </w:tc>
      </w:tr>
      <w:tr w:rsidR="00312208" w:rsidTr="00F916B7">
        <w:trPr>
          <w:trHeight w:val="300"/>
        </w:trPr>
        <w:tc>
          <w:tcPr>
            <w:tcW w:w="2140" w:type="dxa"/>
            <w:tcBorders>
              <w:top w:val="nil"/>
              <w:left w:val="single" w:sz="4" w:space="0" w:color="auto"/>
              <w:bottom w:val="single" w:sz="4" w:space="0" w:color="auto"/>
              <w:right w:val="single" w:sz="4" w:space="0" w:color="auto"/>
            </w:tcBorders>
            <w:shd w:val="clear" w:color="auto" w:fill="DDEBF7"/>
            <w:noWrap/>
            <w:vAlign w:val="bottom"/>
            <w:hideMark/>
          </w:tcPr>
          <w:p w:rsidR="00312208" w:rsidRDefault="00312208" w:rsidP="00F916B7">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1480" w:type="dxa"/>
            <w:tcBorders>
              <w:top w:val="nil"/>
              <w:left w:val="nil"/>
              <w:bottom w:val="single" w:sz="4" w:space="0" w:color="auto"/>
              <w:right w:val="single" w:sz="4" w:space="0" w:color="auto"/>
            </w:tcBorders>
            <w:shd w:val="clear" w:color="auto" w:fill="DDEBF7"/>
            <w:noWrap/>
            <w:vAlign w:val="bottom"/>
            <w:hideMark/>
          </w:tcPr>
          <w:p w:rsidR="00312208" w:rsidRDefault="00312208" w:rsidP="00F916B7">
            <w:pPr>
              <w:spacing w:after="0" w:line="240" w:lineRule="auto"/>
              <w:jc w:val="right"/>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2,202</w:t>
            </w:r>
          </w:p>
        </w:tc>
        <w:tc>
          <w:tcPr>
            <w:tcW w:w="1260" w:type="dxa"/>
            <w:tcBorders>
              <w:top w:val="nil"/>
              <w:left w:val="nil"/>
              <w:bottom w:val="single" w:sz="4" w:space="0" w:color="auto"/>
              <w:right w:val="single" w:sz="4" w:space="0" w:color="auto"/>
            </w:tcBorders>
            <w:shd w:val="clear" w:color="auto" w:fill="DDEBF7"/>
            <w:noWrap/>
            <w:vAlign w:val="bottom"/>
            <w:hideMark/>
          </w:tcPr>
          <w:p w:rsidR="00312208" w:rsidRDefault="00312208" w:rsidP="00F916B7">
            <w:pPr>
              <w:spacing w:after="0" w:line="240" w:lineRule="auto"/>
              <w:jc w:val="right"/>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3,248</w:t>
            </w:r>
          </w:p>
        </w:tc>
        <w:tc>
          <w:tcPr>
            <w:tcW w:w="1540" w:type="dxa"/>
            <w:tcBorders>
              <w:top w:val="nil"/>
              <w:left w:val="nil"/>
              <w:bottom w:val="single" w:sz="4" w:space="0" w:color="auto"/>
              <w:right w:val="single" w:sz="4" w:space="0" w:color="auto"/>
            </w:tcBorders>
            <w:shd w:val="clear" w:color="auto" w:fill="DDEBF7"/>
            <w:noWrap/>
            <w:vAlign w:val="bottom"/>
            <w:hideMark/>
          </w:tcPr>
          <w:p w:rsidR="00312208" w:rsidRDefault="00312208" w:rsidP="00F916B7">
            <w:pPr>
              <w:spacing w:after="0" w:line="240" w:lineRule="auto"/>
              <w:jc w:val="right"/>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1,169</w:t>
            </w:r>
          </w:p>
        </w:tc>
        <w:tc>
          <w:tcPr>
            <w:tcW w:w="1320" w:type="dxa"/>
            <w:tcBorders>
              <w:top w:val="nil"/>
              <w:left w:val="nil"/>
              <w:bottom w:val="single" w:sz="4" w:space="0" w:color="auto"/>
              <w:right w:val="single" w:sz="4" w:space="0" w:color="auto"/>
            </w:tcBorders>
            <w:shd w:val="clear" w:color="auto" w:fill="DDEBF7"/>
            <w:noWrap/>
            <w:vAlign w:val="bottom"/>
            <w:hideMark/>
          </w:tcPr>
          <w:p w:rsidR="00312208" w:rsidRDefault="00312208" w:rsidP="00F916B7">
            <w:pPr>
              <w:spacing w:after="0" w:line="240" w:lineRule="auto"/>
              <w:jc w:val="right"/>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6,620</w:t>
            </w:r>
          </w:p>
        </w:tc>
      </w:tr>
    </w:tbl>
    <w:p w:rsidR="00312208" w:rsidRDefault="00312208" w:rsidP="00312208">
      <w:pPr>
        <w:tabs>
          <w:tab w:val="left" w:pos="877"/>
        </w:tabs>
        <w:rPr>
          <w:lang w:val="en" w:eastAsia="tr-TR"/>
        </w:rPr>
      </w:pPr>
    </w:p>
    <w:p w:rsidR="00312208" w:rsidRPr="00312208" w:rsidRDefault="00312208" w:rsidP="00973115">
      <w:pPr>
        <w:rPr>
          <w:lang w:val="en" w:eastAsia="tr-TR"/>
        </w:rPr>
      </w:pPr>
    </w:p>
    <w:p w:rsidR="00312208" w:rsidRPr="00E14969" w:rsidRDefault="00312208" w:rsidP="00973115">
      <w:pPr>
        <w:rPr>
          <w:lang w:val="en" w:eastAsia="tr-TR"/>
        </w:rPr>
      </w:pPr>
    </w:p>
    <w:p w:rsidR="00937120" w:rsidRDefault="00A90003" w:rsidP="00DB48C4">
      <w:pPr>
        <w:pStyle w:val="ARABALIK"/>
      </w:pPr>
      <w:bookmarkStart w:id="433" w:name="_Toc469303431"/>
      <w:bookmarkStart w:id="434" w:name="_Toc9512075"/>
      <w:r w:rsidRPr="00A90003">
        <w:t xml:space="preserve">7.5 </w:t>
      </w:r>
      <w:proofErr w:type="spellStart"/>
      <w:r w:rsidRPr="00A90003">
        <w:t>Interruption</w:t>
      </w:r>
      <w:proofErr w:type="spellEnd"/>
      <w:r w:rsidRPr="00A90003">
        <w:t xml:space="preserve"> of Natural </w:t>
      </w:r>
      <w:proofErr w:type="spellStart"/>
      <w:r w:rsidRPr="00A90003">
        <w:t>Gas</w:t>
      </w:r>
      <w:proofErr w:type="spellEnd"/>
      <w:r w:rsidRPr="00A90003">
        <w:t xml:space="preserve"> Distribution Service (</w:t>
      </w:r>
      <w:proofErr w:type="spellStart"/>
      <w:r w:rsidRPr="00A90003">
        <w:t>Temporary</w:t>
      </w:r>
      <w:proofErr w:type="spellEnd"/>
      <w:r w:rsidRPr="00A90003">
        <w:t xml:space="preserve"> </w:t>
      </w:r>
      <w:proofErr w:type="spellStart"/>
      <w:r w:rsidRPr="00A90003">
        <w:t>Gas</w:t>
      </w:r>
      <w:proofErr w:type="spellEnd"/>
      <w:r w:rsidRPr="00A90003">
        <w:t xml:space="preserve"> </w:t>
      </w:r>
      <w:proofErr w:type="spellStart"/>
      <w:r w:rsidRPr="00A90003">
        <w:t>Cuts</w:t>
      </w:r>
      <w:proofErr w:type="spellEnd"/>
      <w:r w:rsidRPr="00A90003">
        <w:t>)</w:t>
      </w:r>
      <w:bookmarkEnd w:id="433"/>
      <w:bookmarkEnd w:id="434"/>
    </w:p>
    <w:p w:rsidR="007B7126" w:rsidRDefault="007B7126" w:rsidP="00DB48C4">
      <w:pPr>
        <w:pStyle w:val="ARABALIK"/>
      </w:pPr>
    </w:p>
    <w:p w:rsidR="00A90003" w:rsidRDefault="00A90003" w:rsidP="00DB48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1.552.065 </w:t>
      </w:r>
      <w:r w:rsidRPr="002C141F">
        <w:rPr>
          <w:rFonts w:ascii="Times New Roman" w:hAnsi="Times New Roman"/>
          <w:sz w:val="24"/>
          <w:szCs w:val="24"/>
        </w:rPr>
        <w:t>temporary gas cuts by distribution</w:t>
      </w:r>
      <w:r>
        <w:rPr>
          <w:rFonts w:ascii="Times New Roman" w:hAnsi="Times New Roman"/>
          <w:sz w:val="24"/>
          <w:szCs w:val="24"/>
        </w:rPr>
        <w:t xml:space="preserve"> companies were detected in 2018</w:t>
      </w:r>
      <w:r w:rsidRPr="002C141F">
        <w:rPr>
          <w:rFonts w:ascii="Times New Roman" w:hAnsi="Times New Roman"/>
          <w:sz w:val="24"/>
          <w:szCs w:val="24"/>
        </w:rPr>
        <w:t xml:space="preserve">. Not paying invoice on time was the first reason of natural gas cuts with </w:t>
      </w:r>
      <w:r>
        <w:rPr>
          <w:rFonts w:ascii="Times New Roman" w:hAnsi="Times New Roman"/>
          <w:sz w:val="24"/>
          <w:szCs w:val="24"/>
        </w:rPr>
        <w:t>76,12</w:t>
      </w:r>
      <w:r w:rsidRPr="002C141F">
        <w:rPr>
          <w:rFonts w:ascii="Times New Roman" w:hAnsi="Times New Roman"/>
          <w:sz w:val="24"/>
          <w:szCs w:val="24"/>
        </w:rPr>
        <w:t xml:space="preserve"> % share, the second important reason was the illegal and irregular usage of natural gas with </w:t>
      </w:r>
      <w:r>
        <w:rPr>
          <w:rFonts w:ascii="Times New Roman" w:hAnsi="Times New Roman"/>
          <w:sz w:val="24"/>
          <w:szCs w:val="24"/>
        </w:rPr>
        <w:t>16,97</w:t>
      </w:r>
      <w:r w:rsidRPr="002C141F">
        <w:rPr>
          <w:rFonts w:ascii="Times New Roman" w:hAnsi="Times New Roman"/>
          <w:sz w:val="24"/>
          <w:szCs w:val="24"/>
        </w:rPr>
        <w:t xml:space="preserve"> % share and another reason with </w:t>
      </w:r>
      <w:r>
        <w:rPr>
          <w:rFonts w:ascii="Times New Roman" w:hAnsi="Times New Roman"/>
          <w:sz w:val="24"/>
          <w:szCs w:val="24"/>
        </w:rPr>
        <w:t>5,36</w:t>
      </w:r>
      <w:r w:rsidRPr="002C141F">
        <w:rPr>
          <w:rFonts w:ascii="Times New Roman" w:hAnsi="Times New Roman"/>
          <w:sz w:val="24"/>
          <w:szCs w:val="24"/>
        </w:rPr>
        <w:t xml:space="preserve"> % share was the application of customers. Reason</w:t>
      </w:r>
      <w:r>
        <w:rPr>
          <w:rFonts w:ascii="Times New Roman" w:hAnsi="Times New Roman"/>
          <w:sz w:val="24"/>
          <w:szCs w:val="24"/>
        </w:rPr>
        <w:t>s for temporary gas cuts in 2018</w:t>
      </w:r>
      <w:r w:rsidRPr="002C141F">
        <w:rPr>
          <w:rFonts w:ascii="Times New Roman" w:hAnsi="Times New Roman"/>
          <w:sz w:val="24"/>
          <w:szCs w:val="24"/>
        </w:rPr>
        <w:t xml:space="preserve"> are shown at </w:t>
      </w:r>
      <w:r>
        <w:rPr>
          <w:rFonts w:ascii="Times New Roman" w:hAnsi="Times New Roman"/>
          <w:sz w:val="24"/>
          <w:szCs w:val="24"/>
        </w:rPr>
        <w:t>Figure</w:t>
      </w:r>
      <w:r w:rsidRPr="002C141F">
        <w:rPr>
          <w:rFonts w:ascii="Times New Roman" w:hAnsi="Times New Roman"/>
          <w:sz w:val="24"/>
          <w:szCs w:val="24"/>
        </w:rPr>
        <w:t xml:space="preserve"> 7.4</w:t>
      </w:r>
      <w:r w:rsidRPr="002C141F">
        <w:rPr>
          <w:rFonts w:ascii="Times New Roman" w:hAnsi="Times New Roman" w:cs="Times New Roman"/>
          <w:sz w:val="24"/>
          <w:szCs w:val="24"/>
        </w:rPr>
        <w:t>.</w:t>
      </w:r>
    </w:p>
    <w:p w:rsidR="00452B0B" w:rsidRPr="002C141F" w:rsidRDefault="00452B0B" w:rsidP="00A90003">
      <w:pPr>
        <w:jc w:val="both"/>
        <w:rPr>
          <w:rFonts w:ascii="Times New Roman" w:hAnsi="Times New Roman" w:cs="Times New Roman"/>
          <w:sz w:val="24"/>
          <w:szCs w:val="24"/>
        </w:rPr>
      </w:pPr>
    </w:p>
    <w:p w:rsidR="00A90003" w:rsidRDefault="00452B0B" w:rsidP="00A90003">
      <w:pPr>
        <w:rPr>
          <w:rFonts w:ascii="Times New Roman" w:hAnsi="Times New Roman" w:cs="Times New Roman"/>
          <w:b/>
          <w:sz w:val="24"/>
          <w:szCs w:val="24"/>
        </w:rPr>
      </w:pPr>
      <w:r>
        <w:rPr>
          <w:rFonts w:ascii="Times New Roman" w:hAnsi="Times New Roman" w:cs="Times New Roman"/>
          <w:b/>
          <w:noProof/>
          <w:sz w:val="24"/>
          <w:szCs w:val="24"/>
          <w:lang w:val="tr-TR" w:eastAsia="tr-TR"/>
        </w:rPr>
        <w:lastRenderedPageBreak/>
        <w:drawing>
          <wp:inline distT="0" distB="0" distL="0" distR="0" wp14:anchorId="5AE0563F" wp14:editId="6B59A56C">
            <wp:extent cx="5762625" cy="2924175"/>
            <wp:effectExtent l="0" t="0" r="9525"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2625" cy="2924175"/>
                    </a:xfrm>
                    <a:prstGeom prst="rect">
                      <a:avLst/>
                    </a:prstGeom>
                    <a:noFill/>
                    <a:ln>
                      <a:noFill/>
                    </a:ln>
                  </pic:spPr>
                </pic:pic>
              </a:graphicData>
            </a:graphic>
          </wp:inline>
        </w:drawing>
      </w:r>
    </w:p>
    <w:p w:rsidR="00452B0B" w:rsidRPr="002C141F" w:rsidRDefault="00452B0B" w:rsidP="00452B0B">
      <w:pPr>
        <w:pStyle w:val="Balk2"/>
      </w:pPr>
      <w:bookmarkStart w:id="435" w:name="_Toc494808919"/>
      <w:bookmarkStart w:id="436" w:name="_Toc520881489"/>
      <w:bookmarkStart w:id="437" w:name="_Toc9414583"/>
      <w:bookmarkStart w:id="438" w:name="_Toc9504968"/>
      <w:bookmarkStart w:id="439" w:name="_Toc9512076"/>
      <w:r>
        <w:t>Figure</w:t>
      </w:r>
      <w:r w:rsidRPr="002C141F">
        <w:t xml:space="preserve"> 7.4: Reason</w:t>
      </w:r>
      <w:r>
        <w:t>s for Temporary Gas Cuts in 2018</w:t>
      </w:r>
      <w:r w:rsidRPr="002C141F">
        <w:t xml:space="preserve"> (%)</w:t>
      </w:r>
      <w:bookmarkEnd w:id="435"/>
      <w:bookmarkEnd w:id="436"/>
      <w:bookmarkEnd w:id="437"/>
      <w:bookmarkEnd w:id="438"/>
      <w:bookmarkEnd w:id="439"/>
    </w:p>
    <w:p w:rsidR="0033609B" w:rsidRPr="002C141F" w:rsidRDefault="0033609B" w:rsidP="00C42991">
      <w:pPr>
        <w:pStyle w:val="ARABALIK"/>
      </w:pPr>
      <w:bookmarkStart w:id="440" w:name="_Toc9512077"/>
      <w:r>
        <w:t>7</w:t>
      </w:r>
      <w:r w:rsidR="00D45B13">
        <w:t>.6</w:t>
      </w:r>
      <w:r w:rsidRPr="002C141F">
        <w:t xml:space="preserve"> </w:t>
      </w:r>
      <w:bookmarkStart w:id="441" w:name="_Toc469303432"/>
      <w:r w:rsidRPr="002C141F">
        <w:t xml:space="preserve">Applications </w:t>
      </w:r>
      <w:proofErr w:type="spellStart"/>
      <w:r w:rsidRPr="002C141F">
        <w:t>and</w:t>
      </w:r>
      <w:proofErr w:type="spellEnd"/>
      <w:r w:rsidRPr="002C141F">
        <w:t xml:space="preserve"> </w:t>
      </w:r>
      <w:proofErr w:type="spellStart"/>
      <w:r w:rsidRPr="002C141F">
        <w:t>Complaints</w:t>
      </w:r>
      <w:bookmarkEnd w:id="440"/>
      <w:bookmarkEnd w:id="441"/>
      <w:proofErr w:type="spellEnd"/>
    </w:p>
    <w:p w:rsidR="0033609B" w:rsidRPr="002C141F" w:rsidRDefault="0033609B" w:rsidP="00C42991">
      <w:pPr>
        <w:spacing w:line="360" w:lineRule="auto"/>
        <w:jc w:val="both"/>
        <w:rPr>
          <w:rFonts w:ascii="Times New Roman" w:hAnsi="Times New Roman"/>
          <w:sz w:val="24"/>
          <w:szCs w:val="24"/>
        </w:rPr>
      </w:pPr>
      <w:r w:rsidRPr="002C141F">
        <w:rPr>
          <w:rFonts w:ascii="Times New Roman" w:hAnsi="Times New Roman"/>
          <w:sz w:val="24"/>
          <w:szCs w:val="24"/>
        </w:rPr>
        <w:t xml:space="preserve">Applications and complaints forwarded to distribution companies by consumers were mainly about meters (measurement precision, breakdown, wrong meter readings, etc.), natural gas pressure degree, gas cuts, complaints about certificate owners and some other reasons.  </w:t>
      </w:r>
    </w:p>
    <w:p w:rsidR="0033609B" w:rsidRPr="002C141F" w:rsidRDefault="0033609B" w:rsidP="00C42991">
      <w:pPr>
        <w:spacing w:line="360" w:lineRule="auto"/>
        <w:jc w:val="both"/>
        <w:rPr>
          <w:rFonts w:ascii="Times New Roman" w:hAnsi="Times New Roman" w:cs="Times New Roman"/>
          <w:sz w:val="24"/>
          <w:szCs w:val="24"/>
        </w:rPr>
      </w:pPr>
      <w:r>
        <w:rPr>
          <w:rFonts w:ascii="Times New Roman" w:hAnsi="Times New Roman"/>
          <w:sz w:val="24"/>
          <w:szCs w:val="24"/>
        </w:rPr>
        <w:t>In 2018</w:t>
      </w:r>
      <w:r w:rsidRPr="002C141F">
        <w:rPr>
          <w:rFonts w:ascii="Times New Roman" w:hAnsi="Times New Roman"/>
          <w:sz w:val="24"/>
          <w:szCs w:val="24"/>
        </w:rPr>
        <w:t xml:space="preserve">, there were 614.018 applications and complaints forwarded to distribution companies. Of this amount, </w:t>
      </w:r>
      <w:r>
        <w:rPr>
          <w:rFonts w:ascii="Times New Roman" w:hAnsi="Times New Roman"/>
          <w:sz w:val="24"/>
          <w:szCs w:val="24"/>
        </w:rPr>
        <w:t>33</w:t>
      </w:r>
      <w:proofErr w:type="gramStart"/>
      <w:r>
        <w:rPr>
          <w:rFonts w:ascii="Times New Roman" w:hAnsi="Times New Roman"/>
          <w:sz w:val="24"/>
          <w:szCs w:val="24"/>
        </w:rPr>
        <w:t>,54</w:t>
      </w:r>
      <w:proofErr w:type="gramEnd"/>
      <w:r w:rsidRPr="002C141F">
        <w:rPr>
          <w:rFonts w:ascii="Times New Roman" w:hAnsi="Times New Roman"/>
          <w:sz w:val="24"/>
          <w:szCs w:val="24"/>
        </w:rPr>
        <w:t xml:space="preserve"> % was about meters,</w:t>
      </w:r>
      <w:r>
        <w:rPr>
          <w:rFonts w:ascii="Times New Roman" w:hAnsi="Times New Roman"/>
          <w:sz w:val="24"/>
          <w:szCs w:val="24"/>
        </w:rPr>
        <w:t xml:space="preserve"> 5,57 % was about billing, 1,43</w:t>
      </w:r>
      <w:r w:rsidRPr="002C141F">
        <w:rPr>
          <w:rFonts w:ascii="Times New Roman" w:hAnsi="Times New Roman"/>
          <w:sz w:val="24"/>
          <w:szCs w:val="24"/>
        </w:rPr>
        <w:t xml:space="preserve"> % was about customer service and </w:t>
      </w:r>
      <w:r>
        <w:rPr>
          <w:rFonts w:ascii="Times New Roman" w:hAnsi="Times New Roman"/>
          <w:sz w:val="24"/>
          <w:szCs w:val="24"/>
        </w:rPr>
        <w:t>57,43</w:t>
      </w:r>
      <w:r w:rsidRPr="002C141F">
        <w:rPr>
          <w:rFonts w:ascii="Times New Roman" w:hAnsi="Times New Roman"/>
          <w:sz w:val="24"/>
          <w:szCs w:val="24"/>
        </w:rPr>
        <w:t xml:space="preserve"> % was about other subjects (connection demand etc.). Proportional distribution of reasons of applications and complaints made by consumers to distribution companies is shown at </w:t>
      </w:r>
      <w:r>
        <w:rPr>
          <w:rFonts w:ascii="Times New Roman" w:hAnsi="Times New Roman"/>
          <w:sz w:val="24"/>
          <w:szCs w:val="24"/>
        </w:rPr>
        <w:t>Figure</w:t>
      </w:r>
      <w:r w:rsidRPr="002C141F">
        <w:rPr>
          <w:rFonts w:ascii="Times New Roman" w:hAnsi="Times New Roman"/>
          <w:sz w:val="24"/>
          <w:szCs w:val="24"/>
        </w:rPr>
        <w:t xml:space="preserve"> 7.5</w:t>
      </w:r>
      <w:r w:rsidRPr="002C141F">
        <w:rPr>
          <w:rFonts w:ascii="Times New Roman" w:hAnsi="Times New Roman" w:cs="Times New Roman"/>
          <w:sz w:val="24"/>
          <w:szCs w:val="24"/>
        </w:rPr>
        <w:t>.</w:t>
      </w:r>
    </w:p>
    <w:p w:rsidR="0033609B" w:rsidRPr="002C141F" w:rsidRDefault="0033609B" w:rsidP="0033609B">
      <w:pPr>
        <w:pStyle w:val="Balk1"/>
      </w:pPr>
      <w:bookmarkStart w:id="442" w:name="_Toc418324650"/>
      <w:bookmarkStart w:id="443" w:name="_Toc494808783"/>
      <w:bookmarkStart w:id="444" w:name="_Toc520881359"/>
      <w:bookmarkStart w:id="445" w:name="_Toc9414585"/>
      <w:bookmarkStart w:id="446" w:name="_Toc9504678"/>
      <w:bookmarkStart w:id="447" w:name="_Toc9512078"/>
      <w:r>
        <w:t>Table 7.6</w:t>
      </w:r>
      <w:r w:rsidRPr="002C141F">
        <w:t xml:space="preserve">: </w:t>
      </w:r>
      <w:bookmarkEnd w:id="442"/>
      <w:r w:rsidRPr="002C141F">
        <w:t>Proportional Distribution of Application and Complaint Reasons Made by Consumers to Distribution Companies</w:t>
      </w:r>
      <w:bookmarkEnd w:id="443"/>
      <w:bookmarkEnd w:id="444"/>
      <w:bookmarkEnd w:id="445"/>
      <w:bookmarkEnd w:id="446"/>
      <w:bookmarkEnd w:id="447"/>
    </w:p>
    <w:tbl>
      <w:tblPr>
        <w:tblW w:w="6588" w:type="dxa"/>
        <w:jc w:val="center"/>
        <w:tblCellMar>
          <w:left w:w="70" w:type="dxa"/>
          <w:right w:w="70" w:type="dxa"/>
        </w:tblCellMar>
        <w:tblLook w:val="04A0" w:firstRow="1" w:lastRow="0" w:firstColumn="1" w:lastColumn="0" w:noHBand="0" w:noVBand="1"/>
      </w:tblPr>
      <w:tblGrid>
        <w:gridCol w:w="4712"/>
        <w:gridCol w:w="1876"/>
      </w:tblGrid>
      <w:tr w:rsidR="0033609B" w:rsidRPr="00EB0746" w:rsidTr="007B7261">
        <w:trPr>
          <w:trHeight w:val="330"/>
          <w:jc w:val="center"/>
        </w:trPr>
        <w:tc>
          <w:tcPr>
            <w:tcW w:w="471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33609B" w:rsidRPr="00EB0746" w:rsidRDefault="0033609B" w:rsidP="007B726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Complaint Reasons</w:t>
            </w:r>
          </w:p>
        </w:tc>
        <w:tc>
          <w:tcPr>
            <w:tcW w:w="1876" w:type="dxa"/>
            <w:tcBorders>
              <w:top w:val="single" w:sz="8" w:space="0" w:color="auto"/>
              <w:left w:val="nil"/>
              <w:bottom w:val="single" w:sz="8" w:space="0" w:color="auto"/>
              <w:right w:val="single" w:sz="8" w:space="0" w:color="auto"/>
            </w:tcBorders>
            <w:shd w:val="clear" w:color="000000" w:fill="DDEBF7"/>
            <w:noWrap/>
            <w:vAlign w:val="center"/>
            <w:hideMark/>
          </w:tcPr>
          <w:p w:rsidR="0033609B" w:rsidRPr="00EB0746" w:rsidRDefault="0033609B" w:rsidP="007B726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Complaints</w:t>
            </w:r>
          </w:p>
        </w:tc>
      </w:tr>
      <w:tr w:rsidR="0033609B" w:rsidRPr="00EB0746" w:rsidTr="007B7261">
        <w:trPr>
          <w:trHeight w:val="304"/>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Other Complaints</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353.036</w:t>
            </w:r>
          </w:p>
        </w:tc>
      </w:tr>
      <w:tr w:rsidR="0033609B" w:rsidRPr="00EB0746" w:rsidTr="007B7261">
        <w:trPr>
          <w:trHeight w:val="252"/>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Complaints about Meters</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206.204</w:t>
            </w:r>
          </w:p>
        </w:tc>
      </w:tr>
      <w:tr w:rsidR="0033609B" w:rsidRPr="00EB0746" w:rsidTr="007B7261">
        <w:trPr>
          <w:trHeight w:val="242"/>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Complaints About Billing</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34.222</w:t>
            </w:r>
          </w:p>
        </w:tc>
      </w:tr>
      <w:tr w:rsidR="0033609B" w:rsidRPr="00EB0746" w:rsidTr="007B7261">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Complaints about Customer Service</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8.811</w:t>
            </w:r>
          </w:p>
        </w:tc>
      </w:tr>
      <w:tr w:rsidR="0033609B" w:rsidRPr="00EB0746" w:rsidTr="007B7261">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Complaints Related with Subscription</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5.911</w:t>
            </w:r>
          </w:p>
        </w:tc>
      </w:tr>
      <w:tr w:rsidR="0033609B" w:rsidRPr="00EB0746" w:rsidTr="007B7261">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Complaints Related with Prices/Tariffs</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3.732</w:t>
            </w:r>
          </w:p>
        </w:tc>
      </w:tr>
      <w:tr w:rsidR="0033609B" w:rsidRPr="00EB0746" w:rsidTr="007B7261">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rPr>
                <w:rFonts w:ascii="Times New Roman" w:eastAsia="Times New Roman" w:hAnsi="Times New Roman" w:cs="Times New Roman"/>
                <w:color w:val="000000"/>
                <w:sz w:val="24"/>
                <w:szCs w:val="24"/>
                <w:lang w:eastAsia="tr-TR"/>
              </w:rPr>
            </w:pPr>
            <w:r w:rsidRPr="002C141F">
              <w:rPr>
                <w:rFonts w:ascii="Times New Roman" w:eastAsia="Times New Roman" w:hAnsi="Times New Roman"/>
                <w:color w:val="000000"/>
                <w:sz w:val="24"/>
                <w:szCs w:val="24"/>
                <w:lang w:eastAsia="tr-TR"/>
              </w:rPr>
              <w:t>Complaints About Certificate Owners</w:t>
            </w:r>
          </w:p>
        </w:tc>
        <w:tc>
          <w:tcPr>
            <w:tcW w:w="1876" w:type="dxa"/>
            <w:tcBorders>
              <w:top w:val="nil"/>
              <w:left w:val="nil"/>
              <w:bottom w:val="single" w:sz="8" w:space="0" w:color="auto"/>
              <w:right w:val="single" w:sz="8" w:space="0" w:color="auto"/>
            </w:tcBorders>
            <w:shd w:val="clear" w:color="auto" w:fill="auto"/>
            <w:noWrap/>
            <w:vAlign w:val="center"/>
            <w:hideMark/>
          </w:tcPr>
          <w:p w:rsidR="0033609B" w:rsidRPr="00EB0746" w:rsidRDefault="0033609B" w:rsidP="007B7261">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2.806</w:t>
            </w:r>
          </w:p>
        </w:tc>
      </w:tr>
      <w:tr w:rsidR="0033609B" w:rsidRPr="00EB0746" w:rsidTr="007B7261">
        <w:trPr>
          <w:trHeight w:val="330"/>
          <w:jc w:val="center"/>
        </w:trPr>
        <w:tc>
          <w:tcPr>
            <w:tcW w:w="4712" w:type="dxa"/>
            <w:tcBorders>
              <w:top w:val="nil"/>
              <w:left w:val="single" w:sz="8" w:space="0" w:color="auto"/>
              <w:bottom w:val="single" w:sz="8" w:space="0" w:color="auto"/>
              <w:right w:val="single" w:sz="8" w:space="0" w:color="auto"/>
            </w:tcBorders>
            <w:shd w:val="clear" w:color="000000" w:fill="DDEBF7"/>
            <w:noWrap/>
            <w:vAlign w:val="center"/>
            <w:hideMark/>
          </w:tcPr>
          <w:p w:rsidR="0033609B" w:rsidRPr="00EB0746" w:rsidRDefault="0033609B" w:rsidP="007B726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Total</w:t>
            </w:r>
          </w:p>
        </w:tc>
        <w:tc>
          <w:tcPr>
            <w:tcW w:w="1876" w:type="dxa"/>
            <w:tcBorders>
              <w:top w:val="nil"/>
              <w:left w:val="nil"/>
              <w:bottom w:val="single" w:sz="8" w:space="0" w:color="auto"/>
              <w:right w:val="single" w:sz="8" w:space="0" w:color="auto"/>
            </w:tcBorders>
            <w:shd w:val="clear" w:color="000000" w:fill="DDEBF7"/>
            <w:noWrap/>
            <w:vAlign w:val="center"/>
            <w:hideMark/>
          </w:tcPr>
          <w:p w:rsidR="0033609B" w:rsidRPr="00EB0746" w:rsidRDefault="0033609B" w:rsidP="007B7261">
            <w:pPr>
              <w:spacing w:after="0" w:line="240" w:lineRule="auto"/>
              <w:jc w:val="center"/>
              <w:rPr>
                <w:rFonts w:ascii="Times New Roman" w:eastAsia="Times New Roman" w:hAnsi="Times New Roman" w:cs="Times New Roman"/>
                <w:b/>
                <w:bCs/>
                <w:color w:val="000000"/>
                <w:sz w:val="24"/>
                <w:szCs w:val="24"/>
                <w:lang w:eastAsia="tr-TR"/>
              </w:rPr>
            </w:pPr>
            <w:r w:rsidRPr="00EB0746">
              <w:rPr>
                <w:rFonts w:ascii="Times New Roman" w:eastAsia="Times New Roman" w:hAnsi="Times New Roman" w:cs="Times New Roman"/>
                <w:b/>
                <w:bCs/>
                <w:color w:val="000000"/>
                <w:sz w:val="24"/>
                <w:szCs w:val="24"/>
                <w:lang w:eastAsia="tr-TR"/>
              </w:rPr>
              <w:t>614.722</w:t>
            </w:r>
          </w:p>
        </w:tc>
      </w:tr>
    </w:tbl>
    <w:p w:rsidR="00452B0B" w:rsidRDefault="00452B0B" w:rsidP="00A90003">
      <w:pPr>
        <w:rPr>
          <w:rFonts w:ascii="Times New Roman" w:hAnsi="Times New Roman" w:cs="Times New Roman"/>
          <w:b/>
          <w:sz w:val="24"/>
          <w:szCs w:val="24"/>
        </w:rPr>
      </w:pPr>
    </w:p>
    <w:p w:rsidR="007B7126" w:rsidRDefault="007B7126" w:rsidP="00D45B13">
      <w:pPr>
        <w:pStyle w:val="Balk2"/>
      </w:pPr>
      <w:bookmarkStart w:id="448" w:name="_Toc9504969"/>
      <w:bookmarkStart w:id="449" w:name="_Toc9512079"/>
      <w:bookmarkStart w:id="450" w:name="_Toc494808920"/>
      <w:bookmarkStart w:id="451" w:name="_Toc520881490"/>
      <w:bookmarkStart w:id="452" w:name="_Toc9414586"/>
      <w:r>
        <w:rPr>
          <w:noProof/>
          <w:lang w:val="tr-TR" w:eastAsia="tr-TR"/>
        </w:rPr>
        <w:drawing>
          <wp:inline distT="0" distB="0" distL="0" distR="0" wp14:anchorId="0F7DA48B" wp14:editId="621E2E41">
            <wp:extent cx="5760720" cy="3053619"/>
            <wp:effectExtent l="0" t="0" r="11430" b="13970"/>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bookmarkEnd w:id="448"/>
      <w:bookmarkEnd w:id="449"/>
    </w:p>
    <w:p w:rsidR="00D45B13" w:rsidRDefault="00D45B13" w:rsidP="00D45B13">
      <w:pPr>
        <w:pStyle w:val="Balk2"/>
      </w:pPr>
      <w:bookmarkStart w:id="453" w:name="_Toc9504970"/>
      <w:bookmarkStart w:id="454" w:name="_Toc9512080"/>
      <w:r>
        <w:t>Figure</w:t>
      </w:r>
      <w:r w:rsidRPr="002C141F">
        <w:t xml:space="preserve"> 7.5: Proportional Distribution of Application and Complaint Reasons Made by Consumers to Distribution Companies (%)</w:t>
      </w:r>
      <w:bookmarkEnd w:id="450"/>
      <w:bookmarkEnd w:id="451"/>
      <w:bookmarkEnd w:id="452"/>
      <w:bookmarkEnd w:id="453"/>
      <w:bookmarkEnd w:id="454"/>
    </w:p>
    <w:p w:rsidR="00D45B13" w:rsidRPr="00D45B13" w:rsidRDefault="00D45B13" w:rsidP="00C42991">
      <w:pPr>
        <w:pStyle w:val="ARABALIK"/>
      </w:pPr>
    </w:p>
    <w:p w:rsidR="00D45B13" w:rsidRPr="000F48F8" w:rsidRDefault="00D45B13" w:rsidP="00C42991">
      <w:pPr>
        <w:pStyle w:val="ARABALIK"/>
        <w:rPr>
          <w:lang w:val="en-US"/>
        </w:rPr>
      </w:pPr>
      <w:bookmarkStart w:id="455" w:name="_Toc494808742"/>
      <w:bookmarkStart w:id="456" w:name="_Toc520881318"/>
      <w:bookmarkStart w:id="457" w:name="_Toc9512081"/>
      <w:r w:rsidRPr="000F48F8">
        <w:rPr>
          <w:lang w:val="en-US"/>
        </w:rPr>
        <w:t>7.7 Invoice Objections</w:t>
      </w:r>
      <w:bookmarkEnd w:id="455"/>
      <w:bookmarkEnd w:id="456"/>
      <w:bookmarkEnd w:id="457"/>
    </w:p>
    <w:p w:rsidR="00D45B13" w:rsidRDefault="00D45B13" w:rsidP="00C42991">
      <w:pPr>
        <w:spacing w:line="360" w:lineRule="auto"/>
        <w:jc w:val="both"/>
        <w:rPr>
          <w:rFonts w:ascii="Times New Roman" w:hAnsi="Times New Roman"/>
          <w:sz w:val="24"/>
          <w:szCs w:val="24"/>
        </w:rPr>
      </w:pPr>
      <w:r w:rsidRPr="002C141F">
        <w:rPr>
          <w:rFonts w:ascii="Times New Roman" w:hAnsi="Times New Roman"/>
          <w:sz w:val="24"/>
          <w:szCs w:val="24"/>
        </w:rPr>
        <w:t xml:space="preserve">Invoice objections forwarded to distribution companies, number of objections, number of customers whose objections were accepted, </w:t>
      </w:r>
      <w:r w:rsidR="000F48F8" w:rsidRPr="002C141F">
        <w:rPr>
          <w:rFonts w:ascii="Times New Roman" w:hAnsi="Times New Roman"/>
          <w:sz w:val="24"/>
          <w:szCs w:val="24"/>
        </w:rPr>
        <w:t>and number</w:t>
      </w:r>
      <w:r w:rsidRPr="002C141F">
        <w:rPr>
          <w:rFonts w:ascii="Times New Roman" w:hAnsi="Times New Roman"/>
          <w:sz w:val="24"/>
          <w:szCs w:val="24"/>
        </w:rPr>
        <w:t xml:space="preserve"> of customers whose objections were refused </w:t>
      </w:r>
      <w:r w:rsidR="000F48F8" w:rsidRPr="002C141F">
        <w:rPr>
          <w:rFonts w:ascii="Times New Roman" w:hAnsi="Times New Roman"/>
          <w:sz w:val="24"/>
          <w:szCs w:val="24"/>
        </w:rPr>
        <w:t>is</w:t>
      </w:r>
      <w:r w:rsidRPr="002C141F">
        <w:rPr>
          <w:rFonts w:ascii="Times New Roman" w:hAnsi="Times New Roman"/>
          <w:sz w:val="24"/>
          <w:szCs w:val="24"/>
        </w:rPr>
        <w:t xml:space="preserve"> analyzed at </w:t>
      </w:r>
      <w:r>
        <w:rPr>
          <w:rFonts w:ascii="Times New Roman" w:hAnsi="Times New Roman"/>
          <w:sz w:val="24"/>
          <w:szCs w:val="24"/>
        </w:rPr>
        <w:t>Figure 7.6. Hereunder, in 2018</w:t>
      </w:r>
      <w:r w:rsidRPr="002C141F">
        <w:rPr>
          <w:rFonts w:ascii="Times New Roman" w:hAnsi="Times New Roman"/>
          <w:sz w:val="24"/>
          <w:szCs w:val="24"/>
        </w:rPr>
        <w:t xml:space="preserve">, there were </w:t>
      </w:r>
      <w:r>
        <w:rPr>
          <w:rFonts w:ascii="Times New Roman" w:hAnsi="Times New Roman"/>
          <w:sz w:val="24"/>
          <w:szCs w:val="24"/>
        </w:rPr>
        <w:t xml:space="preserve">51.886 invoice objections and </w:t>
      </w:r>
      <w:r w:rsidRPr="002C141F">
        <w:rPr>
          <w:rFonts w:ascii="Times New Roman" w:hAnsi="Times New Roman"/>
          <w:sz w:val="24"/>
          <w:szCs w:val="24"/>
        </w:rPr>
        <w:t>88 % of these objections were accepted by distribution companies for re-evaluation.</w:t>
      </w:r>
    </w:p>
    <w:p w:rsidR="00D45B13" w:rsidRDefault="00D45B13" w:rsidP="00D45B13">
      <w:pPr>
        <w:jc w:val="center"/>
        <w:rPr>
          <w:rFonts w:ascii="Times New Roman" w:hAnsi="Times New Roman"/>
          <w:sz w:val="24"/>
          <w:szCs w:val="24"/>
        </w:rPr>
      </w:pPr>
      <w:r>
        <w:rPr>
          <w:noProof/>
          <w:lang w:val="tr-TR" w:eastAsia="tr-TR"/>
        </w:rPr>
        <w:lastRenderedPageBreak/>
        <w:drawing>
          <wp:inline distT="0" distB="0" distL="0" distR="0" wp14:anchorId="3A3B14C4" wp14:editId="079864C5">
            <wp:extent cx="5295900" cy="2795270"/>
            <wp:effectExtent l="0" t="0" r="19050" b="2413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45B13" w:rsidRDefault="00D45B13" w:rsidP="00D45B13">
      <w:pPr>
        <w:pStyle w:val="Balk2"/>
      </w:pPr>
      <w:bookmarkStart w:id="458" w:name="_Toc494808921"/>
      <w:bookmarkStart w:id="459" w:name="_Toc520881491"/>
      <w:bookmarkStart w:id="460" w:name="_Toc9414588"/>
      <w:bookmarkStart w:id="461" w:name="_Toc9504971"/>
      <w:bookmarkStart w:id="462" w:name="_Toc9512082"/>
      <w:r>
        <w:t>Figure</w:t>
      </w:r>
      <w:r w:rsidRPr="002C141F">
        <w:t xml:space="preserve"> 7.6: Stat</w:t>
      </w:r>
      <w:r>
        <w:t>us of Invoice Objections in 2018</w:t>
      </w:r>
      <w:r w:rsidRPr="002C141F">
        <w:t xml:space="preserve"> (%)</w:t>
      </w:r>
      <w:bookmarkEnd w:id="458"/>
      <w:bookmarkEnd w:id="459"/>
      <w:bookmarkEnd w:id="460"/>
      <w:bookmarkEnd w:id="461"/>
      <w:bookmarkEnd w:id="462"/>
    </w:p>
    <w:p w:rsidR="007B7126" w:rsidRDefault="007B7126" w:rsidP="00D45B13">
      <w:pPr>
        <w:pStyle w:val="11ilebalayanlar"/>
      </w:pPr>
    </w:p>
    <w:p w:rsidR="00D45B13" w:rsidRPr="002C141F" w:rsidRDefault="00D45B13" w:rsidP="000D2254">
      <w:pPr>
        <w:pStyle w:val="11ilebalayanlar"/>
        <w:spacing w:line="360" w:lineRule="auto"/>
      </w:pPr>
      <w:bookmarkStart w:id="463" w:name="_Toc9512083"/>
      <w:r>
        <w:t>7.8</w:t>
      </w:r>
      <w:r w:rsidRPr="002C141F">
        <w:t xml:space="preserve"> Emergency Actions</w:t>
      </w:r>
      <w:bookmarkEnd w:id="463"/>
    </w:p>
    <w:p w:rsidR="000D2254" w:rsidRDefault="00D45B13" w:rsidP="000D2254">
      <w:pPr>
        <w:spacing w:line="360" w:lineRule="auto"/>
        <w:jc w:val="both"/>
        <w:rPr>
          <w:rFonts w:ascii="Times New Roman" w:hAnsi="Times New Roman" w:cs="Times New Roman"/>
          <w:sz w:val="24"/>
          <w:szCs w:val="24"/>
        </w:rPr>
      </w:pPr>
      <w:r>
        <w:rPr>
          <w:rFonts w:ascii="Times New Roman" w:hAnsi="Times New Roman"/>
          <w:sz w:val="24"/>
          <w:szCs w:val="24"/>
        </w:rPr>
        <w:t>1.040.430</w:t>
      </w:r>
      <w:r w:rsidRPr="002C141F">
        <w:rPr>
          <w:rFonts w:ascii="Times New Roman" w:hAnsi="Times New Roman"/>
          <w:sz w:val="24"/>
          <w:szCs w:val="24"/>
        </w:rPr>
        <w:t xml:space="preserve"> emergency action notifications forwarded t</w:t>
      </w:r>
      <w:r>
        <w:rPr>
          <w:rFonts w:ascii="Times New Roman" w:hAnsi="Times New Roman"/>
          <w:sz w:val="24"/>
          <w:szCs w:val="24"/>
        </w:rPr>
        <w:t>o distribution companies in 2018</w:t>
      </w:r>
      <w:r w:rsidRPr="002C141F">
        <w:rPr>
          <w:rFonts w:ascii="Times New Roman" w:hAnsi="Times New Roman"/>
          <w:sz w:val="24"/>
          <w:szCs w:val="24"/>
        </w:rPr>
        <w:t xml:space="preserve">. </w:t>
      </w:r>
      <w:r>
        <w:rPr>
          <w:rFonts w:ascii="Times New Roman" w:hAnsi="Times New Roman"/>
          <w:sz w:val="24"/>
          <w:szCs w:val="24"/>
        </w:rPr>
        <w:t>5.058</w:t>
      </w:r>
      <w:r w:rsidRPr="002C141F">
        <w:rPr>
          <w:rFonts w:ascii="Times New Roman" w:hAnsi="Times New Roman"/>
          <w:sz w:val="24"/>
          <w:szCs w:val="24"/>
        </w:rPr>
        <w:t xml:space="preserve"> cuts were made because of emergency situations. D</w:t>
      </w:r>
      <w:r>
        <w:rPr>
          <w:rFonts w:ascii="Times New Roman" w:hAnsi="Times New Roman"/>
          <w:sz w:val="24"/>
          <w:szCs w:val="24"/>
        </w:rPr>
        <w:t>istribution companies have 2.509 staff and 71</w:t>
      </w:r>
      <w:r w:rsidRPr="002C141F">
        <w:rPr>
          <w:rFonts w:ascii="Times New Roman" w:hAnsi="Times New Roman"/>
          <w:sz w:val="24"/>
          <w:szCs w:val="24"/>
        </w:rPr>
        <w:t>7 vehicles for responding emergency situations</w:t>
      </w:r>
      <w:bookmarkStart w:id="464" w:name="_Toc417917650"/>
      <w:bookmarkStart w:id="465" w:name="_Toc494808744"/>
      <w:bookmarkStart w:id="466" w:name="_Toc520881320"/>
      <w:r w:rsidR="000D2254">
        <w:rPr>
          <w:rFonts w:ascii="Times New Roman" w:hAnsi="Times New Roman" w:cs="Times New Roman"/>
          <w:sz w:val="24"/>
          <w:szCs w:val="24"/>
        </w:rPr>
        <w:t xml:space="preserve">. </w:t>
      </w:r>
    </w:p>
    <w:p w:rsidR="00D45B13" w:rsidRPr="000D2254" w:rsidRDefault="00D45B13" w:rsidP="000D2254">
      <w:pPr>
        <w:pStyle w:val="ARABALIK"/>
        <w:spacing w:line="360" w:lineRule="auto"/>
        <w:rPr>
          <w:rFonts w:cs="Times New Roman"/>
          <w:szCs w:val="24"/>
        </w:rPr>
      </w:pPr>
      <w:bookmarkStart w:id="467" w:name="_Toc9512084"/>
      <w:r w:rsidRPr="002C141F">
        <w:t>7.</w:t>
      </w:r>
      <w:bookmarkEnd w:id="464"/>
      <w:r>
        <w:t>9</w:t>
      </w:r>
      <w:r w:rsidRPr="00CA354F">
        <w:rPr>
          <w:lang w:val="en-US"/>
        </w:rPr>
        <w:t xml:space="preserve"> Employment</w:t>
      </w:r>
      <w:bookmarkEnd w:id="465"/>
      <w:bookmarkEnd w:id="466"/>
      <w:bookmarkEnd w:id="467"/>
    </w:p>
    <w:p w:rsidR="00D45B13" w:rsidRDefault="00D45B13" w:rsidP="000D2254">
      <w:pPr>
        <w:spacing w:line="360" w:lineRule="auto"/>
        <w:jc w:val="both"/>
        <w:rPr>
          <w:rFonts w:ascii="Times New Roman" w:hAnsi="Times New Roman" w:cs="Times New Roman"/>
          <w:sz w:val="24"/>
          <w:szCs w:val="24"/>
        </w:rPr>
      </w:pPr>
      <w:r w:rsidRPr="002C141F">
        <w:rPr>
          <w:rFonts w:ascii="Times New Roman" w:eastAsia="Times New Roman" w:hAnsi="Times New Roman"/>
          <w:sz w:val="24"/>
          <w:szCs w:val="24"/>
        </w:rPr>
        <w:t>Distribution co</w:t>
      </w:r>
      <w:r>
        <w:rPr>
          <w:rFonts w:ascii="Times New Roman" w:eastAsia="Times New Roman" w:hAnsi="Times New Roman"/>
          <w:sz w:val="24"/>
          <w:szCs w:val="24"/>
        </w:rPr>
        <w:t>mpanies’ employment data in 2018 is given at Table 7.7</w:t>
      </w:r>
      <w:r w:rsidRPr="002C141F">
        <w:rPr>
          <w:rFonts w:ascii="Times New Roman" w:hAnsi="Times New Roman" w:cs="Times New Roman"/>
          <w:sz w:val="24"/>
          <w:szCs w:val="24"/>
        </w:rPr>
        <w:t>. Since the number of workers belonging to contractors and subcontractor</w:t>
      </w:r>
      <w:r w:rsidRPr="0066371B">
        <w:rPr>
          <w:rFonts w:ascii="Times New Roman" w:hAnsi="Times New Roman" w:cs="Times New Roman"/>
          <w:sz w:val="24"/>
          <w:szCs w:val="24"/>
        </w:rPr>
        <w:t>s was</w:t>
      </w:r>
      <w:r w:rsidRPr="0014247B">
        <w:rPr>
          <w:rFonts w:ascii="Times New Roman" w:hAnsi="Times New Roman" w:cs="Times New Roman"/>
          <w:sz w:val="24"/>
          <w:szCs w:val="24"/>
        </w:rPr>
        <w:t xml:space="preserve"> </w:t>
      </w:r>
      <w:r w:rsidRPr="0066371B">
        <w:rPr>
          <w:rFonts w:ascii="Times New Roman" w:hAnsi="Times New Roman" w:cs="Times New Roman"/>
          <w:sz w:val="24"/>
          <w:szCs w:val="24"/>
        </w:rPr>
        <w:t>constantly changing during the year, the highest values</w:t>
      </w:r>
      <w:r>
        <w:rPr>
          <w:rFonts w:ascii="Times New Roman" w:hAnsi="Times New Roman" w:cs="Times New Roman"/>
          <w:sz w:val="24"/>
          <w:szCs w:val="24"/>
        </w:rPr>
        <w:t xml:space="preserve"> in 2018</w:t>
      </w:r>
      <w:r w:rsidRPr="0066371B">
        <w:rPr>
          <w:rFonts w:ascii="Times New Roman" w:hAnsi="Times New Roman" w:cs="Times New Roman"/>
          <w:sz w:val="24"/>
          <w:szCs w:val="24"/>
        </w:rPr>
        <w:t xml:space="preserve"> are taken as the basis for this report. The number of </w:t>
      </w:r>
      <w:r w:rsidRPr="0014247B">
        <w:rPr>
          <w:rFonts w:ascii="Times New Roman" w:hAnsi="Times New Roman" w:cs="Times New Roman"/>
          <w:sz w:val="24"/>
          <w:szCs w:val="24"/>
        </w:rPr>
        <w:t>employee</w:t>
      </w:r>
      <w:r w:rsidRPr="0066371B">
        <w:rPr>
          <w:rFonts w:ascii="Times New Roman" w:hAnsi="Times New Roman" w:cs="Times New Roman"/>
          <w:sz w:val="24"/>
          <w:szCs w:val="24"/>
        </w:rPr>
        <w:t xml:space="preserve"> is the registered </w:t>
      </w:r>
      <w:r w:rsidRPr="0014247B">
        <w:rPr>
          <w:rFonts w:ascii="Times New Roman" w:hAnsi="Times New Roman" w:cs="Times New Roman"/>
          <w:sz w:val="24"/>
          <w:szCs w:val="24"/>
        </w:rPr>
        <w:t>employee</w:t>
      </w:r>
      <w:r w:rsidRPr="0066371B">
        <w:rPr>
          <w:rFonts w:ascii="Times New Roman" w:hAnsi="Times New Roman" w:cs="Times New Roman"/>
          <w:sz w:val="24"/>
          <w:szCs w:val="24"/>
        </w:rPr>
        <w:t xml:space="preserve"> by the end of December.</w:t>
      </w:r>
    </w:p>
    <w:p w:rsidR="00D45B13" w:rsidRPr="00D45B13" w:rsidRDefault="00D45B13" w:rsidP="00D45B13">
      <w:pPr>
        <w:pStyle w:val="Balk1"/>
      </w:pPr>
      <w:bookmarkStart w:id="468" w:name="_Toc418324651"/>
      <w:bookmarkStart w:id="469" w:name="_Toc494808784"/>
      <w:bookmarkStart w:id="470" w:name="_Toc520881360"/>
      <w:bookmarkStart w:id="471" w:name="_Toc9414591"/>
      <w:bookmarkStart w:id="472" w:name="_Toc9504679"/>
      <w:bookmarkStart w:id="473" w:name="_Toc9512085"/>
      <w:r>
        <w:t>Table 7.7</w:t>
      </w:r>
      <w:r w:rsidRPr="002C141F">
        <w:t xml:space="preserve">: </w:t>
      </w:r>
      <w:bookmarkEnd w:id="468"/>
      <w:r w:rsidRPr="002C141F">
        <w:t>Distribution Companies’ Employment Data by the End of 201</w:t>
      </w:r>
      <w:bookmarkEnd w:id="469"/>
      <w:bookmarkEnd w:id="470"/>
      <w:r>
        <w:t>8</w:t>
      </w:r>
      <w:bookmarkEnd w:id="471"/>
      <w:bookmarkEnd w:id="472"/>
      <w:bookmarkEnd w:id="473"/>
    </w:p>
    <w:tbl>
      <w:tblPr>
        <w:tblW w:w="9923" w:type="dxa"/>
        <w:tblInd w:w="70" w:type="dxa"/>
        <w:tblCellMar>
          <w:left w:w="70" w:type="dxa"/>
          <w:right w:w="70" w:type="dxa"/>
        </w:tblCellMar>
        <w:tblLook w:val="04A0" w:firstRow="1" w:lastRow="0" w:firstColumn="1" w:lastColumn="0" w:noHBand="0" w:noVBand="1"/>
      </w:tblPr>
      <w:tblGrid>
        <w:gridCol w:w="6237"/>
        <w:gridCol w:w="1418"/>
        <w:gridCol w:w="2268"/>
      </w:tblGrid>
      <w:tr w:rsidR="00D45B13" w:rsidRPr="001E5515" w:rsidTr="007B7261">
        <w:trPr>
          <w:cantSplit/>
          <w:trHeight w:val="330"/>
          <w:tblHeader/>
        </w:trPr>
        <w:tc>
          <w:tcPr>
            <w:tcW w:w="6237" w:type="dxa"/>
            <w:tcBorders>
              <w:top w:val="single" w:sz="8" w:space="0" w:color="auto"/>
              <w:left w:val="single" w:sz="8" w:space="0" w:color="auto"/>
              <w:bottom w:val="single" w:sz="8" w:space="0" w:color="auto"/>
              <w:right w:val="single" w:sz="8" w:space="0" w:color="auto"/>
            </w:tcBorders>
            <w:shd w:val="clear" w:color="000000" w:fill="DDEBF7"/>
            <w:vAlign w:val="center"/>
            <w:hideMark/>
          </w:tcPr>
          <w:p w:rsidR="00D45B13" w:rsidRPr="001E5515" w:rsidRDefault="00D45B13" w:rsidP="007B726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Distribution Company</w:t>
            </w:r>
          </w:p>
        </w:tc>
        <w:tc>
          <w:tcPr>
            <w:tcW w:w="1418" w:type="dxa"/>
            <w:tcBorders>
              <w:top w:val="single" w:sz="8" w:space="0" w:color="auto"/>
              <w:left w:val="nil"/>
              <w:bottom w:val="single" w:sz="8" w:space="0" w:color="auto"/>
              <w:right w:val="single" w:sz="8" w:space="0" w:color="auto"/>
            </w:tcBorders>
            <w:shd w:val="clear" w:color="000000" w:fill="DDEBF7"/>
            <w:noWrap/>
            <w:vAlign w:val="center"/>
            <w:hideMark/>
          </w:tcPr>
          <w:p w:rsidR="00D45B13" w:rsidRPr="001E5515" w:rsidRDefault="00D45B13" w:rsidP="007B726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Direct Employee</w:t>
            </w:r>
          </w:p>
        </w:tc>
        <w:tc>
          <w:tcPr>
            <w:tcW w:w="2268" w:type="dxa"/>
            <w:tcBorders>
              <w:top w:val="single" w:sz="8" w:space="0" w:color="auto"/>
              <w:left w:val="nil"/>
              <w:bottom w:val="single" w:sz="8" w:space="0" w:color="auto"/>
              <w:right w:val="single" w:sz="8" w:space="0" w:color="auto"/>
            </w:tcBorders>
            <w:shd w:val="clear" w:color="000000" w:fill="DDEBF7"/>
            <w:noWrap/>
            <w:vAlign w:val="center"/>
            <w:hideMark/>
          </w:tcPr>
          <w:p w:rsidR="00D45B13" w:rsidRPr="001E5515" w:rsidRDefault="00D45B13" w:rsidP="007B726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Indirect Employee</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AGDAŞ ADAPAZARI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ADIYAMAN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58</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ARTVİN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 xml:space="preserve">AKMERCAN BATIKAR DOĞAL GAZ DAĞITIM </w:t>
            </w:r>
            <w:r w:rsidRPr="001E5515">
              <w:rPr>
                <w:rFonts w:ascii="Times New Roman" w:eastAsia="Times New Roman" w:hAnsi="Times New Roman" w:cs="Times New Roman"/>
                <w:color w:val="000000"/>
                <w:sz w:val="24"/>
                <w:szCs w:val="24"/>
                <w:lang w:eastAsia="tr-TR"/>
              </w:rPr>
              <w:lastRenderedPageBreak/>
              <w:t>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65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GEPA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MARDİN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224</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MUĞLA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38</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SİNOP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TUNCELİ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34</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AFYON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112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41</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AĞRI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109</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BALIKESİR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BANDIRMA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21</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169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356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107</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ELAZIĞ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GEMLİK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127</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59</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MALATYA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MANİSA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SİVAS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ŞANLIURFA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VAN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68</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ARMADAŞ ARSAN MARAŞ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BAHÇEŞEHİR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762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ÇİNİGAZ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ÇORDA</w:t>
            </w:r>
            <w:r>
              <w:rPr>
                <w:rFonts w:ascii="Times New Roman" w:eastAsia="Times New Roman" w:hAnsi="Times New Roman" w:cs="Times New Roman"/>
                <w:color w:val="000000"/>
                <w:sz w:val="24"/>
                <w:szCs w:val="24"/>
                <w:lang w:eastAsia="tr-TR"/>
              </w:rPr>
              <w:t>Ş ÇORLU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91</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ÇORUM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DİYARBAKIR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269</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320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AKSARAY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ANTALYA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AYDIN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DENİZLİ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EREĞLİ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31</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ERZİNCAN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54</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KARAMAN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ENERYA KONYA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152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1.980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2.318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İNEGÖL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91</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141</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421</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568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126</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KAYSERİGAZ KAYSERİ DOĞALGAZ DAĞITIM PAZARLAMA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KIZILCAHAMAM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PALEN ENERJİ DOĞAL GAZ DAĞITIM END.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PALGAZ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POLGAZ POLATLI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SAMGAZ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SELÇUK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SERHAT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27</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64</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90</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187</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244</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UDAŞ UŞAK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39</w:t>
            </w:r>
          </w:p>
        </w:tc>
        <w:tc>
          <w:tcPr>
            <w:tcW w:w="2268" w:type="dxa"/>
            <w:tcBorders>
              <w:top w:val="nil"/>
              <w:left w:val="nil"/>
              <w:bottom w:val="single" w:sz="8" w:space="0" w:color="auto"/>
              <w:right w:val="single" w:sz="8" w:space="0" w:color="auto"/>
            </w:tcBorders>
            <w:shd w:val="clear" w:color="auto" w:fill="auto"/>
            <w:noWrap/>
            <w:vAlign w:val="center"/>
            <w:hideMark/>
          </w:tcPr>
          <w:p w:rsidR="00D45B13" w:rsidRPr="001E5515" w:rsidRDefault="00D45B13" w:rsidP="007B7261">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r>
      <w:tr w:rsidR="00D45B13" w:rsidRPr="001E5515" w:rsidTr="007B7261">
        <w:trPr>
          <w:trHeight w:val="330"/>
        </w:trPr>
        <w:tc>
          <w:tcPr>
            <w:tcW w:w="6237" w:type="dxa"/>
            <w:tcBorders>
              <w:top w:val="nil"/>
              <w:left w:val="single" w:sz="8" w:space="0" w:color="auto"/>
              <w:bottom w:val="single" w:sz="8" w:space="0" w:color="auto"/>
              <w:right w:val="single" w:sz="8" w:space="0" w:color="auto"/>
            </w:tcBorders>
            <w:shd w:val="clear" w:color="000000" w:fill="DDEBF7"/>
            <w:vAlign w:val="center"/>
            <w:hideMark/>
          </w:tcPr>
          <w:p w:rsidR="00D45B13" w:rsidRPr="001E5515" w:rsidRDefault="00D45B13" w:rsidP="007B7261">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1418" w:type="dxa"/>
            <w:tcBorders>
              <w:top w:val="nil"/>
              <w:left w:val="nil"/>
              <w:bottom w:val="single" w:sz="8" w:space="0" w:color="auto"/>
              <w:right w:val="single" w:sz="8" w:space="0" w:color="auto"/>
            </w:tcBorders>
            <w:shd w:val="clear" w:color="000000" w:fill="DDEBF7"/>
            <w:noWrap/>
            <w:vAlign w:val="center"/>
            <w:hideMark/>
          </w:tcPr>
          <w:p w:rsidR="00D45B13" w:rsidRPr="001E5515" w:rsidRDefault="00D45B13" w:rsidP="007B7261">
            <w:pPr>
              <w:spacing w:after="0" w:line="240" w:lineRule="auto"/>
              <w:jc w:val="center"/>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8.803</w:t>
            </w:r>
          </w:p>
        </w:tc>
        <w:tc>
          <w:tcPr>
            <w:tcW w:w="2268" w:type="dxa"/>
            <w:tcBorders>
              <w:top w:val="nil"/>
              <w:left w:val="nil"/>
              <w:bottom w:val="single" w:sz="8" w:space="0" w:color="auto"/>
              <w:right w:val="single" w:sz="8" w:space="0" w:color="auto"/>
            </w:tcBorders>
            <w:shd w:val="clear" w:color="000000" w:fill="DDEBF7"/>
            <w:noWrap/>
            <w:vAlign w:val="center"/>
            <w:hideMark/>
          </w:tcPr>
          <w:p w:rsidR="00D45B13" w:rsidRPr="001E5515" w:rsidRDefault="00D45B13" w:rsidP="007B726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9.288</w:t>
            </w:r>
          </w:p>
        </w:tc>
      </w:tr>
    </w:tbl>
    <w:p w:rsidR="00957BA5" w:rsidRPr="00957BA5" w:rsidRDefault="00957BA5" w:rsidP="00957BA5">
      <w:pPr>
        <w:pStyle w:val="ARABALIK"/>
        <w:rPr>
          <w:lang w:val="en-US"/>
        </w:rPr>
      </w:pPr>
      <w:bookmarkStart w:id="474" w:name="_Toc417917651"/>
      <w:bookmarkStart w:id="475" w:name="_Toc520881321"/>
      <w:bookmarkStart w:id="476" w:name="_Toc9512086"/>
      <w:r w:rsidRPr="00957BA5">
        <w:lastRenderedPageBreak/>
        <w:t xml:space="preserve">8. </w:t>
      </w:r>
      <w:bookmarkEnd w:id="474"/>
      <w:r w:rsidRPr="00957BA5">
        <w:rPr>
          <w:lang w:val="en-US"/>
        </w:rPr>
        <w:t>C</w:t>
      </w:r>
      <w:bookmarkEnd w:id="475"/>
      <w:bookmarkEnd w:id="476"/>
      <w:r w:rsidR="00B706E2">
        <w:rPr>
          <w:lang w:val="en-US"/>
        </w:rPr>
        <w:t>ONSUMPTION</w:t>
      </w:r>
    </w:p>
    <w:p w:rsidR="00957BA5" w:rsidRDefault="00957BA5" w:rsidP="00957BA5">
      <w:pPr>
        <w:jc w:val="both"/>
        <w:rPr>
          <w:rFonts w:ascii="Times New Roman" w:hAnsi="Times New Roman" w:cs="Times New Roman"/>
          <w:sz w:val="24"/>
          <w:szCs w:val="24"/>
        </w:rPr>
      </w:pPr>
    </w:p>
    <w:p w:rsidR="00957BA5" w:rsidRPr="002C141F" w:rsidRDefault="00957BA5" w:rsidP="00957BA5">
      <w:pPr>
        <w:jc w:val="both"/>
        <w:rPr>
          <w:rFonts w:ascii="Times New Roman" w:hAnsi="Times New Roman" w:cs="Times New Roman"/>
          <w:sz w:val="24"/>
          <w:szCs w:val="24"/>
        </w:rPr>
      </w:pPr>
      <w:r>
        <w:rPr>
          <w:rFonts w:ascii="Times New Roman" w:hAnsi="Times New Roman" w:cs="Times New Roman"/>
          <w:sz w:val="24"/>
          <w:szCs w:val="24"/>
        </w:rPr>
        <w:t>With the Board decision dated 18/01/2018</w:t>
      </w:r>
      <w:r w:rsidRPr="002C141F">
        <w:rPr>
          <w:rFonts w:ascii="Times New Roman" w:hAnsi="Times New Roman" w:cs="Times New Roman"/>
          <w:sz w:val="24"/>
          <w:szCs w:val="24"/>
        </w:rPr>
        <w:t xml:space="preserve"> and numbered 6</w:t>
      </w:r>
      <w:r>
        <w:rPr>
          <w:rFonts w:ascii="Times New Roman" w:hAnsi="Times New Roman" w:cs="Times New Roman"/>
          <w:sz w:val="24"/>
          <w:szCs w:val="24"/>
        </w:rPr>
        <w:t>7649-1</w:t>
      </w:r>
      <w:r w:rsidRPr="002C141F">
        <w:rPr>
          <w:rFonts w:ascii="Times New Roman" w:hAnsi="Times New Roman" w:cs="Times New Roman"/>
          <w:sz w:val="24"/>
          <w:szCs w:val="24"/>
        </w:rPr>
        <w:t xml:space="preserve">, the national natural gas consumption amount estimated to be </w:t>
      </w:r>
      <w:r w:rsidRPr="00F54B84">
        <w:rPr>
          <w:rFonts w:ascii="Times New Roman" w:hAnsi="Times New Roman" w:cs="Times New Roman"/>
          <w:sz w:val="24"/>
          <w:szCs w:val="24"/>
        </w:rPr>
        <w:t>54.523.999.692</w:t>
      </w:r>
      <w:r>
        <w:rPr>
          <w:rFonts w:ascii="Times New Roman" w:hAnsi="Times New Roman" w:cs="Times New Roman"/>
          <w:sz w:val="24"/>
          <w:szCs w:val="24"/>
        </w:rPr>
        <w:t xml:space="preserve"> </w:t>
      </w:r>
      <w:r w:rsidRPr="002C141F">
        <w:rPr>
          <w:rFonts w:ascii="Times New Roman" w:hAnsi="Times New Roman" w:cs="Times New Roman"/>
          <w:sz w:val="24"/>
          <w:szCs w:val="24"/>
        </w:rPr>
        <w:t>Sm</w:t>
      </w:r>
      <w:r w:rsidRPr="002C141F">
        <w:rPr>
          <w:rFonts w:ascii="Times New Roman" w:hAnsi="Times New Roman" w:cs="Times New Roman"/>
          <w:sz w:val="24"/>
          <w:szCs w:val="24"/>
          <w:vertAlign w:val="superscript"/>
        </w:rPr>
        <w:t>3</w:t>
      </w:r>
      <w:r>
        <w:rPr>
          <w:rFonts w:ascii="Times New Roman" w:hAnsi="Times New Roman" w:cs="Times New Roman"/>
          <w:sz w:val="24"/>
          <w:szCs w:val="24"/>
        </w:rPr>
        <w:t xml:space="preserve"> in 2018</w:t>
      </w:r>
      <w:r w:rsidRPr="002C141F">
        <w:rPr>
          <w:rFonts w:ascii="Times New Roman" w:hAnsi="Times New Roman" w:cs="Times New Roman"/>
          <w:sz w:val="24"/>
          <w:szCs w:val="24"/>
        </w:rPr>
        <w:t xml:space="preserve"> and was realized as </w:t>
      </w:r>
      <w:r>
        <w:rPr>
          <w:rFonts w:ascii="Times New Roman" w:hAnsi="Times New Roman" w:cs="Times New Roman"/>
          <w:sz w:val="24"/>
          <w:szCs w:val="24"/>
        </w:rPr>
        <w:t>49.328.933.112,03</w:t>
      </w:r>
      <w:r w:rsidRPr="006F2602">
        <w:rPr>
          <w:rFonts w:ascii="Times New Roman" w:hAnsi="Times New Roman" w:cs="Times New Roman"/>
          <w:sz w:val="24"/>
          <w:szCs w:val="24"/>
        </w:rPr>
        <w:t xml:space="preserve"> </w:t>
      </w:r>
      <w:r w:rsidRPr="002C141F">
        <w:rPr>
          <w:rFonts w:ascii="Times New Roman" w:hAnsi="Times New Roman" w:cs="Times New Roman"/>
          <w:sz w:val="24"/>
          <w:szCs w:val="24"/>
        </w:rPr>
        <w:t>Sm</w:t>
      </w:r>
      <w:r w:rsidRPr="002C141F">
        <w:rPr>
          <w:rFonts w:ascii="Times New Roman" w:hAnsi="Times New Roman" w:cs="Times New Roman"/>
          <w:sz w:val="24"/>
          <w:szCs w:val="24"/>
          <w:vertAlign w:val="superscript"/>
        </w:rPr>
        <w:t>3</w:t>
      </w:r>
      <w:r w:rsidRPr="002C141F">
        <w:rPr>
          <w:rFonts w:ascii="Times New Roman" w:hAnsi="Times New Roman" w:cs="Times New Roman"/>
          <w:sz w:val="24"/>
          <w:szCs w:val="24"/>
        </w:rPr>
        <w:t>, with a</w:t>
      </w:r>
      <w:r>
        <w:rPr>
          <w:rFonts w:ascii="Times New Roman" w:hAnsi="Times New Roman" w:cs="Times New Roman"/>
          <w:sz w:val="24"/>
          <w:szCs w:val="24"/>
        </w:rPr>
        <w:t xml:space="preserve"> deviation</w:t>
      </w:r>
      <w:r w:rsidRPr="002C141F">
        <w:rPr>
          <w:rFonts w:ascii="Times New Roman" w:hAnsi="Times New Roman" w:cs="Times New Roman"/>
          <w:sz w:val="24"/>
          <w:szCs w:val="24"/>
        </w:rPr>
        <w:t xml:space="preserve"> of </w:t>
      </w:r>
      <w:r>
        <w:rPr>
          <w:rFonts w:ascii="Times New Roman" w:hAnsi="Times New Roman" w:cs="Times New Roman"/>
          <w:sz w:val="24"/>
          <w:szCs w:val="24"/>
        </w:rPr>
        <w:t>9,5</w:t>
      </w:r>
      <w:r w:rsidRPr="002C141F">
        <w:rPr>
          <w:rFonts w:ascii="Times New Roman" w:hAnsi="Times New Roman" w:cs="Times New Roman"/>
          <w:sz w:val="24"/>
          <w:szCs w:val="24"/>
        </w:rPr>
        <w:t xml:space="preserve"> %. National natural gas consumption </w:t>
      </w:r>
      <w:r w:rsidRPr="0014247B">
        <w:rPr>
          <w:rFonts w:ascii="Times New Roman" w:hAnsi="Times New Roman" w:cs="Times New Roman"/>
          <w:sz w:val="24"/>
          <w:szCs w:val="24"/>
        </w:rPr>
        <w:t xml:space="preserve">amounts </w:t>
      </w:r>
      <w:r w:rsidRPr="002C141F">
        <w:rPr>
          <w:rFonts w:ascii="Times New Roman" w:hAnsi="Times New Roman" w:cs="Times New Roman"/>
          <w:sz w:val="24"/>
          <w:szCs w:val="24"/>
        </w:rPr>
        <w:t>according to years are given at Table 8.1.</w:t>
      </w:r>
    </w:p>
    <w:p w:rsidR="00957BA5" w:rsidRDefault="00957BA5" w:rsidP="00957BA5">
      <w:pPr>
        <w:pStyle w:val="Balk1"/>
        <w:rPr>
          <w:rFonts w:eastAsia="Times New Roman"/>
        </w:rPr>
      </w:pPr>
      <w:bookmarkStart w:id="477" w:name="_Toc494808785"/>
      <w:bookmarkStart w:id="478" w:name="_Toc520881361"/>
      <w:bookmarkStart w:id="479" w:name="_Toc9504680"/>
      <w:bookmarkStart w:id="480" w:name="_Toc9512087"/>
      <w:r w:rsidRPr="00957BA5">
        <w:rPr>
          <w:rFonts w:eastAsia="Times New Roman"/>
        </w:rPr>
        <w:t>Table 8.1: Total Natural Gas Consumptions by Years (Million Sm</w:t>
      </w:r>
      <w:r w:rsidRPr="00957BA5">
        <w:rPr>
          <w:rFonts w:eastAsia="Times New Roman"/>
          <w:vertAlign w:val="superscript"/>
        </w:rPr>
        <w:t>3</w:t>
      </w:r>
      <w:r w:rsidRPr="00957BA5">
        <w:rPr>
          <w:rFonts w:eastAsia="Times New Roman"/>
        </w:rPr>
        <w:t>)</w:t>
      </w:r>
      <w:bookmarkEnd w:id="477"/>
      <w:bookmarkEnd w:id="478"/>
      <w:bookmarkEnd w:id="479"/>
      <w:bookmarkEnd w:id="480"/>
    </w:p>
    <w:tbl>
      <w:tblPr>
        <w:tblW w:w="9504" w:type="dxa"/>
        <w:tblInd w:w="-10" w:type="dxa"/>
        <w:tblCellMar>
          <w:left w:w="70" w:type="dxa"/>
          <w:right w:w="70" w:type="dxa"/>
        </w:tblCellMar>
        <w:tblLook w:val="04A0" w:firstRow="1" w:lastRow="0" w:firstColumn="1" w:lastColumn="0" w:noHBand="0" w:noVBand="1"/>
      </w:tblPr>
      <w:tblGrid>
        <w:gridCol w:w="2096"/>
        <w:gridCol w:w="146"/>
        <w:gridCol w:w="4607"/>
        <w:gridCol w:w="2655"/>
      </w:tblGrid>
      <w:tr w:rsidR="00957BA5" w:rsidRPr="00750519" w:rsidTr="00FC4964">
        <w:trPr>
          <w:trHeight w:val="705"/>
        </w:trPr>
        <w:tc>
          <w:tcPr>
            <w:tcW w:w="2096"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w:t>
            </w:r>
          </w:p>
        </w:tc>
        <w:tc>
          <w:tcPr>
            <w:tcW w:w="146" w:type="dxa"/>
            <w:tcBorders>
              <w:top w:val="single" w:sz="8" w:space="0" w:color="auto"/>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p>
        </w:tc>
        <w:tc>
          <w:tcPr>
            <w:tcW w:w="4607" w:type="dxa"/>
            <w:tcBorders>
              <w:top w:val="single" w:sz="8" w:space="0" w:color="auto"/>
              <w:left w:val="nil"/>
              <w:bottom w:val="single" w:sz="8" w:space="0" w:color="auto"/>
              <w:right w:val="single" w:sz="8" w:space="0" w:color="auto"/>
            </w:tcBorders>
            <w:shd w:val="clear" w:color="000000" w:fill="F8CBAD"/>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Consumption (milli</w:t>
            </w:r>
            <w:r w:rsidRPr="00750519">
              <w:rPr>
                <w:rFonts w:ascii="Times New Roman" w:eastAsia="Times New Roman" w:hAnsi="Times New Roman" w:cs="Times New Roman"/>
                <w:b/>
                <w:bCs/>
                <w:color w:val="000000"/>
                <w:lang w:eastAsia="tr-TR"/>
              </w:rPr>
              <w:t>on Sm</w:t>
            </w:r>
            <w:r w:rsidRPr="00750519">
              <w:rPr>
                <w:rFonts w:ascii="Times New Roman" w:eastAsia="Times New Roman" w:hAnsi="Times New Roman" w:cs="Times New Roman"/>
                <w:b/>
                <w:bCs/>
                <w:color w:val="000000"/>
                <w:vertAlign w:val="superscript"/>
                <w:lang w:eastAsia="tr-TR"/>
              </w:rPr>
              <w:t>3</w:t>
            </w:r>
            <w:r w:rsidRPr="00750519">
              <w:rPr>
                <w:rFonts w:ascii="Times New Roman" w:eastAsia="Times New Roman" w:hAnsi="Times New Roman" w:cs="Times New Roman"/>
                <w:b/>
                <w:bCs/>
                <w:color w:val="000000"/>
                <w:lang w:eastAsia="tr-TR"/>
              </w:rPr>
              <w:t>)</w:t>
            </w:r>
          </w:p>
        </w:tc>
        <w:tc>
          <w:tcPr>
            <w:tcW w:w="2655" w:type="dxa"/>
            <w:tcBorders>
              <w:top w:val="single" w:sz="8" w:space="0" w:color="auto"/>
              <w:left w:val="nil"/>
              <w:bottom w:val="single" w:sz="8" w:space="0" w:color="auto"/>
              <w:right w:val="single" w:sz="8" w:space="0" w:color="auto"/>
            </w:tcBorders>
            <w:shd w:val="clear" w:color="000000" w:fill="F8CBAD"/>
            <w:vAlign w:val="center"/>
            <w:hideMark/>
          </w:tcPr>
          <w:p w:rsidR="00957BA5" w:rsidRPr="00750519" w:rsidRDefault="00957BA5" w:rsidP="00957BA5">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Change from the Previous Year</w:t>
            </w:r>
            <w:r w:rsidRPr="00750519">
              <w:rPr>
                <w:rFonts w:ascii="Times New Roman" w:eastAsia="Times New Roman" w:hAnsi="Times New Roman" w:cs="Times New Roman"/>
                <w:b/>
                <w:bCs/>
                <w:color w:val="000000"/>
                <w:lang w:eastAsia="tr-TR"/>
              </w:rPr>
              <w:t xml:space="preserve"> (%)</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2009</w:t>
            </w:r>
          </w:p>
        </w:tc>
        <w:tc>
          <w:tcPr>
            <w:tcW w:w="146" w:type="dxa"/>
            <w:tcBorders>
              <w:top w:val="nil"/>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35.219</w:t>
            </w:r>
          </w:p>
        </w:tc>
        <w:tc>
          <w:tcPr>
            <w:tcW w:w="2655"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-4,47</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2010</w:t>
            </w:r>
          </w:p>
        </w:tc>
        <w:tc>
          <w:tcPr>
            <w:tcW w:w="146" w:type="dxa"/>
            <w:tcBorders>
              <w:top w:val="nil"/>
              <w:left w:val="nil"/>
              <w:bottom w:val="single" w:sz="8" w:space="0" w:color="auto"/>
              <w:right w:val="nil"/>
            </w:tcBorders>
            <w:shd w:val="clear" w:color="000000" w:fill="FCE4D6"/>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37.411</w:t>
            </w:r>
          </w:p>
        </w:tc>
        <w:tc>
          <w:tcPr>
            <w:tcW w:w="2655"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6,22</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2011</w:t>
            </w:r>
          </w:p>
        </w:tc>
        <w:tc>
          <w:tcPr>
            <w:tcW w:w="146" w:type="dxa"/>
            <w:tcBorders>
              <w:top w:val="nil"/>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43.697</w:t>
            </w:r>
          </w:p>
        </w:tc>
        <w:tc>
          <w:tcPr>
            <w:tcW w:w="2655"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16,8</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2012</w:t>
            </w:r>
          </w:p>
        </w:tc>
        <w:tc>
          <w:tcPr>
            <w:tcW w:w="146" w:type="dxa"/>
            <w:tcBorders>
              <w:top w:val="nil"/>
              <w:left w:val="nil"/>
              <w:bottom w:val="single" w:sz="8" w:space="0" w:color="auto"/>
              <w:right w:val="nil"/>
            </w:tcBorders>
            <w:shd w:val="clear" w:color="000000" w:fill="FCE4D6"/>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45.242</w:t>
            </w:r>
          </w:p>
        </w:tc>
        <w:tc>
          <w:tcPr>
            <w:tcW w:w="2655"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3,53</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2013</w:t>
            </w:r>
          </w:p>
        </w:tc>
        <w:tc>
          <w:tcPr>
            <w:tcW w:w="146" w:type="dxa"/>
            <w:tcBorders>
              <w:top w:val="nil"/>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45.918</w:t>
            </w:r>
          </w:p>
        </w:tc>
        <w:tc>
          <w:tcPr>
            <w:tcW w:w="2655"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1,5</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2014</w:t>
            </w:r>
          </w:p>
        </w:tc>
        <w:tc>
          <w:tcPr>
            <w:tcW w:w="146" w:type="dxa"/>
            <w:tcBorders>
              <w:top w:val="nil"/>
              <w:left w:val="nil"/>
              <w:bottom w:val="single" w:sz="8" w:space="0" w:color="auto"/>
              <w:right w:val="nil"/>
            </w:tcBorders>
            <w:shd w:val="clear" w:color="000000" w:fill="FCE4D6"/>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48.717</w:t>
            </w:r>
          </w:p>
        </w:tc>
        <w:tc>
          <w:tcPr>
            <w:tcW w:w="2655"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6,1</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2015</w:t>
            </w:r>
          </w:p>
        </w:tc>
        <w:tc>
          <w:tcPr>
            <w:tcW w:w="146" w:type="dxa"/>
            <w:tcBorders>
              <w:top w:val="nil"/>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47.999</w:t>
            </w:r>
          </w:p>
        </w:tc>
        <w:tc>
          <w:tcPr>
            <w:tcW w:w="2655"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-1,47</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2016</w:t>
            </w:r>
          </w:p>
        </w:tc>
        <w:tc>
          <w:tcPr>
            <w:tcW w:w="146" w:type="dxa"/>
            <w:tcBorders>
              <w:top w:val="nil"/>
              <w:left w:val="nil"/>
              <w:bottom w:val="single" w:sz="8" w:space="0" w:color="auto"/>
              <w:right w:val="nil"/>
            </w:tcBorders>
            <w:shd w:val="clear" w:color="000000" w:fill="FCE4D6"/>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46.480</w:t>
            </w:r>
          </w:p>
        </w:tc>
        <w:tc>
          <w:tcPr>
            <w:tcW w:w="2655"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-3,16</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2017</w:t>
            </w:r>
          </w:p>
        </w:tc>
        <w:tc>
          <w:tcPr>
            <w:tcW w:w="146" w:type="dxa"/>
            <w:tcBorders>
              <w:top w:val="nil"/>
              <w:left w:val="nil"/>
              <w:bottom w:val="single" w:sz="8" w:space="0" w:color="auto"/>
              <w:right w:val="nil"/>
            </w:tcBorders>
            <w:shd w:val="clear" w:color="000000" w:fill="F8CBAD"/>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53.857</w:t>
            </w:r>
          </w:p>
        </w:tc>
        <w:tc>
          <w:tcPr>
            <w:tcW w:w="2655" w:type="dxa"/>
            <w:tcBorders>
              <w:top w:val="nil"/>
              <w:left w:val="nil"/>
              <w:bottom w:val="single" w:sz="8" w:space="0" w:color="auto"/>
              <w:right w:val="single" w:sz="8" w:space="0" w:color="auto"/>
            </w:tcBorders>
            <w:shd w:val="clear" w:color="000000" w:fill="F8CBAD"/>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15,87</w:t>
            </w:r>
          </w:p>
        </w:tc>
      </w:tr>
      <w:tr w:rsidR="00957BA5" w:rsidRPr="00750519" w:rsidTr="00FC4964">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2018</w:t>
            </w:r>
          </w:p>
        </w:tc>
        <w:tc>
          <w:tcPr>
            <w:tcW w:w="146" w:type="dxa"/>
            <w:tcBorders>
              <w:top w:val="nil"/>
              <w:left w:val="nil"/>
              <w:bottom w:val="single" w:sz="8" w:space="0" w:color="auto"/>
              <w:right w:val="nil"/>
            </w:tcBorders>
            <w:shd w:val="clear" w:color="000000" w:fill="FCE4D6"/>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49.329</w:t>
            </w:r>
          </w:p>
        </w:tc>
        <w:tc>
          <w:tcPr>
            <w:tcW w:w="2655" w:type="dxa"/>
            <w:tcBorders>
              <w:top w:val="nil"/>
              <w:left w:val="nil"/>
              <w:bottom w:val="single" w:sz="8" w:space="0" w:color="auto"/>
              <w:right w:val="single" w:sz="8" w:space="0" w:color="auto"/>
            </w:tcBorders>
            <w:shd w:val="clear" w:color="000000" w:fill="FCE4D6"/>
            <w:noWrap/>
            <w:vAlign w:val="center"/>
            <w:hideMark/>
          </w:tcPr>
          <w:p w:rsidR="00957BA5" w:rsidRPr="00750519" w:rsidRDefault="00957BA5" w:rsidP="00FC4964">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-8,41</w:t>
            </w:r>
          </w:p>
        </w:tc>
      </w:tr>
    </w:tbl>
    <w:p w:rsidR="00957BA5" w:rsidRPr="00957BA5" w:rsidRDefault="00957BA5" w:rsidP="00957BA5"/>
    <w:p w:rsidR="00957BA5" w:rsidRPr="002C141F" w:rsidRDefault="00957BA5" w:rsidP="00957BA5">
      <w:pPr>
        <w:pStyle w:val="11ilebalayanlar"/>
      </w:pPr>
      <w:bookmarkStart w:id="481" w:name="_Toc417917652"/>
      <w:bookmarkStart w:id="482" w:name="_Toc494808746"/>
      <w:bookmarkStart w:id="483" w:name="_Toc520881322"/>
      <w:bookmarkStart w:id="484" w:name="_Toc9512088"/>
      <w:r w:rsidRPr="002C141F">
        <w:t xml:space="preserve">8.1 </w:t>
      </w:r>
      <w:bookmarkEnd w:id="481"/>
      <w:proofErr w:type="spellStart"/>
      <w:r w:rsidRPr="002C141F">
        <w:t>Sectoral</w:t>
      </w:r>
      <w:proofErr w:type="spellEnd"/>
      <w:r w:rsidRPr="002C141F">
        <w:t xml:space="preserve"> Consumption</w:t>
      </w:r>
      <w:bookmarkEnd w:id="482"/>
      <w:bookmarkEnd w:id="483"/>
      <w:bookmarkEnd w:id="484"/>
    </w:p>
    <w:p w:rsidR="00957BA5" w:rsidRDefault="00957BA5" w:rsidP="00957BA5">
      <w:pPr>
        <w:rPr>
          <w:rFonts w:ascii="Times New Roman" w:hAnsi="Times New Roman"/>
          <w:sz w:val="24"/>
          <w:szCs w:val="24"/>
        </w:rPr>
      </w:pPr>
      <w:r>
        <w:rPr>
          <w:rFonts w:ascii="Times New Roman" w:hAnsi="Times New Roman"/>
          <w:sz w:val="24"/>
          <w:szCs w:val="24"/>
        </w:rPr>
        <w:t>2018</w:t>
      </w:r>
      <w:r w:rsidRPr="002C141F">
        <w:rPr>
          <w:rFonts w:ascii="Times New Roman" w:hAnsi="Times New Roman"/>
          <w:sz w:val="24"/>
          <w:szCs w:val="24"/>
        </w:rPr>
        <w:t xml:space="preserve"> national natural gas </w:t>
      </w:r>
      <w:proofErr w:type="spellStart"/>
      <w:r w:rsidRPr="002C141F">
        <w:rPr>
          <w:rFonts w:ascii="Times New Roman" w:hAnsi="Times New Roman"/>
          <w:sz w:val="24"/>
          <w:szCs w:val="24"/>
        </w:rPr>
        <w:t>sectoral</w:t>
      </w:r>
      <w:proofErr w:type="spellEnd"/>
      <w:r w:rsidRPr="002C141F">
        <w:rPr>
          <w:rFonts w:ascii="Times New Roman" w:hAnsi="Times New Roman"/>
          <w:sz w:val="24"/>
          <w:szCs w:val="24"/>
        </w:rPr>
        <w:t xml:space="preserve"> consumption amounts are given at Table 8.2.</w:t>
      </w:r>
    </w:p>
    <w:p w:rsidR="00957BA5" w:rsidRPr="002C141F" w:rsidRDefault="00957BA5" w:rsidP="00957BA5">
      <w:pPr>
        <w:pStyle w:val="Balk1"/>
      </w:pPr>
      <w:bookmarkStart w:id="485" w:name="_Toc494808786"/>
      <w:bookmarkStart w:id="486" w:name="_Toc520881362"/>
      <w:bookmarkStart w:id="487" w:name="_Toc9504681"/>
      <w:bookmarkStart w:id="488" w:name="_Toc9512089"/>
      <w:r w:rsidRPr="002C141F">
        <w:t xml:space="preserve">Table 8.2: Comparison of </w:t>
      </w:r>
      <w:proofErr w:type="spellStart"/>
      <w:r w:rsidRPr="002C141F">
        <w:t>Sectoral</w:t>
      </w:r>
      <w:proofErr w:type="spellEnd"/>
      <w:r>
        <w:t xml:space="preserve"> Natural Gas Consumption of 2017 and 2018</w:t>
      </w:r>
      <w:r w:rsidRPr="002C141F">
        <w:t>(Million Sm</w:t>
      </w:r>
      <w:r w:rsidRPr="002C141F">
        <w:rPr>
          <w:vertAlign w:val="superscript"/>
        </w:rPr>
        <w:t>3</w:t>
      </w:r>
      <w:r w:rsidRPr="002C141F">
        <w:t>)</w:t>
      </w:r>
      <w:bookmarkEnd w:id="485"/>
      <w:bookmarkEnd w:id="486"/>
      <w:bookmarkEnd w:id="487"/>
      <w:bookmarkEnd w:id="488"/>
    </w:p>
    <w:p w:rsidR="00957BA5" w:rsidRPr="002C141F" w:rsidRDefault="00957BA5" w:rsidP="00957BA5">
      <w:pPr>
        <w:rPr>
          <w:rFonts w:ascii="Times New Roman" w:hAnsi="Times New Roman" w:cs="Times New Roman"/>
          <w:sz w:val="24"/>
          <w:szCs w:val="24"/>
        </w:rPr>
      </w:pPr>
    </w:p>
    <w:tbl>
      <w:tblPr>
        <w:tblW w:w="10000" w:type="dxa"/>
        <w:tblInd w:w="-5" w:type="dxa"/>
        <w:tblCellMar>
          <w:left w:w="70" w:type="dxa"/>
          <w:right w:w="70" w:type="dxa"/>
        </w:tblCellMar>
        <w:tblLook w:val="04A0" w:firstRow="1" w:lastRow="0" w:firstColumn="1" w:lastColumn="0" w:noHBand="0" w:noVBand="1"/>
      </w:tblPr>
      <w:tblGrid>
        <w:gridCol w:w="5529"/>
        <w:gridCol w:w="1134"/>
        <w:gridCol w:w="1134"/>
        <w:gridCol w:w="850"/>
        <w:gridCol w:w="1353"/>
      </w:tblGrid>
      <w:tr w:rsidR="00957BA5" w:rsidRPr="00750519" w:rsidTr="00FC4964">
        <w:trPr>
          <w:cantSplit/>
          <w:trHeight w:val="315"/>
          <w:tblHeader/>
        </w:trPr>
        <w:tc>
          <w:tcPr>
            <w:tcW w:w="5529"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957BA5" w:rsidRPr="00750519" w:rsidRDefault="00DB141A" w:rsidP="00FC4964">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Sector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2017</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2018</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957BA5" w:rsidRPr="00750519" w:rsidRDefault="00957BA5" w:rsidP="000F48F8">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2018 </w:t>
            </w:r>
            <w:r w:rsidR="000F48F8">
              <w:rPr>
                <w:rFonts w:ascii="Times New Roman" w:eastAsia="Times New Roman" w:hAnsi="Times New Roman" w:cs="Times New Roman"/>
                <w:b/>
                <w:bCs/>
                <w:color w:val="000000"/>
                <w:sz w:val="20"/>
                <w:szCs w:val="20"/>
                <w:lang w:eastAsia="tr-TR"/>
              </w:rPr>
              <w:t>Share</w:t>
            </w:r>
            <w:r w:rsidRPr="00750519">
              <w:rPr>
                <w:rFonts w:ascii="Times New Roman" w:eastAsia="Times New Roman" w:hAnsi="Times New Roman" w:cs="Times New Roman"/>
                <w:b/>
                <w:bCs/>
                <w:color w:val="000000"/>
                <w:sz w:val="20"/>
                <w:szCs w:val="20"/>
                <w:lang w:eastAsia="tr-TR"/>
              </w:rPr>
              <w:t xml:space="preserve"> (%)</w:t>
            </w:r>
          </w:p>
        </w:tc>
        <w:tc>
          <w:tcPr>
            <w:tcW w:w="1353" w:type="dxa"/>
            <w:tcBorders>
              <w:top w:val="single" w:sz="4" w:space="0" w:color="auto"/>
              <w:left w:val="nil"/>
              <w:bottom w:val="single" w:sz="4" w:space="0" w:color="auto"/>
              <w:right w:val="single" w:sz="4" w:space="0" w:color="auto"/>
            </w:tcBorders>
            <w:shd w:val="clear" w:color="000000" w:fill="DDEBF7"/>
            <w:noWrap/>
            <w:vAlign w:val="center"/>
            <w:hideMark/>
          </w:tcPr>
          <w:p w:rsidR="00957BA5" w:rsidRPr="00750519" w:rsidRDefault="00DB141A" w:rsidP="00FC4964">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Change</w:t>
            </w:r>
            <w:r w:rsidR="00957BA5" w:rsidRPr="00750519">
              <w:rPr>
                <w:rFonts w:ascii="Times New Roman" w:eastAsia="Times New Roman" w:hAnsi="Times New Roman" w:cs="Times New Roman"/>
                <w:b/>
                <w:bCs/>
                <w:color w:val="000000"/>
                <w:sz w:val="20"/>
                <w:szCs w:val="20"/>
                <w:lang w:eastAsia="tr-TR"/>
              </w:rPr>
              <w:t xml:space="preserve"> (%)</w:t>
            </w:r>
          </w:p>
        </w:tc>
      </w:tr>
      <w:tr w:rsidR="00957BA5" w:rsidRPr="00750519" w:rsidTr="00FC4964">
        <w:trPr>
          <w:cantSplit/>
          <w:trHeight w:val="300"/>
          <w:tblHeader/>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957BA5" w:rsidRPr="00750519" w:rsidRDefault="00957BA5" w:rsidP="00FC4964">
            <w:pPr>
              <w:spacing w:after="0" w:line="240" w:lineRule="auto"/>
              <w:rPr>
                <w:rFonts w:ascii="Times New Roman" w:eastAsia="Times New Roman" w:hAnsi="Times New Roman" w:cs="Times New Roman"/>
                <w:b/>
                <w:bCs/>
                <w:color w:val="000000"/>
                <w:sz w:val="20"/>
                <w:szCs w:val="20"/>
                <w:lang w:eastAsia="tr-T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57BA5" w:rsidRPr="00750519" w:rsidRDefault="00957BA5" w:rsidP="00FC4964">
            <w:pPr>
              <w:spacing w:after="0" w:line="240" w:lineRule="auto"/>
              <w:rPr>
                <w:rFonts w:ascii="Times New Roman" w:eastAsia="Times New Roman" w:hAnsi="Times New Roman" w:cs="Times New Roman"/>
                <w:b/>
                <w:bCs/>
                <w:color w:val="000000"/>
                <w:sz w:val="20"/>
                <w:szCs w:val="20"/>
                <w:lang w:eastAsia="tr-T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57BA5" w:rsidRPr="00750519" w:rsidRDefault="00957BA5" w:rsidP="00FC4964">
            <w:pPr>
              <w:spacing w:after="0" w:line="240" w:lineRule="auto"/>
              <w:rPr>
                <w:rFonts w:ascii="Times New Roman" w:eastAsia="Times New Roman" w:hAnsi="Times New Roman" w:cs="Times New Roman"/>
                <w:b/>
                <w:bCs/>
                <w:color w:val="000000"/>
                <w:sz w:val="20"/>
                <w:szCs w:val="20"/>
                <w:lang w:eastAsia="tr-TR"/>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57BA5" w:rsidRPr="00750519" w:rsidRDefault="00957BA5" w:rsidP="00FC4964">
            <w:pPr>
              <w:spacing w:after="0" w:line="240" w:lineRule="auto"/>
              <w:rPr>
                <w:rFonts w:ascii="Times New Roman" w:eastAsia="Times New Roman" w:hAnsi="Times New Roman" w:cs="Times New Roman"/>
                <w:b/>
                <w:bCs/>
                <w:color w:val="000000"/>
                <w:sz w:val="20"/>
                <w:szCs w:val="20"/>
                <w:lang w:eastAsia="tr-TR"/>
              </w:rPr>
            </w:pPr>
          </w:p>
        </w:tc>
        <w:tc>
          <w:tcPr>
            <w:tcW w:w="1353" w:type="dxa"/>
            <w:tcBorders>
              <w:top w:val="nil"/>
              <w:left w:val="nil"/>
              <w:bottom w:val="single" w:sz="4" w:space="0" w:color="auto"/>
              <w:right w:val="single" w:sz="4" w:space="0" w:color="auto"/>
            </w:tcBorders>
            <w:shd w:val="clear" w:color="000000" w:fill="DDEBF7"/>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2017 → 2018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DB141A">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1. </w:t>
            </w:r>
            <w:r w:rsidR="00DB141A">
              <w:rPr>
                <w:rFonts w:ascii="Times New Roman" w:eastAsia="Times New Roman" w:hAnsi="Times New Roman" w:cs="Times New Roman"/>
                <w:b/>
                <w:bCs/>
                <w:color w:val="000000"/>
                <w:sz w:val="20"/>
                <w:szCs w:val="20"/>
                <w:lang w:eastAsia="tr-TR"/>
              </w:rPr>
              <w:t>Conversion Sector</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20.536,52</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18.197,51</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36,89</w:t>
            </w:r>
          </w:p>
        </w:tc>
        <w:tc>
          <w:tcPr>
            <w:tcW w:w="1353"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-11,39</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1.1. </w:t>
            </w:r>
            <w:r w:rsidR="00DB141A" w:rsidRPr="00414078">
              <w:rPr>
                <w:rFonts w:ascii="Times New Roman" w:hAnsi="Times New Roman" w:cs="Times New Roman"/>
                <w:color w:val="000000"/>
                <w:sz w:val="20"/>
                <w:szCs w:val="20"/>
              </w:rPr>
              <w:t>Power plants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19.367,08</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15.644,87</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31,72</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-19,22</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1.2. </w:t>
            </w:r>
            <w:r w:rsidR="00DB141A" w:rsidRPr="00414078">
              <w:rPr>
                <w:rFonts w:ascii="Times New Roman" w:hAnsi="Times New Roman" w:cs="Times New Roman"/>
                <w:color w:val="000000"/>
                <w:sz w:val="20"/>
                <w:szCs w:val="20"/>
              </w:rPr>
              <w:t>Auto producer power plants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351,13</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1.025,19</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2,08</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191,97</w:t>
            </w:r>
          </w:p>
        </w:tc>
      </w:tr>
      <w:tr w:rsidR="00957BA5" w:rsidRPr="00750519" w:rsidTr="00FC4964">
        <w:trPr>
          <w:trHeight w:val="159"/>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957BA5">
            <w:pPr>
              <w:tabs>
                <w:tab w:val="left" w:pos="3315"/>
              </w:tabs>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1.3. </w:t>
            </w:r>
            <w:r w:rsidRPr="00414078">
              <w:rPr>
                <w:rFonts w:ascii="Times New Roman" w:hAnsi="Times New Roman" w:cs="Times New Roman"/>
                <w:color w:val="000000"/>
                <w:sz w:val="20"/>
                <w:szCs w:val="20"/>
              </w:rPr>
              <w:t>Combined heating and power (CHP) plants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72,67</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46,13</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0,09</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-36,53</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957BA5">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1.4. </w:t>
            </w:r>
            <w:r w:rsidRPr="00414078">
              <w:rPr>
                <w:rFonts w:ascii="Times New Roman" w:hAnsi="Times New Roman" w:cs="Times New Roman"/>
                <w:color w:val="000000"/>
                <w:sz w:val="20"/>
                <w:szCs w:val="20"/>
              </w:rPr>
              <w:t>Auto producer heating and power plants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738,46</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1.476,73</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2,99</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99,97</w:t>
            </w:r>
          </w:p>
        </w:tc>
      </w:tr>
      <w:tr w:rsidR="00957BA5" w:rsidRPr="00750519" w:rsidTr="00FC4964">
        <w:trPr>
          <w:trHeight w:val="315"/>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1.5. </w:t>
            </w:r>
            <w:r w:rsidR="00DB141A" w:rsidRPr="00DB141A">
              <w:rPr>
                <w:rFonts w:ascii="Times New Roman" w:eastAsia="Calibri" w:hAnsi="Times New Roman" w:cs="Times New Roman"/>
                <w:color w:val="000000"/>
                <w:sz w:val="20"/>
                <w:szCs w:val="20"/>
              </w:rPr>
              <w:t>Heating plants</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1.6. </w:t>
            </w:r>
            <w:r w:rsidR="00DB141A" w:rsidRPr="00414078">
              <w:rPr>
                <w:rFonts w:ascii="Times New Roman" w:hAnsi="Times New Roman" w:cs="Times New Roman"/>
                <w:color w:val="000000"/>
                <w:sz w:val="20"/>
                <w:szCs w:val="20"/>
              </w:rPr>
              <w:t>Auto producer heating plants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7,09</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2,30</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-67,53</w:t>
            </w:r>
          </w:p>
        </w:tc>
      </w:tr>
      <w:tr w:rsidR="00957BA5" w:rsidRPr="00750519" w:rsidTr="00FC4964">
        <w:trPr>
          <w:trHeight w:val="177"/>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1.7. </w:t>
            </w:r>
            <w:r w:rsidR="00DB141A" w:rsidRPr="00DB141A">
              <w:rPr>
                <w:rFonts w:ascii="Times New Roman" w:hAnsi="Times New Roman" w:cs="Times New Roman"/>
                <w:color w:val="212121"/>
                <w:sz w:val="20"/>
                <w:szCs w:val="20"/>
                <w:shd w:val="clear" w:color="auto" w:fill="FFFFFF"/>
              </w:rPr>
              <w:t xml:space="preserve">Other </w:t>
            </w:r>
            <w:r w:rsidR="00DB141A">
              <w:rPr>
                <w:rFonts w:ascii="Times New Roman" w:hAnsi="Times New Roman" w:cs="Times New Roman"/>
                <w:color w:val="212121"/>
                <w:sz w:val="20"/>
                <w:szCs w:val="20"/>
                <w:shd w:val="clear" w:color="auto" w:fill="FFFFFF"/>
              </w:rPr>
              <w:t xml:space="preserve">Conversion </w:t>
            </w:r>
            <w:r w:rsidR="00DB141A" w:rsidRPr="00DB141A">
              <w:rPr>
                <w:rFonts w:ascii="Times New Roman" w:hAnsi="Times New Roman" w:cs="Times New Roman"/>
                <w:color w:val="212121"/>
                <w:sz w:val="20"/>
                <w:szCs w:val="20"/>
                <w:shd w:val="clear" w:color="auto" w:fill="FFFFFF"/>
              </w:rPr>
              <w:t>Sector Consumers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2,30</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2.198,35</w:t>
            </w:r>
          </w:p>
        </w:tc>
      </w:tr>
      <w:tr w:rsidR="00957BA5" w:rsidRPr="00750519" w:rsidTr="00FC4964">
        <w:trPr>
          <w:trHeight w:val="315"/>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DB141A">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2. </w:t>
            </w:r>
            <w:r w:rsidR="00DB141A">
              <w:rPr>
                <w:rFonts w:ascii="Times New Roman" w:eastAsia="Times New Roman" w:hAnsi="Times New Roman" w:cs="Times New Roman"/>
                <w:b/>
                <w:bCs/>
                <w:color w:val="000000"/>
                <w:sz w:val="20"/>
                <w:szCs w:val="20"/>
                <w:lang w:eastAsia="tr-TR"/>
              </w:rPr>
              <w:t>Energy Sector</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2.056,51</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1.735,04</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3,52</w:t>
            </w:r>
          </w:p>
        </w:tc>
        <w:tc>
          <w:tcPr>
            <w:tcW w:w="1353"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-15,63</w:t>
            </w:r>
          </w:p>
        </w:tc>
      </w:tr>
      <w:tr w:rsidR="00957BA5" w:rsidRPr="00750519" w:rsidTr="00FC4964">
        <w:trPr>
          <w:trHeight w:val="315"/>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2.1. </w:t>
            </w:r>
            <w:r w:rsidR="00DB141A" w:rsidRPr="00414078">
              <w:rPr>
                <w:rFonts w:ascii="Times New Roman" w:hAnsi="Times New Roman" w:cs="Times New Roman"/>
                <w:color w:val="000000"/>
                <w:sz w:val="20"/>
                <w:szCs w:val="20"/>
              </w:rPr>
              <w:t>Petroleum refineries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1.898,38</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1.592,46</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3,23</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-16,11</w:t>
            </w:r>
          </w:p>
        </w:tc>
      </w:tr>
      <w:tr w:rsidR="00957BA5" w:rsidRPr="00750519" w:rsidTr="00FC4964">
        <w:trPr>
          <w:trHeight w:val="315"/>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lastRenderedPageBreak/>
              <w:t xml:space="preserve">2.2. </w:t>
            </w:r>
            <w:r w:rsidR="00DB141A" w:rsidRPr="00414078">
              <w:rPr>
                <w:rFonts w:ascii="Times New Roman" w:hAnsi="Times New Roman" w:cs="Times New Roman"/>
                <w:color w:val="000000"/>
                <w:sz w:val="20"/>
                <w:szCs w:val="20"/>
              </w:rPr>
              <w:t>Blast furnaces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0,03</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-59,48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2.3. </w:t>
            </w:r>
            <w:r w:rsidR="00DB141A" w:rsidRPr="00414078">
              <w:rPr>
                <w:rFonts w:ascii="Times New Roman" w:hAnsi="Times New Roman" w:cs="Times New Roman"/>
                <w:color w:val="000000"/>
                <w:sz w:val="20"/>
                <w:szCs w:val="20"/>
              </w:rPr>
              <w:t>Consumed as fuel in Power, CHP and Heating Plants</w:t>
            </w:r>
          </w:p>
        </w:tc>
        <w:tc>
          <w:tcPr>
            <w:tcW w:w="1134" w:type="dxa"/>
            <w:tcBorders>
              <w:top w:val="nil"/>
              <w:left w:val="nil"/>
              <w:bottom w:val="single" w:sz="4" w:space="0" w:color="auto"/>
              <w:right w:val="single" w:sz="4" w:space="0" w:color="auto"/>
            </w:tcBorders>
            <w:shd w:val="clear" w:color="auto" w:fill="auto"/>
            <w:noWrap/>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5,23</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0,59</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-88,66</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2.4. </w:t>
            </w:r>
            <w:r w:rsidR="00DB141A" w:rsidRPr="00393907">
              <w:rPr>
                <w:rFonts w:ascii="Times New Roman" w:hAnsi="Times New Roman" w:cs="Times New Roman"/>
                <w:color w:val="212121"/>
                <w:sz w:val="20"/>
                <w:szCs w:val="20"/>
                <w:shd w:val="clear" w:color="auto" w:fill="FFFFFF"/>
              </w:rPr>
              <w:t>Other Energy Sector Consumers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152,87</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141,98</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0,29</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-7,13</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DB141A">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3. </w:t>
            </w:r>
            <w:r w:rsidR="00DB141A" w:rsidRPr="00414078">
              <w:rPr>
                <w:rFonts w:ascii="Times New Roman" w:hAnsi="Times New Roman" w:cs="Times New Roman"/>
                <w:b/>
                <w:bCs/>
                <w:color w:val="000000"/>
                <w:sz w:val="20"/>
                <w:szCs w:val="20"/>
              </w:rPr>
              <w:t>Transportation Sector</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529,42</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430,50</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0,87</w:t>
            </w:r>
          </w:p>
        </w:tc>
        <w:tc>
          <w:tcPr>
            <w:tcW w:w="1353"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-18,68</w:t>
            </w:r>
          </w:p>
        </w:tc>
      </w:tr>
      <w:tr w:rsidR="00DB141A"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DB141A" w:rsidRPr="00414078" w:rsidRDefault="00DB141A"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3.1. </w:t>
            </w:r>
            <w:r w:rsidRPr="00414078">
              <w:rPr>
                <w:rFonts w:ascii="Times New Roman" w:hAnsi="Times New Roman" w:cs="Times New Roman"/>
                <w:color w:val="000000"/>
                <w:sz w:val="20"/>
                <w:szCs w:val="20"/>
              </w:rPr>
              <w:t>Vehicular fuel</w:t>
            </w:r>
          </w:p>
        </w:tc>
        <w:tc>
          <w:tcPr>
            <w:tcW w:w="1134" w:type="dxa"/>
            <w:tcBorders>
              <w:top w:val="nil"/>
              <w:left w:val="nil"/>
              <w:bottom w:val="single" w:sz="4" w:space="0" w:color="auto"/>
              <w:right w:val="single" w:sz="4" w:space="0" w:color="auto"/>
            </w:tcBorders>
            <w:shd w:val="clear" w:color="auto" w:fill="auto"/>
            <w:noWrap/>
            <w:vAlign w:val="center"/>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83,62</w:t>
            </w:r>
          </w:p>
        </w:tc>
        <w:tc>
          <w:tcPr>
            <w:tcW w:w="1134"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92,32</w:t>
            </w:r>
          </w:p>
        </w:tc>
        <w:tc>
          <w:tcPr>
            <w:tcW w:w="850"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0,19</w:t>
            </w:r>
          </w:p>
        </w:tc>
        <w:tc>
          <w:tcPr>
            <w:tcW w:w="1353"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10,40</w:t>
            </w:r>
          </w:p>
        </w:tc>
      </w:tr>
      <w:tr w:rsidR="00DB141A"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DB141A" w:rsidRPr="00414078" w:rsidRDefault="00DB141A"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3.2. </w:t>
            </w:r>
            <w:r w:rsidRPr="00414078">
              <w:rPr>
                <w:rFonts w:ascii="Times New Roman" w:hAnsi="Times New Roman" w:cs="Times New Roman"/>
                <w:color w:val="000000"/>
                <w:sz w:val="20"/>
                <w:szCs w:val="20"/>
              </w:rPr>
              <w:t>Pipeline transportation</w:t>
            </w:r>
          </w:p>
        </w:tc>
        <w:tc>
          <w:tcPr>
            <w:tcW w:w="1134" w:type="dxa"/>
            <w:tcBorders>
              <w:top w:val="nil"/>
              <w:left w:val="nil"/>
              <w:bottom w:val="single" w:sz="4" w:space="0" w:color="auto"/>
              <w:right w:val="single" w:sz="4" w:space="0" w:color="auto"/>
            </w:tcBorders>
            <w:shd w:val="clear" w:color="auto" w:fill="auto"/>
            <w:noWrap/>
            <w:vAlign w:val="center"/>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444,47</w:t>
            </w:r>
          </w:p>
        </w:tc>
        <w:tc>
          <w:tcPr>
            <w:tcW w:w="1134"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337,97</w:t>
            </w:r>
          </w:p>
        </w:tc>
        <w:tc>
          <w:tcPr>
            <w:tcW w:w="850"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0,69</w:t>
            </w:r>
          </w:p>
        </w:tc>
        <w:tc>
          <w:tcPr>
            <w:tcW w:w="1353"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-23,96</w:t>
            </w:r>
          </w:p>
        </w:tc>
      </w:tr>
      <w:tr w:rsidR="00DB141A"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DB141A" w:rsidRPr="00DB141A" w:rsidRDefault="00DB141A" w:rsidP="00DB141A">
            <w:pPr>
              <w:pStyle w:val="HTMLncedenBiimlendirilmi"/>
              <w:shd w:val="clear" w:color="auto" w:fill="FFFFFF"/>
              <w:rPr>
                <w:rFonts w:ascii="inherit" w:eastAsia="Times New Roman" w:hAnsi="inherit" w:cs="Courier New"/>
                <w:color w:val="212121"/>
                <w:lang w:val="tr-TR" w:eastAsia="tr-TR"/>
              </w:rPr>
            </w:pPr>
            <w:r w:rsidRPr="00414078">
              <w:rPr>
                <w:rFonts w:ascii="Times New Roman" w:eastAsia="Times New Roman" w:hAnsi="Times New Roman" w:cs="Times New Roman"/>
                <w:color w:val="000000"/>
                <w:lang w:eastAsia="tr-TR"/>
              </w:rPr>
              <w:t xml:space="preserve">3.3. </w:t>
            </w:r>
            <w:r w:rsidRPr="00DB141A">
              <w:rPr>
                <w:rFonts w:ascii="inherit" w:eastAsia="Times New Roman" w:hAnsi="inherit" w:cs="Courier New"/>
                <w:color w:val="212121"/>
                <w:lang w:val="en" w:eastAsia="tr-TR"/>
              </w:rPr>
              <w:t>Other Transportation Sector Consumers</w:t>
            </w:r>
          </w:p>
        </w:tc>
        <w:tc>
          <w:tcPr>
            <w:tcW w:w="1134" w:type="dxa"/>
            <w:tcBorders>
              <w:top w:val="nil"/>
              <w:left w:val="nil"/>
              <w:bottom w:val="single" w:sz="4" w:space="0" w:color="auto"/>
              <w:right w:val="single" w:sz="4" w:space="0" w:color="auto"/>
            </w:tcBorders>
            <w:shd w:val="clear" w:color="auto" w:fill="auto"/>
            <w:noWrap/>
            <w:vAlign w:val="center"/>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1,32</w:t>
            </w:r>
          </w:p>
        </w:tc>
        <w:tc>
          <w:tcPr>
            <w:tcW w:w="1134"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0,21</w:t>
            </w:r>
          </w:p>
        </w:tc>
        <w:tc>
          <w:tcPr>
            <w:tcW w:w="850"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DB141A" w:rsidRPr="00750519" w:rsidRDefault="00DB141A"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-84,16</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DB141A">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4. </w:t>
            </w:r>
            <w:r w:rsidR="00DB141A" w:rsidRPr="00414078">
              <w:rPr>
                <w:rFonts w:ascii="Times New Roman" w:hAnsi="Times New Roman" w:cs="Times New Roman"/>
                <w:b/>
                <w:bCs/>
                <w:color w:val="000000"/>
                <w:sz w:val="20"/>
                <w:szCs w:val="20"/>
              </w:rPr>
              <w:t>Industry Sector</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13.372,13</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11.987,95</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24,30</w:t>
            </w:r>
          </w:p>
        </w:tc>
        <w:tc>
          <w:tcPr>
            <w:tcW w:w="1353"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-10,35</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 </w:t>
            </w:r>
            <w:r w:rsidR="00DB141A" w:rsidRPr="00414078">
              <w:rPr>
                <w:rFonts w:ascii="Times New Roman" w:hAnsi="Times New Roman" w:cs="Times New Roman"/>
                <w:color w:val="000000"/>
                <w:sz w:val="20"/>
                <w:szCs w:val="20"/>
              </w:rPr>
              <w:t>Woodworking</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195,66</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76,77</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0,16</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-60,76</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4.10. </w:t>
            </w:r>
            <w:r w:rsidR="00DB141A" w:rsidRPr="00414078">
              <w:rPr>
                <w:rFonts w:ascii="Times New Roman" w:hAnsi="Times New Roman" w:cs="Times New Roman"/>
                <w:color w:val="000000"/>
                <w:sz w:val="20"/>
                <w:szCs w:val="20"/>
              </w:rPr>
              <w:t>Chemistry (including petro chemistry)</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19,87</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20,57</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0,04</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3,53</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FC4964">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4.11. </w:t>
            </w:r>
            <w:r w:rsidR="00C635E0" w:rsidRPr="00414078">
              <w:rPr>
                <w:rFonts w:ascii="Times New Roman" w:hAnsi="Times New Roman" w:cs="Times New Roman"/>
                <w:color w:val="000000"/>
                <w:sz w:val="20"/>
                <w:szCs w:val="20"/>
              </w:rPr>
              <w:t>Mining and quarrying</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1.775,34</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1.354,69</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2,75</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-23,69</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4.12. </w:t>
            </w:r>
            <w:r w:rsidR="00DB141A" w:rsidRPr="00414078">
              <w:rPr>
                <w:rFonts w:ascii="Times New Roman" w:hAnsi="Times New Roman" w:cs="Times New Roman"/>
                <w:color w:val="000000"/>
                <w:sz w:val="20"/>
                <w:szCs w:val="20"/>
              </w:rPr>
              <w:t>Machine industry</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1.521,70</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1.238,92</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2,51</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C635E0">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4.13. </w:t>
            </w:r>
            <w:r w:rsidR="00C635E0" w:rsidRPr="00414078">
              <w:rPr>
                <w:rFonts w:ascii="Times New Roman" w:hAnsi="Times New Roman" w:cs="Times New Roman"/>
                <w:color w:val="000000"/>
                <w:sz w:val="20"/>
                <w:szCs w:val="20"/>
              </w:rPr>
              <w:t>Textiles, leather and clothing industry</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446,95</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259,14</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0,53</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-42,02</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4.14. </w:t>
            </w:r>
            <w:r w:rsidR="00DB141A" w:rsidRPr="00414078">
              <w:rPr>
                <w:rFonts w:ascii="Times New Roman" w:hAnsi="Times New Roman" w:cs="Times New Roman"/>
                <w:color w:val="000000"/>
                <w:sz w:val="20"/>
                <w:szCs w:val="20"/>
              </w:rPr>
              <w:t>Tobacco and tobacco products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1.163,48</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912,28</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-21,59</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C635E0">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4.15. </w:t>
            </w:r>
            <w:r w:rsidR="00C635E0" w:rsidRPr="00414078">
              <w:rPr>
                <w:rFonts w:ascii="Times New Roman" w:hAnsi="Times New Roman" w:cs="Times New Roman"/>
                <w:color w:val="000000"/>
                <w:sz w:val="20"/>
                <w:szCs w:val="20"/>
              </w:rPr>
              <w:t>Transportation vehicles industry (automotive, airplane industry, etc.)</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493,28</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840,69</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70,43</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C635E0">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4.16. </w:t>
            </w:r>
            <w:r w:rsidR="00C635E0" w:rsidRPr="00414078">
              <w:rPr>
                <w:rFonts w:ascii="Times New Roman" w:hAnsi="Times New Roman" w:cs="Times New Roman"/>
                <w:color w:val="000000"/>
                <w:sz w:val="20"/>
                <w:szCs w:val="20"/>
              </w:rPr>
              <w:t>Organized Industrial Sites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610,86</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479,07</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0,97</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-21,57</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C635E0" w:rsidRDefault="00957BA5" w:rsidP="00C635E0">
            <w:pPr>
              <w:pStyle w:val="HTMLncedenBiimlendirilmi"/>
              <w:shd w:val="clear" w:color="auto" w:fill="FFFFFF"/>
              <w:rPr>
                <w:rFonts w:ascii="inherit" w:eastAsia="Times New Roman" w:hAnsi="inherit" w:cs="Courier New"/>
                <w:color w:val="212121"/>
                <w:lang w:val="tr-TR" w:eastAsia="tr-TR"/>
              </w:rPr>
            </w:pPr>
            <w:r w:rsidRPr="00750519">
              <w:rPr>
                <w:rFonts w:ascii="Times New Roman" w:eastAsia="Times New Roman" w:hAnsi="Times New Roman" w:cs="Times New Roman"/>
                <w:color w:val="000000"/>
                <w:lang w:eastAsia="tr-TR"/>
              </w:rPr>
              <w:t xml:space="preserve">4.17. </w:t>
            </w:r>
            <w:r w:rsidR="00C635E0" w:rsidRPr="00C635E0">
              <w:rPr>
                <w:rFonts w:ascii="inherit" w:eastAsia="Times New Roman" w:hAnsi="inherit" w:cs="Courier New"/>
                <w:color w:val="212121"/>
                <w:lang w:val="en" w:eastAsia="tr-TR"/>
              </w:rPr>
              <w:t>Other Industrial Sector Consumers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246,47</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214,02</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0,43</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-13,16</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4.2. </w:t>
            </w:r>
            <w:r w:rsidR="00DB141A" w:rsidRPr="00414078">
              <w:rPr>
                <w:rFonts w:ascii="Times New Roman" w:hAnsi="Times New Roman" w:cs="Times New Roman"/>
                <w:color w:val="000000"/>
                <w:sz w:val="20"/>
                <w:szCs w:val="20"/>
              </w:rPr>
              <w:t>Alcohol and alcoholic products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1.035,49</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1.083,60</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2,20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4,65</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4.3. </w:t>
            </w:r>
            <w:r w:rsidR="00DB141A" w:rsidRPr="00414078">
              <w:rPr>
                <w:rFonts w:ascii="Times New Roman" w:hAnsi="Times New Roman" w:cs="Times New Roman"/>
                <w:color w:val="000000"/>
                <w:sz w:val="20"/>
                <w:szCs w:val="20"/>
              </w:rPr>
              <w:t>Nonmetallic minerals (glass, ceramics, cement, etc.)</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144,05</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155,18</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0,31</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7,72</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4.4. </w:t>
            </w:r>
            <w:r w:rsidR="00DB141A" w:rsidRPr="00414078">
              <w:rPr>
                <w:rFonts w:ascii="Times New Roman" w:hAnsi="Times New Roman" w:cs="Times New Roman"/>
                <w:color w:val="000000"/>
                <w:sz w:val="20"/>
                <w:szCs w:val="20"/>
              </w:rPr>
              <w:t>Iron and Steel</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72,93</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69,51</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0,14</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C635E0">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4.5. </w:t>
            </w:r>
            <w:r w:rsidR="00C635E0" w:rsidRPr="00414078">
              <w:rPr>
                <w:rFonts w:ascii="Times New Roman" w:hAnsi="Times New Roman" w:cs="Times New Roman"/>
                <w:color w:val="000000"/>
                <w:sz w:val="20"/>
                <w:szCs w:val="20"/>
              </w:rPr>
              <w:t>Nonferrous metal mining and metalworking (chrome, copper, etc.)</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799,74</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691,94</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1,40</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-13,48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4.6. </w:t>
            </w:r>
            <w:r w:rsidR="00DB141A" w:rsidRPr="00414078">
              <w:rPr>
                <w:rFonts w:ascii="Times New Roman" w:hAnsi="Times New Roman" w:cs="Times New Roman"/>
                <w:color w:val="000000"/>
                <w:sz w:val="20"/>
                <w:szCs w:val="20"/>
              </w:rPr>
              <w:t>Food and beverages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10,36</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31,70</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0,06</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206,01</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DB141A">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4.7. </w:t>
            </w:r>
            <w:r w:rsidR="00DB141A" w:rsidRPr="00414078">
              <w:rPr>
                <w:rFonts w:ascii="Times New Roman" w:hAnsi="Times New Roman" w:cs="Times New Roman"/>
                <w:color w:val="000000"/>
                <w:sz w:val="20"/>
                <w:szCs w:val="20"/>
              </w:rPr>
              <w:t>Fertilizers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156,13</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102,73</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0,21</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-34,21</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957BA5" w:rsidP="00C635E0">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4.8. </w:t>
            </w:r>
            <w:r w:rsidR="00C635E0" w:rsidRPr="00414078">
              <w:rPr>
                <w:rFonts w:ascii="Times New Roman" w:hAnsi="Times New Roman" w:cs="Times New Roman"/>
                <w:color w:val="000000"/>
                <w:sz w:val="20"/>
                <w:szCs w:val="20"/>
              </w:rPr>
              <w:t>Construction (building products, road construction, etc.)</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3.788,85</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3.587,38</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7,27</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-5,32</w:t>
            </w:r>
          </w:p>
        </w:tc>
      </w:tr>
      <w:tr w:rsidR="00957BA5" w:rsidRPr="00750519" w:rsidTr="00C635E0">
        <w:trPr>
          <w:trHeight w:val="318"/>
        </w:trPr>
        <w:tc>
          <w:tcPr>
            <w:tcW w:w="5529" w:type="dxa"/>
            <w:tcBorders>
              <w:top w:val="nil"/>
              <w:left w:val="single" w:sz="4" w:space="0" w:color="auto"/>
              <w:bottom w:val="single" w:sz="4" w:space="0" w:color="auto"/>
              <w:right w:val="single" w:sz="4" w:space="0" w:color="auto"/>
            </w:tcBorders>
            <w:shd w:val="clear" w:color="auto" w:fill="auto"/>
            <w:hideMark/>
          </w:tcPr>
          <w:p w:rsidR="00957BA5" w:rsidRPr="00750519" w:rsidRDefault="00DB141A" w:rsidP="00DB141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4.9. </w:t>
            </w:r>
            <w:r w:rsidRPr="00414078">
              <w:rPr>
                <w:rFonts w:ascii="Times New Roman" w:hAnsi="Times New Roman" w:cs="Times New Roman"/>
                <w:color w:val="000000"/>
                <w:sz w:val="20"/>
                <w:szCs w:val="20"/>
              </w:rPr>
              <w:t>Paper, cellulose and printing</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890,99</w:t>
            </w:r>
          </w:p>
        </w:tc>
        <w:tc>
          <w:tcPr>
            <w:tcW w:w="1134"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869,74</w:t>
            </w:r>
          </w:p>
        </w:tc>
        <w:tc>
          <w:tcPr>
            <w:tcW w:w="850"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1,76</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-2,38</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C635E0" w:rsidRPr="00414078" w:rsidRDefault="00C635E0" w:rsidP="00FC4964">
            <w:pPr>
              <w:spacing w:after="0" w:line="240" w:lineRule="auto"/>
              <w:rPr>
                <w:rFonts w:ascii="Times New Roman" w:eastAsia="Times New Roman" w:hAnsi="Times New Roman" w:cs="Times New Roman"/>
                <w:b/>
                <w:bCs/>
                <w:color w:val="000000"/>
                <w:sz w:val="20"/>
                <w:szCs w:val="20"/>
                <w:lang w:eastAsia="tr-TR"/>
              </w:rPr>
            </w:pPr>
            <w:r w:rsidRPr="00414078">
              <w:rPr>
                <w:rFonts w:ascii="Times New Roman" w:eastAsia="Times New Roman" w:hAnsi="Times New Roman" w:cs="Times New Roman"/>
                <w:b/>
                <w:bCs/>
                <w:color w:val="000000"/>
                <w:sz w:val="20"/>
                <w:szCs w:val="20"/>
                <w:lang w:eastAsia="tr-TR"/>
              </w:rPr>
              <w:t xml:space="preserve">5. </w:t>
            </w:r>
            <w:r w:rsidRPr="00414078">
              <w:rPr>
                <w:rFonts w:ascii="Times New Roman" w:hAnsi="Times New Roman" w:cs="Times New Roman"/>
                <w:b/>
                <w:bCs/>
                <w:color w:val="000000"/>
                <w:sz w:val="20"/>
                <w:szCs w:val="20"/>
              </w:rPr>
              <w:t>Service Sector</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3.725,76</w:t>
            </w:r>
          </w:p>
        </w:tc>
        <w:tc>
          <w:tcPr>
            <w:tcW w:w="1134" w:type="dxa"/>
            <w:tcBorders>
              <w:top w:val="nil"/>
              <w:left w:val="nil"/>
              <w:bottom w:val="single" w:sz="4" w:space="0" w:color="auto"/>
              <w:right w:val="single" w:sz="4" w:space="0" w:color="auto"/>
            </w:tcBorders>
            <w:shd w:val="clear" w:color="auto" w:fill="auto"/>
            <w:noWrap/>
            <w:vAlign w:val="bottom"/>
            <w:hideMark/>
          </w:tcPr>
          <w:p w:rsidR="00C635E0" w:rsidRPr="00750519" w:rsidRDefault="00C635E0"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4.043,15</w:t>
            </w:r>
          </w:p>
        </w:tc>
        <w:tc>
          <w:tcPr>
            <w:tcW w:w="850"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8,20</w:t>
            </w:r>
          </w:p>
        </w:tc>
        <w:tc>
          <w:tcPr>
            <w:tcW w:w="1353"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8,52</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5.1. </w:t>
            </w:r>
            <w:r w:rsidRPr="00414078">
              <w:rPr>
                <w:rFonts w:ascii="Times New Roman" w:hAnsi="Times New Roman" w:cs="Times New Roman"/>
                <w:color w:val="000000"/>
                <w:sz w:val="20"/>
                <w:szCs w:val="20"/>
              </w:rPr>
              <w:t>Businesses</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1.694,60</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2.205,00</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4,47</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30,12</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5.2. </w:t>
            </w:r>
            <w:r w:rsidRPr="00414078">
              <w:rPr>
                <w:rFonts w:ascii="Times New Roman" w:hAnsi="Times New Roman" w:cs="Times New Roman"/>
                <w:color w:val="000000"/>
                <w:sz w:val="20"/>
                <w:szCs w:val="20"/>
              </w:rPr>
              <w:t>State offices</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1.692,56</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1.511,22</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3,06</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-10,71</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5.3. </w:t>
            </w:r>
            <w:r w:rsidRPr="00414078">
              <w:rPr>
                <w:rFonts w:ascii="Times New Roman" w:hAnsi="Times New Roman" w:cs="Times New Roman"/>
                <w:color w:val="000000"/>
                <w:sz w:val="20"/>
                <w:szCs w:val="20"/>
              </w:rPr>
              <w:t>Other</w:t>
            </w:r>
            <w:r>
              <w:rPr>
                <w:rFonts w:ascii="Times New Roman" w:hAnsi="Times New Roman" w:cs="Times New Roman"/>
                <w:color w:val="000000"/>
                <w:sz w:val="20"/>
                <w:szCs w:val="20"/>
              </w:rPr>
              <w:t xml:space="preserve"> Service Sector Consumers</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338,6</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326,93</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0,66</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-3,45</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C635E0">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6. </w:t>
            </w:r>
            <w:r w:rsidR="00C635E0">
              <w:rPr>
                <w:rFonts w:ascii="Times New Roman" w:eastAsia="Times New Roman" w:hAnsi="Times New Roman" w:cs="Times New Roman"/>
                <w:b/>
                <w:bCs/>
                <w:color w:val="000000"/>
                <w:sz w:val="20"/>
                <w:szCs w:val="20"/>
                <w:lang w:eastAsia="tr-TR"/>
              </w:rPr>
              <w:t>Other Sectors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13.632,78</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12.931,81</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26,22</w:t>
            </w:r>
          </w:p>
        </w:tc>
        <w:tc>
          <w:tcPr>
            <w:tcW w:w="1353"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-5,14</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6.1. </w:t>
            </w:r>
            <w:r w:rsidRPr="00414078">
              <w:rPr>
                <w:rFonts w:ascii="Times New Roman" w:hAnsi="Times New Roman" w:cs="Times New Roman"/>
                <w:color w:val="000000"/>
                <w:sz w:val="20"/>
                <w:szCs w:val="20"/>
              </w:rPr>
              <w:t>Household</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13.514,94</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12.701,85</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25,75</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-6,02</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6.2. </w:t>
            </w:r>
            <w:r w:rsidRPr="00414078">
              <w:rPr>
                <w:rFonts w:ascii="Times New Roman" w:hAnsi="Times New Roman" w:cs="Times New Roman"/>
                <w:color w:val="000000"/>
                <w:sz w:val="20"/>
                <w:szCs w:val="20"/>
              </w:rPr>
              <w:t>Agriculture-Forestry</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20,39</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18,54</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0,04</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-9,06</w:t>
            </w:r>
          </w:p>
        </w:tc>
      </w:tr>
      <w:tr w:rsidR="00C635E0" w:rsidRPr="00750519" w:rsidTr="00FC4964">
        <w:trPr>
          <w:trHeight w:val="345"/>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 xml:space="preserve">6.3. </w:t>
            </w:r>
            <w:r w:rsidRPr="00414078">
              <w:rPr>
                <w:rFonts w:ascii="Times New Roman" w:hAnsi="Times New Roman" w:cs="Times New Roman"/>
                <w:color w:val="000000"/>
                <w:sz w:val="20"/>
                <w:szCs w:val="20"/>
              </w:rPr>
              <w:t>Stockbreeding (fisheries, poultry raising and cattle dealing</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58,62</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41,62</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0,08</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-29,00</w:t>
            </w:r>
          </w:p>
        </w:tc>
      </w:tr>
      <w:tr w:rsidR="00C635E0"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C635E0" w:rsidRPr="00414078" w:rsidRDefault="00C635E0" w:rsidP="00FC4964">
            <w:pPr>
              <w:spacing w:after="0" w:line="240" w:lineRule="auto"/>
              <w:rPr>
                <w:rFonts w:ascii="Times New Roman" w:eastAsia="Times New Roman" w:hAnsi="Times New Roman" w:cs="Times New Roman"/>
                <w:color w:val="000000"/>
                <w:sz w:val="20"/>
                <w:szCs w:val="20"/>
                <w:lang w:eastAsia="tr-TR"/>
              </w:rPr>
            </w:pPr>
            <w:r w:rsidRPr="00414078">
              <w:rPr>
                <w:rFonts w:ascii="Times New Roman" w:eastAsia="Times New Roman" w:hAnsi="Times New Roman" w:cs="Times New Roman"/>
                <w:color w:val="000000"/>
                <w:sz w:val="20"/>
                <w:szCs w:val="20"/>
                <w:lang w:eastAsia="tr-TR"/>
              </w:rPr>
              <w:t>6.4. Other</w:t>
            </w:r>
          </w:p>
        </w:tc>
        <w:tc>
          <w:tcPr>
            <w:tcW w:w="1134" w:type="dxa"/>
            <w:tcBorders>
              <w:top w:val="nil"/>
              <w:left w:val="nil"/>
              <w:bottom w:val="single" w:sz="4" w:space="0" w:color="auto"/>
              <w:right w:val="single" w:sz="4" w:space="0" w:color="auto"/>
            </w:tcBorders>
            <w:shd w:val="clear" w:color="auto" w:fill="auto"/>
            <w:noWrap/>
            <w:vAlign w:val="center"/>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38,83</w:t>
            </w:r>
          </w:p>
        </w:tc>
        <w:tc>
          <w:tcPr>
            <w:tcW w:w="1134"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169,80</w:t>
            </w:r>
          </w:p>
        </w:tc>
        <w:tc>
          <w:tcPr>
            <w:tcW w:w="850"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0,34</w:t>
            </w:r>
          </w:p>
        </w:tc>
        <w:tc>
          <w:tcPr>
            <w:tcW w:w="1353" w:type="dxa"/>
            <w:tcBorders>
              <w:top w:val="nil"/>
              <w:left w:val="nil"/>
              <w:bottom w:val="single" w:sz="4" w:space="0" w:color="auto"/>
              <w:right w:val="single" w:sz="4" w:space="0" w:color="auto"/>
            </w:tcBorders>
            <w:shd w:val="clear" w:color="auto" w:fill="auto"/>
            <w:hideMark/>
          </w:tcPr>
          <w:p w:rsidR="00C635E0" w:rsidRPr="00750519" w:rsidRDefault="00C635E0"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337,28</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957BA5" w:rsidRPr="00750519" w:rsidRDefault="00957BA5" w:rsidP="00C635E0">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 xml:space="preserve">7. </w:t>
            </w:r>
            <w:r w:rsidR="00C635E0">
              <w:rPr>
                <w:rFonts w:ascii="Times New Roman" w:eastAsia="Times New Roman" w:hAnsi="Times New Roman" w:cs="Times New Roman"/>
                <w:b/>
                <w:bCs/>
                <w:color w:val="000000"/>
                <w:sz w:val="20"/>
                <w:szCs w:val="20"/>
                <w:lang w:eastAsia="tr-TR"/>
              </w:rPr>
              <w:t>Losses</w:t>
            </w:r>
          </w:p>
        </w:tc>
        <w:tc>
          <w:tcPr>
            <w:tcW w:w="1134"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4,02</w:t>
            </w:r>
          </w:p>
        </w:tc>
        <w:tc>
          <w:tcPr>
            <w:tcW w:w="1134" w:type="dxa"/>
            <w:tcBorders>
              <w:top w:val="nil"/>
              <w:left w:val="nil"/>
              <w:bottom w:val="single" w:sz="4" w:space="0" w:color="auto"/>
              <w:right w:val="single" w:sz="4" w:space="0" w:color="auto"/>
            </w:tcBorders>
            <w:shd w:val="clear" w:color="auto" w:fill="auto"/>
            <w:noWrap/>
            <w:vAlign w:val="bottom"/>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2,97</w:t>
            </w:r>
          </w:p>
        </w:tc>
        <w:tc>
          <w:tcPr>
            <w:tcW w:w="850" w:type="dxa"/>
            <w:tcBorders>
              <w:top w:val="nil"/>
              <w:left w:val="nil"/>
              <w:bottom w:val="single" w:sz="4" w:space="0" w:color="auto"/>
              <w:right w:val="single" w:sz="4" w:space="0" w:color="auto"/>
            </w:tcBorders>
            <w:shd w:val="clear" w:color="auto" w:fill="auto"/>
            <w:noWrap/>
            <w:vAlign w:val="center"/>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0,01</w:t>
            </w:r>
          </w:p>
        </w:tc>
        <w:tc>
          <w:tcPr>
            <w:tcW w:w="1353" w:type="dxa"/>
            <w:tcBorders>
              <w:top w:val="nil"/>
              <w:left w:val="nil"/>
              <w:bottom w:val="single" w:sz="4" w:space="0" w:color="auto"/>
              <w:right w:val="single" w:sz="4" w:space="0" w:color="auto"/>
            </w:tcBorders>
            <w:shd w:val="clear" w:color="auto" w:fill="auto"/>
            <w:hideMark/>
          </w:tcPr>
          <w:p w:rsidR="00957BA5" w:rsidRPr="00750519" w:rsidRDefault="00957BA5" w:rsidP="00FC4964">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-26,13</w:t>
            </w:r>
          </w:p>
        </w:tc>
      </w:tr>
      <w:tr w:rsidR="00957BA5" w:rsidRPr="00750519" w:rsidTr="00FC4964">
        <w:trPr>
          <w:trHeight w:val="300"/>
        </w:trPr>
        <w:tc>
          <w:tcPr>
            <w:tcW w:w="5529" w:type="dxa"/>
            <w:tcBorders>
              <w:top w:val="nil"/>
              <w:left w:val="single" w:sz="4" w:space="0" w:color="auto"/>
              <w:bottom w:val="single" w:sz="4" w:space="0" w:color="auto"/>
              <w:right w:val="single" w:sz="4" w:space="0" w:color="auto"/>
            </w:tcBorders>
            <w:shd w:val="clear" w:color="C0C0C0" w:fill="C0C0C0"/>
            <w:hideMark/>
          </w:tcPr>
          <w:p w:rsidR="00957BA5" w:rsidRPr="00750519" w:rsidRDefault="00957BA5" w:rsidP="00FC4964">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134" w:type="dxa"/>
            <w:tcBorders>
              <w:top w:val="nil"/>
              <w:left w:val="nil"/>
              <w:bottom w:val="single" w:sz="4" w:space="0" w:color="auto"/>
              <w:right w:val="single" w:sz="4" w:space="0" w:color="auto"/>
            </w:tcBorders>
            <w:shd w:val="clear" w:color="C0C0C0" w:fill="C0C0C0"/>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53.857,14</w:t>
            </w:r>
          </w:p>
        </w:tc>
        <w:tc>
          <w:tcPr>
            <w:tcW w:w="1134" w:type="dxa"/>
            <w:tcBorders>
              <w:top w:val="nil"/>
              <w:left w:val="nil"/>
              <w:bottom w:val="single" w:sz="4" w:space="0" w:color="auto"/>
              <w:right w:val="single" w:sz="4" w:space="0" w:color="auto"/>
            </w:tcBorders>
            <w:shd w:val="clear" w:color="C0C0C0" w:fill="C0C0C0"/>
            <w:hideMark/>
          </w:tcPr>
          <w:p w:rsidR="00957BA5" w:rsidRPr="00750519" w:rsidRDefault="00957BA5" w:rsidP="00FC4964">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49.328,93</w:t>
            </w:r>
          </w:p>
        </w:tc>
        <w:tc>
          <w:tcPr>
            <w:tcW w:w="850" w:type="dxa"/>
            <w:tcBorders>
              <w:top w:val="nil"/>
              <w:left w:val="nil"/>
              <w:bottom w:val="single" w:sz="4" w:space="0" w:color="auto"/>
              <w:right w:val="single" w:sz="4" w:space="0" w:color="auto"/>
            </w:tcBorders>
            <w:shd w:val="clear" w:color="C0C0C0" w:fill="C0C0C0"/>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100,00</w:t>
            </w:r>
          </w:p>
        </w:tc>
        <w:tc>
          <w:tcPr>
            <w:tcW w:w="1353" w:type="dxa"/>
            <w:tcBorders>
              <w:top w:val="nil"/>
              <w:left w:val="nil"/>
              <w:bottom w:val="single" w:sz="4" w:space="0" w:color="auto"/>
              <w:right w:val="single" w:sz="4" w:space="0" w:color="auto"/>
            </w:tcBorders>
            <w:shd w:val="clear" w:color="C0C0C0" w:fill="C0C0C0"/>
            <w:hideMark/>
          </w:tcPr>
          <w:p w:rsidR="00957BA5" w:rsidRPr="00750519" w:rsidRDefault="00957BA5" w:rsidP="00FC4964">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-8,41</w:t>
            </w:r>
          </w:p>
        </w:tc>
      </w:tr>
    </w:tbl>
    <w:p w:rsidR="00957BA5" w:rsidRDefault="00957BA5" w:rsidP="00A90003">
      <w:pPr>
        <w:rPr>
          <w:rFonts w:ascii="Times New Roman" w:hAnsi="Times New Roman" w:cs="Times New Roman"/>
          <w:b/>
          <w:sz w:val="24"/>
          <w:szCs w:val="24"/>
        </w:rPr>
      </w:pPr>
    </w:p>
    <w:p w:rsidR="00FC4964" w:rsidRDefault="00FC4964" w:rsidP="00A90003">
      <w:pPr>
        <w:rPr>
          <w:rFonts w:ascii="Times New Roman" w:hAnsi="Times New Roman" w:cs="Times New Roman"/>
          <w:b/>
          <w:sz w:val="24"/>
          <w:szCs w:val="24"/>
        </w:rPr>
      </w:pPr>
    </w:p>
    <w:p w:rsidR="00FC4964" w:rsidRDefault="00FC4964" w:rsidP="00A90003">
      <w:pPr>
        <w:rPr>
          <w:rFonts w:ascii="Times New Roman" w:hAnsi="Times New Roman" w:cs="Times New Roman"/>
          <w:b/>
          <w:sz w:val="24"/>
          <w:szCs w:val="24"/>
        </w:rPr>
      </w:pPr>
    </w:p>
    <w:p w:rsidR="00FC4964" w:rsidRPr="002C141F" w:rsidRDefault="00FC4964" w:rsidP="00FC4964">
      <w:pPr>
        <w:jc w:val="both"/>
        <w:rPr>
          <w:rFonts w:ascii="Times New Roman" w:hAnsi="Times New Roman"/>
          <w:sz w:val="24"/>
          <w:szCs w:val="24"/>
        </w:rPr>
      </w:pPr>
      <w:r w:rsidRPr="002C141F">
        <w:rPr>
          <w:rFonts w:ascii="Times New Roman" w:hAnsi="Times New Roman"/>
          <w:sz w:val="24"/>
          <w:szCs w:val="24"/>
        </w:rPr>
        <w:t>W</w:t>
      </w:r>
      <w:r>
        <w:rPr>
          <w:rFonts w:ascii="Times New Roman" w:hAnsi="Times New Roman"/>
          <w:sz w:val="24"/>
          <w:szCs w:val="24"/>
        </w:rPr>
        <w:t xml:space="preserve">hen </w:t>
      </w:r>
      <w:proofErr w:type="spellStart"/>
      <w:r>
        <w:rPr>
          <w:rFonts w:ascii="Times New Roman" w:hAnsi="Times New Roman"/>
          <w:sz w:val="24"/>
          <w:szCs w:val="24"/>
        </w:rPr>
        <w:t>sectoral</w:t>
      </w:r>
      <w:proofErr w:type="spellEnd"/>
      <w:r>
        <w:rPr>
          <w:rFonts w:ascii="Times New Roman" w:hAnsi="Times New Roman"/>
          <w:sz w:val="24"/>
          <w:szCs w:val="24"/>
        </w:rPr>
        <w:t xml:space="preserve"> consumption in 2018</w:t>
      </w:r>
      <w:r w:rsidRPr="002C141F">
        <w:rPr>
          <w:rFonts w:ascii="Times New Roman" w:hAnsi="Times New Roman"/>
          <w:sz w:val="24"/>
          <w:szCs w:val="24"/>
        </w:rPr>
        <w:t xml:space="preserve"> </w:t>
      </w:r>
      <w:r w:rsidRPr="0066371B">
        <w:rPr>
          <w:rFonts w:ascii="Times New Roman" w:hAnsi="Times New Roman"/>
          <w:sz w:val="24"/>
          <w:szCs w:val="24"/>
        </w:rPr>
        <w:t>is</w:t>
      </w:r>
      <w:r w:rsidRPr="0014247B">
        <w:rPr>
          <w:rFonts w:ascii="Times New Roman" w:hAnsi="Times New Roman"/>
          <w:sz w:val="24"/>
          <w:szCs w:val="24"/>
        </w:rPr>
        <w:t xml:space="preserve"> </w:t>
      </w:r>
      <w:r w:rsidRPr="0066371B">
        <w:rPr>
          <w:rFonts w:ascii="Times New Roman" w:hAnsi="Times New Roman"/>
          <w:sz w:val="24"/>
          <w:szCs w:val="24"/>
        </w:rPr>
        <w:t>broken</w:t>
      </w:r>
      <w:r>
        <w:rPr>
          <w:rFonts w:ascii="Times New Roman" w:hAnsi="Times New Roman"/>
          <w:sz w:val="24"/>
          <w:szCs w:val="24"/>
        </w:rPr>
        <w:t xml:space="preserve"> down as percentage; 25</w:t>
      </w:r>
      <w:proofErr w:type="gramStart"/>
      <w:r>
        <w:rPr>
          <w:rFonts w:ascii="Times New Roman" w:hAnsi="Times New Roman"/>
          <w:sz w:val="24"/>
          <w:szCs w:val="24"/>
        </w:rPr>
        <w:t>,75</w:t>
      </w:r>
      <w:proofErr w:type="gramEnd"/>
      <w:r w:rsidRPr="002C141F">
        <w:rPr>
          <w:rFonts w:ascii="Times New Roman" w:hAnsi="Times New Roman"/>
          <w:sz w:val="24"/>
          <w:szCs w:val="24"/>
        </w:rPr>
        <w:t xml:space="preserve"> % was residential consumption, </w:t>
      </w:r>
      <w:r>
        <w:rPr>
          <w:rFonts w:ascii="Times New Roman" w:hAnsi="Times New Roman"/>
          <w:sz w:val="24"/>
          <w:szCs w:val="24"/>
        </w:rPr>
        <w:t>36,89</w:t>
      </w:r>
      <w:r w:rsidRPr="002C141F">
        <w:rPr>
          <w:rFonts w:ascii="Times New Roman" w:hAnsi="Times New Roman"/>
          <w:sz w:val="24"/>
          <w:szCs w:val="24"/>
        </w:rPr>
        <w:t xml:space="preserve"> % was electricity consumption, and 24,</w:t>
      </w:r>
      <w:r>
        <w:rPr>
          <w:rFonts w:ascii="Times New Roman" w:hAnsi="Times New Roman"/>
          <w:sz w:val="24"/>
          <w:szCs w:val="24"/>
        </w:rPr>
        <w:t>30</w:t>
      </w:r>
      <w:r w:rsidRPr="002C141F">
        <w:rPr>
          <w:rFonts w:ascii="Times New Roman" w:hAnsi="Times New Roman"/>
          <w:sz w:val="24"/>
          <w:szCs w:val="24"/>
        </w:rPr>
        <w:t xml:space="preserve"> % was industrial consumption. This</w:t>
      </w:r>
      <w:r>
        <w:rPr>
          <w:rFonts w:ascii="Times New Roman" w:hAnsi="Times New Roman"/>
          <w:sz w:val="24"/>
          <w:szCs w:val="24"/>
        </w:rPr>
        <w:t xml:space="preserve"> breakdown including also</w:t>
      </w:r>
      <w:r w:rsidRPr="002C141F">
        <w:rPr>
          <w:rFonts w:ascii="Times New Roman" w:hAnsi="Times New Roman"/>
          <w:sz w:val="24"/>
          <w:szCs w:val="24"/>
        </w:rPr>
        <w:t xml:space="preserve"> other main sectors is </w:t>
      </w:r>
      <w:r>
        <w:rPr>
          <w:rFonts w:ascii="Times New Roman" w:hAnsi="Times New Roman"/>
          <w:sz w:val="24"/>
          <w:szCs w:val="24"/>
        </w:rPr>
        <w:t>shown</w:t>
      </w:r>
      <w:r w:rsidRPr="002C141F">
        <w:rPr>
          <w:rFonts w:ascii="Times New Roman" w:hAnsi="Times New Roman"/>
          <w:sz w:val="24"/>
          <w:szCs w:val="24"/>
        </w:rPr>
        <w:t xml:space="preserve"> at </w:t>
      </w:r>
      <w:r>
        <w:rPr>
          <w:rFonts w:ascii="Times New Roman" w:hAnsi="Times New Roman"/>
          <w:sz w:val="24"/>
          <w:szCs w:val="24"/>
        </w:rPr>
        <w:t>Figure</w:t>
      </w:r>
      <w:r w:rsidRPr="002C141F">
        <w:rPr>
          <w:rFonts w:ascii="Times New Roman" w:hAnsi="Times New Roman"/>
          <w:sz w:val="24"/>
          <w:szCs w:val="24"/>
        </w:rPr>
        <w:t xml:space="preserve"> 8.1.</w:t>
      </w:r>
    </w:p>
    <w:p w:rsidR="00FC4964" w:rsidRDefault="00FC4964" w:rsidP="00A90003">
      <w:pPr>
        <w:rPr>
          <w:rFonts w:ascii="Times New Roman" w:hAnsi="Times New Roman" w:cs="Times New Roman"/>
          <w:b/>
          <w:sz w:val="24"/>
          <w:szCs w:val="24"/>
        </w:rPr>
      </w:pPr>
      <w:r>
        <w:rPr>
          <w:rFonts w:ascii="Times New Roman" w:hAnsi="Times New Roman" w:cs="Times New Roman"/>
          <w:b/>
          <w:noProof/>
          <w:sz w:val="24"/>
          <w:szCs w:val="24"/>
          <w:lang w:val="tr-TR" w:eastAsia="tr-TR"/>
        </w:rPr>
        <w:drawing>
          <wp:inline distT="0" distB="0" distL="0" distR="0">
            <wp:extent cx="5276850" cy="2724150"/>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6850" cy="2724150"/>
                    </a:xfrm>
                    <a:prstGeom prst="rect">
                      <a:avLst/>
                    </a:prstGeom>
                    <a:noFill/>
                    <a:ln>
                      <a:noFill/>
                    </a:ln>
                  </pic:spPr>
                </pic:pic>
              </a:graphicData>
            </a:graphic>
          </wp:inline>
        </w:drawing>
      </w:r>
    </w:p>
    <w:p w:rsidR="00FC4964" w:rsidRDefault="00FC4964" w:rsidP="00FC4964">
      <w:pPr>
        <w:pStyle w:val="Balk2"/>
      </w:pPr>
      <w:bookmarkStart w:id="489" w:name="_Toc494808922"/>
      <w:bookmarkStart w:id="490" w:name="_Toc520881492"/>
      <w:bookmarkStart w:id="491" w:name="_Toc9504972"/>
      <w:bookmarkStart w:id="492" w:name="_Toc9512090"/>
      <w:r>
        <w:t xml:space="preserve">Figure </w:t>
      </w:r>
      <w:r w:rsidRPr="002C141F">
        <w:t>8.1: Share</w:t>
      </w:r>
      <w:r>
        <w:t xml:space="preserve"> of </w:t>
      </w:r>
      <w:proofErr w:type="spellStart"/>
      <w:r>
        <w:t>Sectoral</w:t>
      </w:r>
      <w:proofErr w:type="spellEnd"/>
      <w:r>
        <w:t xml:space="preserve"> Consumption in 2018</w:t>
      </w:r>
      <w:r w:rsidRPr="002C141F">
        <w:t xml:space="preserve"> (%)</w:t>
      </w:r>
      <w:bookmarkEnd w:id="489"/>
      <w:bookmarkEnd w:id="490"/>
      <w:bookmarkEnd w:id="491"/>
      <w:bookmarkEnd w:id="492"/>
    </w:p>
    <w:p w:rsidR="00CA354F" w:rsidRPr="00CA354F" w:rsidRDefault="00CA354F" w:rsidP="00CA354F"/>
    <w:p w:rsidR="00FC4964" w:rsidRDefault="00FC4964" w:rsidP="00DC249B">
      <w:pPr>
        <w:spacing w:line="360" w:lineRule="auto"/>
        <w:jc w:val="both"/>
        <w:rPr>
          <w:rFonts w:ascii="Times New Roman" w:hAnsi="Times New Roman" w:cs="Times New Roman"/>
          <w:sz w:val="24"/>
          <w:szCs w:val="24"/>
        </w:rPr>
      </w:pPr>
      <w:r w:rsidRPr="0079260F">
        <w:rPr>
          <w:rFonts w:ascii="Times New Roman" w:hAnsi="Times New Roman" w:cs="Times New Roman"/>
          <w:sz w:val="24"/>
          <w:szCs w:val="24"/>
        </w:rPr>
        <w:t xml:space="preserve">In 2018, consumption of national natural gas </w:t>
      </w:r>
      <w:r w:rsidR="0079260F" w:rsidRPr="0079260F">
        <w:rPr>
          <w:rFonts w:ascii="Times New Roman" w:hAnsi="Times New Roman" w:cs="Times New Roman"/>
          <w:sz w:val="24"/>
          <w:szCs w:val="24"/>
        </w:rPr>
        <w:t>de</w:t>
      </w:r>
      <w:r w:rsidRPr="0079260F">
        <w:rPr>
          <w:rFonts w:ascii="Times New Roman" w:hAnsi="Times New Roman" w:cs="Times New Roman"/>
          <w:sz w:val="24"/>
          <w:szCs w:val="24"/>
        </w:rPr>
        <w:t xml:space="preserve">creased by </w:t>
      </w:r>
      <w:r w:rsidR="0079260F" w:rsidRPr="0079260F">
        <w:rPr>
          <w:rFonts w:ascii="Times New Roman" w:hAnsi="Times New Roman" w:cs="Times New Roman"/>
          <w:sz w:val="24"/>
          <w:szCs w:val="24"/>
        </w:rPr>
        <w:t>8</w:t>
      </w:r>
      <w:proofErr w:type="gramStart"/>
      <w:r w:rsidR="0079260F" w:rsidRPr="0079260F">
        <w:rPr>
          <w:rFonts w:ascii="Times New Roman" w:hAnsi="Times New Roman" w:cs="Times New Roman"/>
          <w:sz w:val="24"/>
          <w:szCs w:val="24"/>
        </w:rPr>
        <w:t>,41</w:t>
      </w:r>
      <w:proofErr w:type="gramEnd"/>
      <w:r w:rsidR="0079260F" w:rsidRPr="0079260F">
        <w:rPr>
          <w:rFonts w:ascii="Times New Roman" w:hAnsi="Times New Roman" w:cs="Times New Roman"/>
          <w:sz w:val="24"/>
          <w:szCs w:val="24"/>
        </w:rPr>
        <w:t>%. The reason is de</w:t>
      </w:r>
      <w:r w:rsidRPr="0079260F">
        <w:rPr>
          <w:rFonts w:ascii="Times New Roman" w:hAnsi="Times New Roman" w:cs="Times New Roman"/>
          <w:sz w:val="24"/>
          <w:szCs w:val="24"/>
        </w:rPr>
        <w:t>crease of natural gas demand for electricity generation</w:t>
      </w:r>
      <w:r w:rsidR="0079260F">
        <w:rPr>
          <w:rFonts w:ascii="Times New Roman" w:hAnsi="Times New Roman" w:cs="Times New Roman"/>
          <w:sz w:val="24"/>
          <w:szCs w:val="24"/>
        </w:rPr>
        <w:t>, consumption in industry</w:t>
      </w:r>
      <w:r w:rsidRPr="0079260F">
        <w:rPr>
          <w:rFonts w:ascii="Times New Roman" w:hAnsi="Times New Roman" w:cs="Times New Roman"/>
          <w:sz w:val="24"/>
          <w:szCs w:val="24"/>
        </w:rPr>
        <w:t xml:space="preserve"> and household consumption.</w:t>
      </w:r>
      <w:r w:rsidR="0079260F" w:rsidRPr="0079260F">
        <w:rPr>
          <w:rFonts w:ascii="Times New Roman" w:hAnsi="Times New Roman" w:cs="Times New Roman"/>
          <w:sz w:val="24"/>
          <w:szCs w:val="24"/>
        </w:rPr>
        <w:t xml:space="preserve"> </w:t>
      </w:r>
      <w:r w:rsidR="0079260F" w:rsidRPr="0079260F">
        <w:rPr>
          <w:rFonts w:ascii="Times New Roman" w:hAnsi="Times New Roman" w:cs="Times New Roman"/>
          <w:color w:val="212121"/>
          <w:sz w:val="24"/>
          <w:szCs w:val="24"/>
          <w:shd w:val="clear" w:color="auto" w:fill="FFFFFF"/>
        </w:rPr>
        <w:t>In these three sectors, a total of 4</w:t>
      </w:r>
      <w:proofErr w:type="gramStart"/>
      <w:r w:rsidR="0079260F" w:rsidRPr="0079260F">
        <w:rPr>
          <w:rFonts w:ascii="Times New Roman" w:hAnsi="Times New Roman" w:cs="Times New Roman"/>
          <w:color w:val="212121"/>
          <w:sz w:val="24"/>
          <w:szCs w:val="24"/>
          <w:shd w:val="clear" w:color="auto" w:fill="FFFFFF"/>
        </w:rPr>
        <w:t>,536,28</w:t>
      </w:r>
      <w:proofErr w:type="gramEnd"/>
      <w:r w:rsidR="0079260F" w:rsidRPr="0079260F">
        <w:rPr>
          <w:rFonts w:ascii="Times New Roman" w:hAnsi="Times New Roman" w:cs="Times New Roman"/>
          <w:color w:val="212121"/>
          <w:sz w:val="24"/>
          <w:szCs w:val="24"/>
          <w:shd w:val="clear" w:color="auto" w:fill="FFFFFF"/>
        </w:rPr>
        <w:t xml:space="preserve"> million sm3 less natural gas was used compared to the previous year.</w:t>
      </w:r>
      <w:r w:rsidRPr="0079260F">
        <w:rPr>
          <w:rFonts w:ascii="Times New Roman" w:hAnsi="Times New Roman" w:cs="Times New Roman"/>
          <w:sz w:val="24"/>
          <w:szCs w:val="24"/>
        </w:rPr>
        <w:t xml:space="preserve"> The amount of natural gas u</w:t>
      </w:r>
      <w:r w:rsidR="0079260F" w:rsidRPr="0079260F">
        <w:rPr>
          <w:rFonts w:ascii="Times New Roman" w:hAnsi="Times New Roman" w:cs="Times New Roman"/>
          <w:sz w:val="24"/>
          <w:szCs w:val="24"/>
        </w:rPr>
        <w:t>sed for electricity generation de</w:t>
      </w:r>
      <w:r w:rsidRPr="0079260F">
        <w:rPr>
          <w:rFonts w:ascii="Times New Roman" w:hAnsi="Times New Roman" w:cs="Times New Roman"/>
          <w:sz w:val="24"/>
          <w:szCs w:val="24"/>
        </w:rPr>
        <w:t xml:space="preserve">creased by </w:t>
      </w:r>
      <w:r w:rsidR="0079260F" w:rsidRPr="0079260F">
        <w:rPr>
          <w:rFonts w:ascii="Times New Roman" w:hAnsi="Times New Roman" w:cs="Times New Roman"/>
          <w:sz w:val="24"/>
          <w:szCs w:val="24"/>
        </w:rPr>
        <w:t>18</w:t>
      </w:r>
      <w:proofErr w:type="gramStart"/>
      <w:r w:rsidR="0079260F" w:rsidRPr="0079260F">
        <w:rPr>
          <w:rFonts w:ascii="Times New Roman" w:hAnsi="Times New Roman" w:cs="Times New Roman"/>
          <w:sz w:val="24"/>
          <w:szCs w:val="24"/>
        </w:rPr>
        <w:t>,68</w:t>
      </w:r>
      <w:proofErr w:type="gramEnd"/>
      <w:r w:rsidRPr="0079260F">
        <w:rPr>
          <w:rFonts w:ascii="Times New Roman" w:hAnsi="Times New Roman" w:cs="Times New Roman"/>
          <w:sz w:val="24"/>
          <w:szCs w:val="24"/>
        </w:rPr>
        <w:t>% in 20</w:t>
      </w:r>
      <w:r w:rsidR="0079260F" w:rsidRPr="0079260F">
        <w:rPr>
          <w:rFonts w:ascii="Times New Roman" w:hAnsi="Times New Roman" w:cs="Times New Roman"/>
          <w:sz w:val="24"/>
          <w:szCs w:val="24"/>
        </w:rPr>
        <w:t>18</w:t>
      </w:r>
      <w:r w:rsidRPr="0079260F">
        <w:rPr>
          <w:rFonts w:ascii="Times New Roman" w:hAnsi="Times New Roman" w:cs="Times New Roman"/>
          <w:sz w:val="24"/>
          <w:szCs w:val="24"/>
        </w:rPr>
        <w:t xml:space="preserve"> compared to the previous year. </w:t>
      </w:r>
      <w:r w:rsidR="0079260F" w:rsidRPr="0079260F">
        <w:rPr>
          <w:rFonts w:ascii="Times New Roman" w:hAnsi="Times New Roman" w:cs="Times New Roman"/>
          <w:sz w:val="24"/>
          <w:szCs w:val="24"/>
        </w:rPr>
        <w:t>The amount of household con</w:t>
      </w:r>
      <w:r w:rsidRPr="0079260F">
        <w:rPr>
          <w:rFonts w:ascii="Times New Roman" w:hAnsi="Times New Roman" w:cs="Times New Roman"/>
          <w:sz w:val="24"/>
          <w:szCs w:val="24"/>
        </w:rPr>
        <w:t xml:space="preserve">sumption </w:t>
      </w:r>
      <w:r w:rsidR="0079260F" w:rsidRPr="0079260F">
        <w:rPr>
          <w:rFonts w:ascii="Times New Roman" w:hAnsi="Times New Roman" w:cs="Times New Roman"/>
          <w:sz w:val="24"/>
          <w:szCs w:val="24"/>
        </w:rPr>
        <w:t>de</w:t>
      </w:r>
      <w:r w:rsidRPr="0079260F">
        <w:rPr>
          <w:rFonts w:ascii="Times New Roman" w:hAnsi="Times New Roman" w:cs="Times New Roman"/>
          <w:sz w:val="24"/>
          <w:szCs w:val="24"/>
        </w:rPr>
        <w:t xml:space="preserve">creased by </w:t>
      </w:r>
      <w:r w:rsidR="0079260F" w:rsidRPr="0079260F">
        <w:rPr>
          <w:rFonts w:ascii="Times New Roman" w:hAnsi="Times New Roman" w:cs="Times New Roman"/>
          <w:sz w:val="24"/>
          <w:szCs w:val="24"/>
        </w:rPr>
        <w:t>6</w:t>
      </w:r>
      <w:proofErr w:type="gramStart"/>
      <w:r w:rsidR="0079260F">
        <w:rPr>
          <w:rFonts w:ascii="Times New Roman" w:hAnsi="Times New Roman" w:cs="Times New Roman"/>
          <w:sz w:val="24"/>
          <w:szCs w:val="24"/>
        </w:rPr>
        <w:t>,</w:t>
      </w:r>
      <w:r w:rsidR="0079260F" w:rsidRPr="0079260F">
        <w:rPr>
          <w:rFonts w:ascii="Times New Roman" w:hAnsi="Times New Roman" w:cs="Times New Roman"/>
          <w:sz w:val="24"/>
          <w:szCs w:val="24"/>
        </w:rPr>
        <w:t>02</w:t>
      </w:r>
      <w:proofErr w:type="gramEnd"/>
      <w:r w:rsidRPr="0079260F">
        <w:rPr>
          <w:rFonts w:ascii="Times New Roman" w:hAnsi="Times New Roman" w:cs="Times New Roman"/>
          <w:sz w:val="24"/>
          <w:szCs w:val="24"/>
        </w:rPr>
        <w:t>% compared to the previous year.</w:t>
      </w:r>
      <w:r w:rsidR="0079260F" w:rsidRPr="0079260F">
        <w:rPr>
          <w:rFonts w:ascii="Times New Roman" w:hAnsi="Times New Roman" w:cs="Times New Roman"/>
          <w:sz w:val="24"/>
          <w:szCs w:val="24"/>
        </w:rPr>
        <w:t xml:space="preserve"> Industrial Sector consumption de</w:t>
      </w:r>
      <w:r w:rsidRPr="0079260F">
        <w:rPr>
          <w:rFonts w:ascii="Times New Roman" w:hAnsi="Times New Roman" w:cs="Times New Roman"/>
          <w:sz w:val="24"/>
          <w:szCs w:val="24"/>
        </w:rPr>
        <w:t xml:space="preserve">creased by </w:t>
      </w:r>
      <w:r w:rsidR="0079260F" w:rsidRPr="0079260F">
        <w:rPr>
          <w:rFonts w:ascii="Times New Roman" w:hAnsi="Times New Roman" w:cs="Times New Roman"/>
          <w:sz w:val="24"/>
          <w:szCs w:val="24"/>
        </w:rPr>
        <w:t>10</w:t>
      </w:r>
      <w:proofErr w:type="gramStart"/>
      <w:r w:rsidR="0079260F" w:rsidRPr="0079260F">
        <w:rPr>
          <w:rFonts w:ascii="Times New Roman" w:hAnsi="Times New Roman" w:cs="Times New Roman"/>
          <w:sz w:val="24"/>
          <w:szCs w:val="24"/>
        </w:rPr>
        <w:t>,35</w:t>
      </w:r>
      <w:proofErr w:type="gramEnd"/>
      <w:r w:rsidR="0079260F" w:rsidRPr="0079260F">
        <w:rPr>
          <w:rFonts w:ascii="Times New Roman" w:hAnsi="Times New Roman" w:cs="Times New Roman"/>
          <w:sz w:val="24"/>
          <w:szCs w:val="24"/>
        </w:rPr>
        <w:t>% in 2018</w:t>
      </w:r>
      <w:r w:rsidRPr="0079260F">
        <w:rPr>
          <w:rFonts w:ascii="Times New Roman" w:hAnsi="Times New Roman" w:cs="Times New Roman"/>
          <w:sz w:val="24"/>
          <w:szCs w:val="24"/>
        </w:rPr>
        <w:t xml:space="preserve"> compared to the previous year. Comparison of </w:t>
      </w:r>
      <w:proofErr w:type="spellStart"/>
      <w:r w:rsidRPr="0079260F">
        <w:rPr>
          <w:rFonts w:ascii="Times New Roman" w:hAnsi="Times New Roman" w:cs="Times New Roman"/>
          <w:sz w:val="24"/>
          <w:szCs w:val="24"/>
        </w:rPr>
        <w:t>sectoral</w:t>
      </w:r>
      <w:proofErr w:type="spellEnd"/>
      <w:r w:rsidRPr="0079260F">
        <w:rPr>
          <w:rFonts w:ascii="Times New Roman" w:hAnsi="Times New Roman" w:cs="Times New Roman"/>
          <w:sz w:val="24"/>
          <w:szCs w:val="24"/>
        </w:rPr>
        <w:t xml:space="preserve"> consumption by years is shown at Figure 8.2.</w:t>
      </w:r>
    </w:p>
    <w:p w:rsidR="00FA1759" w:rsidRPr="0079260F" w:rsidRDefault="00FA1759" w:rsidP="00DC249B">
      <w:pPr>
        <w:spacing w:line="360" w:lineRule="auto"/>
        <w:jc w:val="both"/>
        <w:rPr>
          <w:rFonts w:ascii="Times New Roman" w:hAnsi="Times New Roman" w:cs="Times New Roman"/>
          <w:sz w:val="24"/>
          <w:szCs w:val="24"/>
        </w:rPr>
      </w:pPr>
    </w:p>
    <w:p w:rsidR="00FC4964" w:rsidRDefault="0079260F" w:rsidP="00A90003">
      <w:pPr>
        <w:rPr>
          <w:rFonts w:ascii="Times New Roman" w:hAnsi="Times New Roman" w:cs="Times New Roman"/>
          <w:b/>
          <w:sz w:val="24"/>
          <w:szCs w:val="24"/>
        </w:rPr>
      </w:pPr>
      <w:r>
        <w:rPr>
          <w:rFonts w:ascii="Times New Roman" w:hAnsi="Times New Roman" w:cs="Times New Roman"/>
          <w:b/>
          <w:noProof/>
          <w:sz w:val="24"/>
          <w:szCs w:val="24"/>
          <w:lang w:val="tr-TR" w:eastAsia="tr-TR"/>
        </w:rPr>
        <w:lastRenderedPageBreak/>
        <w:drawing>
          <wp:inline distT="0" distB="0" distL="0" distR="0">
            <wp:extent cx="5753100" cy="245745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3100" cy="2457450"/>
                    </a:xfrm>
                    <a:prstGeom prst="rect">
                      <a:avLst/>
                    </a:prstGeom>
                    <a:noFill/>
                    <a:ln>
                      <a:noFill/>
                    </a:ln>
                  </pic:spPr>
                </pic:pic>
              </a:graphicData>
            </a:graphic>
          </wp:inline>
        </w:drawing>
      </w:r>
    </w:p>
    <w:p w:rsidR="00FE2126" w:rsidRDefault="00FE2126" w:rsidP="00FE2126">
      <w:pPr>
        <w:pStyle w:val="Balk2"/>
        <w:rPr>
          <w:rStyle w:val="Balk6Char"/>
          <w:rFonts w:ascii="Times New Roman" w:hAnsi="Times New Roman"/>
          <w:i w:val="0"/>
          <w:iCs w:val="0"/>
          <w:color w:val="000000" w:themeColor="text1"/>
        </w:rPr>
      </w:pPr>
      <w:bookmarkStart w:id="493" w:name="_Toc9504973"/>
      <w:bookmarkStart w:id="494" w:name="_Toc9512091"/>
      <w:r w:rsidRPr="00FE2126">
        <w:rPr>
          <w:rStyle w:val="Balk6Char"/>
          <w:rFonts w:ascii="Times New Roman" w:hAnsi="Times New Roman"/>
          <w:i w:val="0"/>
          <w:iCs w:val="0"/>
          <w:color w:val="000000" w:themeColor="text1"/>
        </w:rPr>
        <w:t xml:space="preserve">Figure 8.2: Annual Comparison of </w:t>
      </w:r>
      <w:proofErr w:type="spellStart"/>
      <w:r w:rsidRPr="00FE2126">
        <w:rPr>
          <w:rStyle w:val="Balk6Char"/>
          <w:rFonts w:ascii="Times New Roman" w:hAnsi="Times New Roman"/>
          <w:i w:val="0"/>
          <w:iCs w:val="0"/>
          <w:color w:val="000000" w:themeColor="text1"/>
        </w:rPr>
        <w:t>Sectoral</w:t>
      </w:r>
      <w:proofErr w:type="spellEnd"/>
      <w:r w:rsidRPr="00FE2126">
        <w:rPr>
          <w:rStyle w:val="Balk6Char"/>
          <w:rFonts w:ascii="Times New Roman" w:hAnsi="Times New Roman"/>
          <w:i w:val="0"/>
          <w:iCs w:val="0"/>
          <w:color w:val="000000" w:themeColor="text1"/>
        </w:rPr>
        <w:t xml:space="preserve"> Consumption</w:t>
      </w:r>
      <w:bookmarkEnd w:id="493"/>
      <w:bookmarkEnd w:id="494"/>
    </w:p>
    <w:p w:rsidR="00FE2126" w:rsidRDefault="00FE2126" w:rsidP="00FE2126"/>
    <w:p w:rsidR="00FE2126" w:rsidRDefault="00FE2126" w:rsidP="00FE2126"/>
    <w:p w:rsidR="00FE2126" w:rsidRDefault="00FE2126" w:rsidP="00FE2126">
      <w:pPr>
        <w:spacing w:line="360" w:lineRule="auto"/>
        <w:jc w:val="both"/>
        <w:rPr>
          <w:rFonts w:ascii="Times New Roman" w:hAnsi="Times New Roman" w:cs="Times New Roman"/>
          <w:sz w:val="24"/>
          <w:szCs w:val="24"/>
        </w:rPr>
      </w:pPr>
      <w:r w:rsidRPr="002C141F">
        <w:rPr>
          <w:rFonts w:ascii="Times New Roman" w:hAnsi="Times New Roman"/>
          <w:sz w:val="24"/>
          <w:szCs w:val="24"/>
        </w:rPr>
        <w:t xml:space="preserve">Effects of monthly </w:t>
      </w:r>
      <w:proofErr w:type="spellStart"/>
      <w:r w:rsidRPr="002C141F">
        <w:rPr>
          <w:rFonts w:ascii="Times New Roman" w:hAnsi="Times New Roman"/>
          <w:sz w:val="24"/>
          <w:szCs w:val="24"/>
        </w:rPr>
        <w:t>sectoral</w:t>
      </w:r>
      <w:proofErr w:type="spellEnd"/>
      <w:r w:rsidRPr="002C141F">
        <w:rPr>
          <w:rFonts w:ascii="Times New Roman" w:hAnsi="Times New Roman"/>
          <w:sz w:val="24"/>
          <w:szCs w:val="24"/>
        </w:rPr>
        <w:t xml:space="preserve"> consumption distribution of natural </w:t>
      </w:r>
      <w:r>
        <w:rPr>
          <w:rFonts w:ascii="Times New Roman" w:hAnsi="Times New Roman"/>
          <w:sz w:val="24"/>
          <w:szCs w:val="24"/>
        </w:rPr>
        <w:t>gas on total consumption in 2018</w:t>
      </w:r>
      <w:r w:rsidRPr="002C141F">
        <w:rPr>
          <w:rFonts w:ascii="Times New Roman" w:hAnsi="Times New Roman"/>
          <w:sz w:val="24"/>
          <w:szCs w:val="24"/>
        </w:rPr>
        <w:t xml:space="preserve"> are shown at </w:t>
      </w:r>
      <w:r>
        <w:rPr>
          <w:rFonts w:ascii="Times New Roman" w:hAnsi="Times New Roman"/>
          <w:sz w:val="24"/>
          <w:szCs w:val="24"/>
        </w:rPr>
        <w:t>Figure</w:t>
      </w:r>
      <w:r w:rsidRPr="002C141F">
        <w:rPr>
          <w:rFonts w:ascii="Times New Roman" w:hAnsi="Times New Roman"/>
          <w:sz w:val="24"/>
          <w:szCs w:val="24"/>
        </w:rPr>
        <w:t xml:space="preserve"> 8.3. Minimum monthly natural gas consumption was occurred in June </w:t>
      </w:r>
      <w:proofErr w:type="gramStart"/>
      <w:r w:rsidRPr="002C141F">
        <w:rPr>
          <w:rFonts w:ascii="Times New Roman" w:hAnsi="Times New Roman"/>
          <w:sz w:val="24"/>
          <w:szCs w:val="24"/>
        </w:rPr>
        <w:t xml:space="preserve">as </w:t>
      </w:r>
      <w:r>
        <w:rPr>
          <w:rFonts w:ascii="Times New Roman" w:hAnsi="Times New Roman" w:cs="Times New Roman"/>
          <w:sz w:val="24"/>
          <w:szCs w:val="24"/>
        </w:rPr>
        <w:t xml:space="preserve">2.696,34 </w:t>
      </w:r>
      <w:r w:rsidRPr="002C141F">
        <w:rPr>
          <w:rFonts w:ascii="Times New Roman" w:hAnsi="Times New Roman"/>
          <w:sz w:val="24"/>
          <w:szCs w:val="24"/>
        </w:rPr>
        <w:t>million Sm</w:t>
      </w:r>
      <w:r w:rsidRPr="002C141F">
        <w:rPr>
          <w:rFonts w:ascii="Times New Roman" w:hAnsi="Times New Roman"/>
          <w:sz w:val="24"/>
          <w:szCs w:val="24"/>
          <w:vertAlign w:val="superscript"/>
        </w:rPr>
        <w:t>3</w:t>
      </w:r>
      <w:r>
        <w:rPr>
          <w:rFonts w:ascii="Times New Roman" w:hAnsi="Times New Roman"/>
          <w:sz w:val="24"/>
          <w:szCs w:val="24"/>
        </w:rPr>
        <w:t>.</w:t>
      </w:r>
      <w:r w:rsidRPr="002C141F">
        <w:rPr>
          <w:rFonts w:ascii="Times New Roman" w:hAnsi="Times New Roman"/>
          <w:sz w:val="24"/>
          <w:szCs w:val="24"/>
        </w:rPr>
        <w:t xml:space="preserve">Maximum monthly consumption was occurred in January as </w:t>
      </w:r>
      <w:r>
        <w:rPr>
          <w:rFonts w:ascii="Times New Roman" w:hAnsi="Times New Roman" w:cs="Times New Roman"/>
          <w:sz w:val="24"/>
          <w:szCs w:val="24"/>
        </w:rPr>
        <w:t>6.237,48</w:t>
      </w:r>
      <w:r w:rsidRPr="00E164B2">
        <w:rPr>
          <w:rFonts w:ascii="Times New Roman" w:hAnsi="Times New Roman" w:cs="Times New Roman"/>
          <w:sz w:val="24"/>
          <w:szCs w:val="24"/>
        </w:rPr>
        <w:t xml:space="preserve"> </w:t>
      </w:r>
      <w:r w:rsidRPr="002C141F">
        <w:rPr>
          <w:rFonts w:ascii="Times New Roman" w:hAnsi="Times New Roman"/>
          <w:sz w:val="24"/>
          <w:szCs w:val="24"/>
        </w:rPr>
        <w:t>million Sm</w:t>
      </w:r>
      <w:r w:rsidRPr="002C141F">
        <w:rPr>
          <w:rFonts w:ascii="Times New Roman" w:hAnsi="Times New Roman"/>
          <w:sz w:val="24"/>
          <w:szCs w:val="24"/>
          <w:vertAlign w:val="superscript"/>
        </w:rPr>
        <w:t>3</w:t>
      </w:r>
      <w:proofErr w:type="gramEnd"/>
      <w:r>
        <w:rPr>
          <w:rFonts w:ascii="Times New Roman" w:hAnsi="Times New Roman"/>
          <w:sz w:val="24"/>
          <w:szCs w:val="24"/>
        </w:rPr>
        <w:t>. In 2018</w:t>
      </w:r>
      <w:r w:rsidRPr="002C141F">
        <w:rPr>
          <w:rFonts w:ascii="Times New Roman" w:hAnsi="Times New Roman"/>
          <w:sz w:val="24"/>
          <w:szCs w:val="24"/>
        </w:rPr>
        <w:t xml:space="preserve">, monthly average consumption was </w:t>
      </w:r>
      <w:r>
        <w:rPr>
          <w:rFonts w:ascii="Times New Roman" w:hAnsi="Times New Roman" w:cs="Times New Roman"/>
          <w:sz w:val="24"/>
          <w:szCs w:val="24"/>
        </w:rPr>
        <w:t xml:space="preserve">4.110,74 </w:t>
      </w:r>
      <w:r w:rsidRPr="002C141F">
        <w:rPr>
          <w:rFonts w:ascii="Times New Roman" w:hAnsi="Times New Roman"/>
          <w:sz w:val="24"/>
          <w:szCs w:val="24"/>
        </w:rPr>
        <w:t>million Sm</w:t>
      </w:r>
      <w:r w:rsidRPr="002C141F">
        <w:rPr>
          <w:rFonts w:ascii="Times New Roman" w:hAnsi="Times New Roman"/>
          <w:sz w:val="24"/>
          <w:szCs w:val="24"/>
          <w:vertAlign w:val="superscript"/>
        </w:rPr>
        <w:t>3</w:t>
      </w:r>
      <w:r w:rsidRPr="002C141F">
        <w:rPr>
          <w:rFonts w:ascii="Times New Roman" w:hAnsi="Times New Roman"/>
          <w:sz w:val="24"/>
          <w:szCs w:val="24"/>
        </w:rPr>
        <w:t xml:space="preserve"> and natural gas consumptions in January, February, March, November and December were more than the average consumption</w:t>
      </w:r>
      <w:r w:rsidRPr="002C141F">
        <w:rPr>
          <w:rFonts w:ascii="Times New Roman" w:hAnsi="Times New Roman" w:cs="Times New Roman"/>
          <w:sz w:val="24"/>
          <w:szCs w:val="24"/>
        </w:rPr>
        <w:t>.</w:t>
      </w:r>
    </w:p>
    <w:p w:rsidR="00FE2126" w:rsidRDefault="00192043" w:rsidP="00192043">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tr-TR" w:eastAsia="tr-TR"/>
        </w:rPr>
        <w:drawing>
          <wp:inline distT="0" distB="0" distL="0" distR="0">
            <wp:extent cx="5726054" cy="2553419"/>
            <wp:effectExtent l="0" t="0" r="825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53100" cy="2565480"/>
                    </a:xfrm>
                    <a:prstGeom prst="rect">
                      <a:avLst/>
                    </a:prstGeom>
                    <a:noFill/>
                    <a:ln>
                      <a:noFill/>
                    </a:ln>
                  </pic:spPr>
                </pic:pic>
              </a:graphicData>
            </a:graphic>
          </wp:inline>
        </w:drawing>
      </w:r>
    </w:p>
    <w:p w:rsidR="00192043" w:rsidRDefault="00192043" w:rsidP="00192043">
      <w:pPr>
        <w:pStyle w:val="Balk2"/>
      </w:pPr>
      <w:bookmarkStart w:id="495" w:name="_Toc494808924"/>
      <w:bookmarkStart w:id="496" w:name="_Toc9504974"/>
      <w:bookmarkStart w:id="497" w:name="_Toc9512092"/>
      <w:r>
        <w:t>Figure</w:t>
      </w:r>
      <w:r w:rsidR="00DC249B">
        <w:t xml:space="preserve"> 8.3: Monthly Changes of 2018</w:t>
      </w:r>
      <w:r w:rsidRPr="002C141F">
        <w:t xml:space="preserve"> </w:t>
      </w:r>
      <w:proofErr w:type="spellStart"/>
      <w:r w:rsidRPr="002C141F">
        <w:t>Sectoral</w:t>
      </w:r>
      <w:proofErr w:type="spellEnd"/>
      <w:r w:rsidRPr="002C141F">
        <w:t xml:space="preserve"> Consumption (Million Sm</w:t>
      </w:r>
      <w:r w:rsidRPr="002C141F">
        <w:rPr>
          <w:vertAlign w:val="superscript"/>
        </w:rPr>
        <w:t>3</w:t>
      </w:r>
      <w:r w:rsidRPr="002C141F">
        <w:t>)</w:t>
      </w:r>
      <w:bookmarkEnd w:id="495"/>
      <w:bookmarkEnd w:id="496"/>
      <w:bookmarkEnd w:id="497"/>
    </w:p>
    <w:p w:rsidR="00192043" w:rsidRPr="00192043" w:rsidRDefault="00192043" w:rsidP="00DC249B">
      <w:pPr>
        <w:spacing w:line="360" w:lineRule="auto"/>
      </w:pPr>
    </w:p>
    <w:p w:rsidR="00192043" w:rsidRDefault="00192043" w:rsidP="00DC249B">
      <w:pPr>
        <w:spacing w:line="360" w:lineRule="auto"/>
        <w:jc w:val="both"/>
        <w:rPr>
          <w:rFonts w:ascii="Times New Roman" w:hAnsi="Times New Roman"/>
          <w:sz w:val="24"/>
          <w:szCs w:val="24"/>
        </w:rPr>
      </w:pPr>
      <w:r w:rsidRPr="002C141F">
        <w:rPr>
          <w:rFonts w:ascii="Times New Roman" w:hAnsi="Times New Roman"/>
          <w:sz w:val="24"/>
          <w:szCs w:val="24"/>
        </w:rPr>
        <w:lastRenderedPageBreak/>
        <w:t>Share of natural gas used for electricity generation in total monthly consumption was more than 45% in June, July, August, September, and October.</w:t>
      </w:r>
      <w:r w:rsidRPr="002C141F">
        <w:rPr>
          <w:rFonts w:ascii="Times New Roman" w:hAnsi="Times New Roman" w:cs="Times New Roman"/>
          <w:sz w:val="24"/>
          <w:szCs w:val="24"/>
        </w:rPr>
        <w:t xml:space="preserve"> The month in which the share of the industrial sector in monthly consumption </w:t>
      </w:r>
      <w:r>
        <w:rPr>
          <w:rFonts w:ascii="Times New Roman" w:hAnsi="Times New Roman" w:cs="Times New Roman"/>
          <w:sz w:val="24"/>
          <w:szCs w:val="24"/>
        </w:rPr>
        <w:t>was the</w:t>
      </w:r>
      <w:r w:rsidRPr="002C141F">
        <w:rPr>
          <w:rFonts w:ascii="Times New Roman" w:hAnsi="Times New Roman" w:cs="Times New Roman"/>
          <w:sz w:val="24"/>
          <w:szCs w:val="24"/>
        </w:rPr>
        <w:t xml:space="preserve"> highest was </w:t>
      </w:r>
      <w:r>
        <w:rPr>
          <w:rFonts w:ascii="Times New Roman" w:hAnsi="Times New Roman" w:cs="Times New Roman"/>
          <w:sz w:val="24"/>
          <w:szCs w:val="24"/>
        </w:rPr>
        <w:t>May</w:t>
      </w:r>
      <w:r w:rsidRPr="002C141F">
        <w:rPr>
          <w:rFonts w:ascii="Times New Roman" w:hAnsi="Times New Roman" w:cs="Times New Roman"/>
          <w:sz w:val="24"/>
          <w:szCs w:val="24"/>
        </w:rPr>
        <w:t>.</w:t>
      </w:r>
      <w:r w:rsidRPr="002C141F">
        <w:rPr>
          <w:rFonts w:ascii="Times New Roman" w:hAnsi="Times New Roman"/>
          <w:sz w:val="24"/>
          <w:szCs w:val="24"/>
        </w:rPr>
        <w:t xml:space="preserve"> Share of natural gas used at households in total monthly consumption was more than 25 % in January, February, March, April,</w:t>
      </w:r>
      <w:r>
        <w:rPr>
          <w:rFonts w:ascii="Times New Roman" w:hAnsi="Times New Roman"/>
          <w:sz w:val="24"/>
          <w:szCs w:val="24"/>
        </w:rPr>
        <w:t xml:space="preserve"> November</w:t>
      </w:r>
      <w:r w:rsidRPr="002C141F">
        <w:rPr>
          <w:rFonts w:ascii="Times New Roman" w:hAnsi="Times New Roman"/>
          <w:sz w:val="24"/>
          <w:szCs w:val="24"/>
        </w:rPr>
        <w:t xml:space="preserve"> and December. The highest share of households in monthly consumption was in </w:t>
      </w:r>
      <w:r>
        <w:rPr>
          <w:rFonts w:ascii="Times New Roman" w:hAnsi="Times New Roman"/>
          <w:sz w:val="24"/>
          <w:szCs w:val="24"/>
        </w:rPr>
        <w:t>December</w:t>
      </w:r>
      <w:r w:rsidRPr="002C141F">
        <w:rPr>
          <w:rFonts w:ascii="Times New Roman" w:hAnsi="Times New Roman"/>
          <w:sz w:val="24"/>
          <w:szCs w:val="24"/>
        </w:rPr>
        <w:t xml:space="preserve"> as </w:t>
      </w:r>
      <w:r>
        <w:rPr>
          <w:rFonts w:ascii="Times New Roman" w:hAnsi="Times New Roman"/>
          <w:sz w:val="24"/>
          <w:szCs w:val="24"/>
        </w:rPr>
        <w:t>41</w:t>
      </w:r>
      <w:proofErr w:type="gramStart"/>
      <w:r>
        <w:rPr>
          <w:rFonts w:ascii="Times New Roman" w:hAnsi="Times New Roman"/>
          <w:sz w:val="24"/>
          <w:szCs w:val="24"/>
        </w:rPr>
        <w:t>,25</w:t>
      </w:r>
      <w:proofErr w:type="gramEnd"/>
      <w:r w:rsidRPr="002C141F">
        <w:rPr>
          <w:rFonts w:ascii="Times New Roman" w:hAnsi="Times New Roman"/>
          <w:sz w:val="24"/>
          <w:szCs w:val="24"/>
        </w:rPr>
        <w:t xml:space="preserve"> %. Share of natural gas used at industrial sector in total monthly consumption was between </w:t>
      </w:r>
      <w:r>
        <w:rPr>
          <w:rFonts w:ascii="Times New Roman" w:hAnsi="Times New Roman"/>
          <w:sz w:val="24"/>
          <w:szCs w:val="24"/>
        </w:rPr>
        <w:t>17</w:t>
      </w:r>
      <w:proofErr w:type="gramStart"/>
      <w:r>
        <w:rPr>
          <w:rFonts w:ascii="Times New Roman" w:hAnsi="Times New Roman"/>
          <w:sz w:val="24"/>
          <w:szCs w:val="24"/>
        </w:rPr>
        <w:t>,81</w:t>
      </w:r>
      <w:proofErr w:type="gramEnd"/>
      <w:r w:rsidRPr="002C141F">
        <w:rPr>
          <w:rFonts w:ascii="Times New Roman" w:hAnsi="Times New Roman"/>
          <w:sz w:val="24"/>
          <w:szCs w:val="24"/>
        </w:rPr>
        <w:t xml:space="preserve"> % and </w:t>
      </w:r>
      <w:r>
        <w:rPr>
          <w:rFonts w:ascii="Times New Roman" w:hAnsi="Times New Roman"/>
          <w:sz w:val="24"/>
          <w:szCs w:val="24"/>
        </w:rPr>
        <w:t>33,19 % in 2018</w:t>
      </w:r>
      <w:r w:rsidRPr="002C141F">
        <w:rPr>
          <w:rFonts w:ascii="Times New Roman" w:hAnsi="Times New Roman"/>
          <w:sz w:val="24"/>
          <w:szCs w:val="24"/>
        </w:rPr>
        <w:t>.</w:t>
      </w:r>
    </w:p>
    <w:p w:rsidR="00192043" w:rsidRPr="00192043" w:rsidRDefault="00192043" w:rsidP="00DC249B">
      <w:pPr>
        <w:spacing w:line="360" w:lineRule="auto"/>
        <w:jc w:val="both"/>
        <w:rPr>
          <w:rFonts w:ascii="Times New Roman" w:hAnsi="Times New Roman" w:cs="Times New Roman"/>
          <w:sz w:val="24"/>
          <w:szCs w:val="24"/>
        </w:rPr>
      </w:pPr>
      <w:r w:rsidRPr="002C141F">
        <w:rPr>
          <w:rFonts w:ascii="Times New Roman" w:hAnsi="Times New Roman"/>
          <w:sz w:val="24"/>
          <w:szCs w:val="24"/>
        </w:rPr>
        <w:t xml:space="preserve">Monthly changes of </w:t>
      </w:r>
      <w:proofErr w:type="spellStart"/>
      <w:r w:rsidRPr="002C141F">
        <w:rPr>
          <w:rFonts w:ascii="Times New Roman" w:hAnsi="Times New Roman"/>
          <w:sz w:val="24"/>
          <w:szCs w:val="24"/>
        </w:rPr>
        <w:t>s</w:t>
      </w:r>
      <w:r>
        <w:rPr>
          <w:rFonts w:ascii="Times New Roman" w:hAnsi="Times New Roman"/>
          <w:sz w:val="24"/>
          <w:szCs w:val="24"/>
        </w:rPr>
        <w:t>ectoral</w:t>
      </w:r>
      <w:proofErr w:type="spellEnd"/>
      <w:r>
        <w:rPr>
          <w:rFonts w:ascii="Times New Roman" w:hAnsi="Times New Roman"/>
          <w:sz w:val="24"/>
          <w:szCs w:val="24"/>
        </w:rPr>
        <w:t xml:space="preserve"> consumption in 2018</w:t>
      </w:r>
      <w:r w:rsidRPr="002C141F">
        <w:rPr>
          <w:rFonts w:ascii="Times New Roman" w:hAnsi="Times New Roman"/>
          <w:sz w:val="24"/>
          <w:szCs w:val="24"/>
        </w:rPr>
        <w:t xml:space="preserve"> are shown at </w:t>
      </w:r>
      <w:r>
        <w:rPr>
          <w:rFonts w:ascii="Times New Roman" w:hAnsi="Times New Roman"/>
          <w:sz w:val="24"/>
          <w:szCs w:val="24"/>
        </w:rPr>
        <w:t>Figure</w:t>
      </w:r>
      <w:r w:rsidRPr="002C141F">
        <w:rPr>
          <w:rFonts w:ascii="Times New Roman" w:hAnsi="Times New Roman"/>
          <w:sz w:val="24"/>
          <w:szCs w:val="24"/>
        </w:rPr>
        <w:t xml:space="preserve"> 8.4. With respect to monthly consumption, the highest variability was seen at households. Consumption of </w:t>
      </w:r>
      <w:r w:rsidRPr="00192043">
        <w:rPr>
          <w:rFonts w:ascii="Times New Roman" w:hAnsi="Times New Roman" w:cs="Times New Roman"/>
          <w:sz w:val="24"/>
          <w:szCs w:val="24"/>
        </w:rPr>
        <w:t>households had a sharp decrease during January-June, and had a sharp increase during September-December.</w:t>
      </w:r>
      <w:r w:rsidR="00DC249B">
        <w:rPr>
          <w:rFonts w:ascii="Times New Roman" w:hAnsi="Times New Roman" w:cs="Times New Roman"/>
          <w:sz w:val="24"/>
          <w:szCs w:val="24"/>
        </w:rPr>
        <w:t xml:space="preserve"> </w:t>
      </w:r>
      <w:r w:rsidRPr="00192043">
        <w:rPr>
          <w:rFonts w:ascii="Times New Roman" w:hAnsi="Times New Roman" w:cs="Times New Roman"/>
          <w:sz w:val="24"/>
          <w:szCs w:val="24"/>
        </w:rPr>
        <w:t>It</w:t>
      </w:r>
      <w:r w:rsidR="00DC249B">
        <w:rPr>
          <w:rFonts w:ascii="Times New Roman" w:hAnsi="Times New Roman" w:cs="Times New Roman"/>
          <w:sz w:val="24"/>
          <w:szCs w:val="24"/>
        </w:rPr>
        <w:t xml:space="preserve"> was observed that </w:t>
      </w:r>
      <w:r w:rsidR="00DC249B">
        <w:rPr>
          <w:rFonts w:ascii="Times New Roman" w:hAnsi="Times New Roman" w:cs="Times New Roman"/>
          <w:color w:val="212121"/>
          <w:sz w:val="24"/>
          <w:szCs w:val="24"/>
          <w:shd w:val="clear" w:color="auto" w:fill="FFFFFF"/>
        </w:rPr>
        <w:t>t</w:t>
      </w:r>
      <w:r w:rsidRPr="00192043">
        <w:rPr>
          <w:rFonts w:ascii="Times New Roman" w:hAnsi="Times New Roman" w:cs="Times New Roman"/>
          <w:color w:val="212121"/>
          <w:sz w:val="24"/>
          <w:szCs w:val="24"/>
          <w:shd w:val="clear" w:color="auto" w:fill="FFFFFF"/>
        </w:rPr>
        <w:t>he amount of natural gas used in electricity generation increased in the second half of the year.</w:t>
      </w:r>
    </w:p>
    <w:p w:rsidR="00192043" w:rsidRPr="002C141F" w:rsidRDefault="00192043" w:rsidP="00192043">
      <w:pPr>
        <w:spacing w:line="360" w:lineRule="auto"/>
        <w:jc w:val="center"/>
        <w:rPr>
          <w:rFonts w:ascii="Times New Roman" w:hAnsi="Times New Roman" w:cs="Times New Roman"/>
          <w:sz w:val="24"/>
          <w:szCs w:val="24"/>
        </w:rPr>
      </w:pPr>
    </w:p>
    <w:p w:rsidR="00FE2126" w:rsidRDefault="00DC249B" w:rsidP="00FE2126">
      <w:r>
        <w:rPr>
          <w:noProof/>
          <w:lang w:val="tr-TR" w:eastAsia="tr-TR"/>
        </w:rPr>
        <w:drawing>
          <wp:inline distT="0" distB="0" distL="0" distR="0">
            <wp:extent cx="5753100" cy="3152775"/>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3100" cy="3152775"/>
                    </a:xfrm>
                    <a:prstGeom prst="rect">
                      <a:avLst/>
                    </a:prstGeom>
                    <a:noFill/>
                    <a:ln>
                      <a:noFill/>
                    </a:ln>
                  </pic:spPr>
                </pic:pic>
              </a:graphicData>
            </a:graphic>
          </wp:inline>
        </w:drawing>
      </w:r>
    </w:p>
    <w:p w:rsidR="00DC249B" w:rsidRPr="002C141F" w:rsidRDefault="00DC249B" w:rsidP="00DC249B">
      <w:pPr>
        <w:pStyle w:val="Balk2"/>
      </w:pPr>
      <w:bookmarkStart w:id="498" w:name="_Toc494808925"/>
      <w:bookmarkStart w:id="499" w:name="_Toc520881494"/>
      <w:bookmarkStart w:id="500" w:name="_Toc9504975"/>
      <w:bookmarkStart w:id="501" w:name="_Toc9512093"/>
      <w:r>
        <w:t>Figure</w:t>
      </w:r>
      <w:r w:rsidRPr="002C141F">
        <w:t xml:space="preserve"> 8.4: Monthly Changes</w:t>
      </w:r>
      <w:r>
        <w:t xml:space="preserve"> of </w:t>
      </w:r>
      <w:proofErr w:type="spellStart"/>
      <w:r>
        <w:t>Sectoral</w:t>
      </w:r>
      <w:proofErr w:type="spellEnd"/>
      <w:r>
        <w:t xml:space="preserve"> Consumption in 2018</w:t>
      </w:r>
      <w:r w:rsidRPr="002C141F">
        <w:t xml:space="preserve"> (Million Sm</w:t>
      </w:r>
      <w:r w:rsidRPr="002C141F">
        <w:rPr>
          <w:vertAlign w:val="superscript"/>
        </w:rPr>
        <w:t>3</w:t>
      </w:r>
      <w:r w:rsidRPr="002C141F">
        <w:t>)</w:t>
      </w:r>
      <w:bookmarkEnd w:id="498"/>
      <w:bookmarkEnd w:id="499"/>
      <w:bookmarkEnd w:id="500"/>
      <w:bookmarkEnd w:id="501"/>
    </w:p>
    <w:p w:rsidR="00DC249B" w:rsidRDefault="00DC249B" w:rsidP="00FE2126"/>
    <w:p w:rsidR="00CA354F" w:rsidRDefault="00CA354F" w:rsidP="00E519CD">
      <w:pPr>
        <w:pStyle w:val="ARABALIK"/>
      </w:pPr>
      <w:bookmarkStart w:id="502" w:name="_Toc417917653"/>
      <w:bookmarkStart w:id="503" w:name="_Toc494808747"/>
      <w:bookmarkStart w:id="504" w:name="_Toc520881323"/>
      <w:bookmarkStart w:id="505" w:name="_Toc9512094"/>
    </w:p>
    <w:p w:rsidR="00BA2693" w:rsidRPr="001B5AC0" w:rsidRDefault="00BA2693" w:rsidP="00E519CD">
      <w:pPr>
        <w:pStyle w:val="ARABALIK"/>
      </w:pPr>
      <w:r w:rsidRPr="001B5AC0">
        <w:t xml:space="preserve">8.2 </w:t>
      </w:r>
      <w:bookmarkEnd w:id="502"/>
      <w:proofErr w:type="spellStart"/>
      <w:r w:rsidRPr="001B5AC0">
        <w:t>Consumption</w:t>
      </w:r>
      <w:proofErr w:type="spellEnd"/>
      <w:r w:rsidRPr="001B5AC0">
        <w:t xml:space="preserve"> </w:t>
      </w:r>
      <w:proofErr w:type="spellStart"/>
      <w:r w:rsidRPr="001B5AC0">
        <w:t>by</w:t>
      </w:r>
      <w:proofErr w:type="spellEnd"/>
      <w:r w:rsidRPr="001B5AC0">
        <w:t xml:space="preserve"> </w:t>
      </w:r>
      <w:proofErr w:type="spellStart"/>
      <w:r w:rsidRPr="001B5AC0">
        <w:t>Provinces</w:t>
      </w:r>
      <w:bookmarkEnd w:id="503"/>
      <w:bookmarkEnd w:id="504"/>
      <w:bookmarkEnd w:id="505"/>
      <w:proofErr w:type="spellEnd"/>
    </w:p>
    <w:p w:rsidR="00BA2693" w:rsidRPr="001B5AC0" w:rsidRDefault="00BA2693" w:rsidP="00BA2693">
      <w:pPr>
        <w:rPr>
          <w:rFonts w:ascii="Times New Roman" w:hAnsi="Times New Roman" w:cs="Times New Roman"/>
          <w:sz w:val="24"/>
          <w:szCs w:val="24"/>
        </w:rPr>
      </w:pPr>
      <w:r w:rsidRPr="001B5AC0">
        <w:rPr>
          <w:rFonts w:ascii="Times New Roman" w:hAnsi="Times New Roman" w:cs="Times New Roman"/>
          <w:sz w:val="24"/>
          <w:szCs w:val="24"/>
        </w:rPr>
        <w:t>The distribution of national natural gas consumption of 49.328.933.112</w:t>
      </w:r>
      <w:proofErr w:type="gramStart"/>
      <w:r w:rsidRPr="001B5AC0">
        <w:rPr>
          <w:rFonts w:ascii="Times New Roman" w:hAnsi="Times New Roman" w:cs="Times New Roman"/>
          <w:sz w:val="24"/>
          <w:szCs w:val="24"/>
        </w:rPr>
        <w:t>,03</w:t>
      </w:r>
      <w:proofErr w:type="gramEnd"/>
      <w:r w:rsidRPr="001B5AC0">
        <w:rPr>
          <w:rFonts w:ascii="Times New Roman" w:hAnsi="Times New Roman" w:cs="Times New Roman"/>
          <w:sz w:val="24"/>
          <w:szCs w:val="24"/>
        </w:rPr>
        <w:t xml:space="preserve"> Sm</w:t>
      </w:r>
      <w:r w:rsidRPr="001B5AC0">
        <w:rPr>
          <w:rFonts w:ascii="Times New Roman" w:hAnsi="Times New Roman" w:cs="Times New Roman"/>
          <w:sz w:val="24"/>
          <w:szCs w:val="24"/>
          <w:vertAlign w:val="superscript"/>
        </w:rPr>
        <w:t>3</w:t>
      </w:r>
      <w:r w:rsidRPr="001B5AC0">
        <w:rPr>
          <w:rFonts w:ascii="Times New Roman" w:hAnsi="Times New Roman" w:cs="Times New Roman"/>
          <w:sz w:val="24"/>
          <w:szCs w:val="24"/>
        </w:rPr>
        <w:t xml:space="preserve"> by provinces in 2018 is given at Table 8.3.</w:t>
      </w:r>
    </w:p>
    <w:p w:rsidR="00BA2693" w:rsidRPr="001B5AC0" w:rsidRDefault="00BA2693" w:rsidP="009E309B">
      <w:pPr>
        <w:pStyle w:val="Tablo1"/>
        <w:jc w:val="center"/>
        <w:rPr>
          <w:lang w:val="en-US"/>
        </w:rPr>
      </w:pPr>
      <w:bookmarkStart w:id="506" w:name="_Toc9504682"/>
      <w:bookmarkStart w:id="507" w:name="_Toc9512095"/>
      <w:bookmarkStart w:id="508" w:name="_Toc520881363"/>
      <w:r w:rsidRPr="009E309B">
        <w:rPr>
          <w:rStyle w:val="Balk1Char"/>
          <w:b/>
        </w:rPr>
        <w:t xml:space="preserve">Table 8.3: </w:t>
      </w:r>
      <w:proofErr w:type="gramStart"/>
      <w:r w:rsidR="009E309B" w:rsidRPr="009E309B">
        <w:rPr>
          <w:rStyle w:val="Balk1Char"/>
          <w:b/>
        </w:rPr>
        <w:t>Distribution</w:t>
      </w:r>
      <w:r w:rsidR="009E309B">
        <w:rPr>
          <w:rStyle w:val="Balk1Char"/>
          <w:b/>
        </w:rPr>
        <w:t xml:space="preserve">  </w:t>
      </w:r>
      <w:r w:rsidR="009E309B" w:rsidRPr="009E309B">
        <w:rPr>
          <w:rStyle w:val="Balk1Char"/>
          <w:b/>
        </w:rPr>
        <w:t>of</w:t>
      </w:r>
      <w:proofErr w:type="gramEnd"/>
      <w:r w:rsidR="009E309B">
        <w:rPr>
          <w:rStyle w:val="Balk1Char"/>
          <w:b/>
        </w:rPr>
        <w:t xml:space="preserve">  </w:t>
      </w:r>
      <w:r w:rsidR="009E309B" w:rsidRPr="009E309B">
        <w:rPr>
          <w:rStyle w:val="Balk1Char"/>
          <w:b/>
        </w:rPr>
        <w:t>National</w:t>
      </w:r>
      <w:r w:rsidR="009E309B">
        <w:rPr>
          <w:rStyle w:val="Balk1Char"/>
          <w:b/>
        </w:rPr>
        <w:t xml:space="preserve">  </w:t>
      </w:r>
      <w:r w:rsidR="009E309B" w:rsidRPr="009E309B">
        <w:rPr>
          <w:rStyle w:val="Balk1Char"/>
          <w:b/>
        </w:rPr>
        <w:t xml:space="preserve">Natural </w:t>
      </w:r>
      <w:r w:rsidR="009E309B">
        <w:rPr>
          <w:rStyle w:val="Balk1Char"/>
          <w:b/>
        </w:rPr>
        <w:t xml:space="preserve">Gas </w:t>
      </w:r>
      <w:r w:rsidRPr="009E309B">
        <w:rPr>
          <w:rStyle w:val="Balk1Char"/>
          <w:b/>
        </w:rPr>
        <w:t xml:space="preserve"> </w:t>
      </w:r>
      <w:r w:rsidR="009E309B">
        <w:rPr>
          <w:rStyle w:val="Balk1Char"/>
          <w:b/>
        </w:rPr>
        <w:t>Consumption by Provinces in 2018</w:t>
      </w:r>
      <w:r w:rsidRPr="009E309B">
        <w:rPr>
          <w:rStyle w:val="Balk1Char"/>
          <w:b/>
        </w:rPr>
        <w:t xml:space="preserve"> (Sm3</w:t>
      </w:r>
      <w:bookmarkEnd w:id="506"/>
      <w:bookmarkEnd w:id="507"/>
      <w:r w:rsidRPr="001B5AC0">
        <w:rPr>
          <w:lang w:val="en-US"/>
        </w:rPr>
        <w:t>)</w:t>
      </w:r>
      <w:bookmarkEnd w:id="508"/>
    </w:p>
    <w:tbl>
      <w:tblPr>
        <w:tblW w:w="10486" w:type="dxa"/>
        <w:jc w:val="center"/>
        <w:tblCellMar>
          <w:left w:w="70" w:type="dxa"/>
          <w:right w:w="70" w:type="dxa"/>
        </w:tblCellMar>
        <w:tblLook w:val="04A0" w:firstRow="1" w:lastRow="0" w:firstColumn="1" w:lastColumn="0" w:noHBand="0" w:noVBand="1"/>
      </w:tblPr>
      <w:tblGrid>
        <w:gridCol w:w="2552"/>
        <w:gridCol w:w="1414"/>
        <w:gridCol w:w="1276"/>
        <w:gridCol w:w="1134"/>
        <w:gridCol w:w="1275"/>
        <w:gridCol w:w="1134"/>
        <w:gridCol w:w="1701"/>
      </w:tblGrid>
      <w:tr w:rsidR="00BA2693" w:rsidRPr="001B5AC0" w:rsidTr="00E519CD">
        <w:trPr>
          <w:cantSplit/>
          <w:trHeight w:val="315"/>
          <w:tblHeader/>
          <w:jc w:val="center"/>
        </w:trPr>
        <w:tc>
          <w:tcPr>
            <w:tcW w:w="255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Province</w:t>
            </w:r>
          </w:p>
        </w:tc>
        <w:tc>
          <w:tcPr>
            <w:tcW w:w="1414"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Pipeline</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LNG</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CNG</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Auto LNG</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Auto CNG</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BA2693" w:rsidRPr="001B5AC0" w:rsidRDefault="00BA2693" w:rsidP="00E519CD">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Total</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ADANA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413,940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7,896</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4,711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426,546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ADIYAMAN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73,088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1,320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74,413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AFYONKARAHİSAR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111,916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5,525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0,364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117,805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AĞRI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16,249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3,085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0,199</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19,534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AKSARAY</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121,310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0,812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0,510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0,267</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122,899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AMASYA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94,319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1,583</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0,306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96,208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ANKARA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3.894,577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23,269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1,623</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0,280</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3.919,748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ANTALYA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689,994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76,639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8,178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774,811</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ARDAHAN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15,077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0,499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0,218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15,794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ARTVİN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0,681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2,138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2,818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AYDIN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130,429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12,904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5,482</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148,815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BALIKESİR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1.534,763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13,487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4,866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1.553,116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BARTIN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53,540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0,658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54,198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BATMAN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90,400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3,878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94,278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BAYBURT</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19,998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1,508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21,506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BİLECİK</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506,748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2,211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2,950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511,909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BİNGÖL</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14,485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0,641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1,125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16,252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BİTLİS</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12,726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1,578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0,213</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14,517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BOLU</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130,183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15,800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0,201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0,258</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146,442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BURDUR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68,907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1,765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1,525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72,197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BURSA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3.375,619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14,636</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6,089</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0,722</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3.397,066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ÇANAKKALE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416,405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3,208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0,066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419,680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ÇANKIRI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71,024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11,497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0,015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82,535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ÇORUM</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152,789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0,070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1,079</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153,938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DENİZLİ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1.004,733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7,631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7,702</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1.020,067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DİYARBAKIR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197,518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3,107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0,058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200,683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DÜZCE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237,588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1,604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0,504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0,345</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240,042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EDİRNE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74,785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5,174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79,958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ELAZIĞ</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151,227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1,272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0,394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152,892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ERZİNCAN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67,306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0,546</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67,852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ERZURUM</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272,199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4,430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1,330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2,154</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280,113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ESKİŞEHİR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969,938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2,748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0,184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0,466</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973,336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GAZİANTEP</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581,819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2,100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0,737</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584,655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GİRESUN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17,777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1,714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5,795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25,286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GÜMÜŞHANE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16,831</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2,231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19,062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HAKKARİ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1,761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1,766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HATAY</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1.108,753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6,024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6,351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1.121,128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IĞDIR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16,880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0,802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17,681</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ISPARTA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116,146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4,934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4,318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125,398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İSTANBUL</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7.512,940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140,960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1,140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4,798</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7.659,839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İZMİR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4.468,478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20,172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9,346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0,470</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4.498,467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KAHRAMANMARAŞ</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285,489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2,625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0,678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288,792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KARABÜK</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148,600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0,152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148,752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KARAMAN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109,834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0,903</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110,738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KARS</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48,799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5,261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0,797</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54,857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KASTAMONU</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68,613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2,572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0,054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71,239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KAYSERİ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620,093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2,738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0,395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11,341</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634,568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KIRIKKALE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1.706,238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0,941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0,450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0,003</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1.707,631</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KIRKLARELİ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1.422,391</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2,959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1.425,350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KIRŞEHİR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84,772</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2,105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86,877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KİLİS</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14,407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1,345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15,752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KOCAELİ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4.002,895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8,942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1,580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0,070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1,020</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4.014,508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KONYA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748,339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6,733</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10,611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0,435</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766,118</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KÜTAHYA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448,125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4,479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452,604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MALATYA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231,632</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1,228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0,106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232,966</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MANİSA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482,626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24,013</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0,944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507,583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MARDİN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25,191</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5,785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30,977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MERSİN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754,283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7,816</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1,296</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0,597</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763,992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MUĞLA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26,437</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20,214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7,222</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53,873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MUŞ</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27,763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1,932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0,234</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29,929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NEVŞEHİR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59,610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3,035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4,380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67,025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NİĞDE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72,140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2,028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6,688</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80,855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ORDU</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71,698</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15,055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12,400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99,153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OSMANİYE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201,443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0,871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202,781</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RİZE</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45,213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0,393</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41,301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0,002</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86,910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SAKARYA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3.050,709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3,010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0,675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0,002</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3.054,397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SAMSUN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1.247,683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1,170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1,730</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1.250,584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SİİRT</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27,726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1,087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28,813</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SİNOP</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5,642</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1,040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0,327</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7,010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SİVAS</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215,379</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6,068</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221,447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ŞANLIURFA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215,325</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7,994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0,867</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224,185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ŞIRNAK</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3,794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3,794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TEKİRDAĞ</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1.556,144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15,376</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0,001</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1.571,522</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TOKAT</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123,514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1,102</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0,875</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125,490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TRABZON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78,891</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11,324</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2,822</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93,037</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TUNCELİ</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0,114</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0,335</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0,449</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UŞAK</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206,343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1,417</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207,760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VAN</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96,293</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2,629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3,739</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102,661</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YALOVA</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165,856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1,391</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1,037</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168,284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YOZGAT</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109,621</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0,890</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0,603</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111,114</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ZONGULDAK</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482,766</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5,349</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488,115</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OTHER*</w:t>
            </w:r>
          </w:p>
        </w:tc>
        <w:tc>
          <w:tcPr>
            <w:tcW w:w="141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411,190</w:t>
            </w:r>
          </w:p>
        </w:tc>
        <w:tc>
          <w:tcPr>
            <w:tcW w:w="1276"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275"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411,190</w:t>
            </w:r>
          </w:p>
        </w:tc>
      </w:tr>
      <w:tr w:rsidR="00BA2693" w:rsidRPr="001B5AC0" w:rsidTr="00BA2693">
        <w:trPr>
          <w:trHeight w:val="315"/>
          <w:jc w:val="center"/>
        </w:trPr>
        <w:tc>
          <w:tcPr>
            <w:tcW w:w="2552" w:type="dxa"/>
            <w:tcBorders>
              <w:top w:val="nil"/>
              <w:left w:val="single" w:sz="4" w:space="0" w:color="D3D3D3"/>
              <w:bottom w:val="single" w:sz="4" w:space="0" w:color="D3D3D3"/>
              <w:right w:val="single" w:sz="4" w:space="0" w:color="D3D3D3"/>
            </w:tcBorders>
            <w:shd w:val="clear" w:color="B0C4DE" w:fill="B0C4DE"/>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414"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48.523,232</w:t>
            </w:r>
          </w:p>
        </w:tc>
        <w:tc>
          <w:tcPr>
            <w:tcW w:w="1276"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600,061</w:t>
            </w:r>
          </w:p>
        </w:tc>
        <w:tc>
          <w:tcPr>
            <w:tcW w:w="1134"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182,407</w:t>
            </w:r>
          </w:p>
        </w:tc>
        <w:tc>
          <w:tcPr>
            <w:tcW w:w="1275"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0,070</w:t>
            </w:r>
          </w:p>
        </w:tc>
        <w:tc>
          <w:tcPr>
            <w:tcW w:w="1134"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23,161</w:t>
            </w:r>
          </w:p>
        </w:tc>
        <w:tc>
          <w:tcPr>
            <w:tcW w:w="1701" w:type="dxa"/>
            <w:tcBorders>
              <w:top w:val="nil"/>
              <w:left w:val="nil"/>
              <w:bottom w:val="single" w:sz="4" w:space="0" w:color="D3D3D3"/>
              <w:right w:val="single" w:sz="4" w:space="0" w:color="D3D3D3"/>
            </w:tcBorders>
            <w:shd w:val="clear" w:color="B0C4DE" w:fill="B0C4DE"/>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49.328,931</w:t>
            </w:r>
          </w:p>
        </w:tc>
      </w:tr>
    </w:tbl>
    <w:p w:rsidR="00BA2693" w:rsidRPr="001B5AC0" w:rsidRDefault="00BA2693" w:rsidP="00BA2693">
      <w:pPr>
        <w:rPr>
          <w:rFonts w:ascii="Times New Roman" w:hAnsi="Times New Roman" w:cs="Times New Roman"/>
          <w:b/>
          <w:sz w:val="24"/>
          <w:szCs w:val="24"/>
        </w:rPr>
      </w:pPr>
      <w:r w:rsidRPr="001B5AC0">
        <w:rPr>
          <w:rFonts w:ascii="Times New Roman" w:hAnsi="Times New Roman" w:cs="Times New Roman"/>
          <w:b/>
          <w:sz w:val="24"/>
          <w:szCs w:val="24"/>
        </w:rPr>
        <w:t>*</w:t>
      </w:r>
      <w:r w:rsidRPr="001B5AC0">
        <w:t xml:space="preserve"> </w:t>
      </w:r>
      <w:r w:rsidRPr="001B5AC0">
        <w:rPr>
          <w:rFonts w:ascii="Times New Roman" w:hAnsi="Times New Roman" w:cs="Times New Roman"/>
          <w:sz w:val="24"/>
          <w:szCs w:val="24"/>
        </w:rPr>
        <w:t>OTHER indicates the amount of gas used in transmission network and storage facilities.</w:t>
      </w:r>
      <w:bookmarkStart w:id="509" w:name="_Toc417917654"/>
    </w:p>
    <w:bookmarkEnd w:id="509"/>
    <w:p w:rsidR="00BA2693" w:rsidRPr="001B5AC0" w:rsidRDefault="00BA2693" w:rsidP="00BA2693">
      <w:pPr>
        <w:pStyle w:val="Tablo1"/>
        <w:rPr>
          <w:lang w:val="en-US"/>
        </w:rPr>
      </w:pPr>
    </w:p>
    <w:p w:rsidR="00BA2693" w:rsidRPr="001B5AC0" w:rsidRDefault="00BA2693" w:rsidP="00BA2693">
      <w:r w:rsidRPr="001B5AC0">
        <w:br w:type="page"/>
      </w:r>
    </w:p>
    <w:p w:rsidR="00BA2693" w:rsidRPr="001B5AC0" w:rsidRDefault="00BA2693" w:rsidP="00BA2693">
      <w:pPr>
        <w:pStyle w:val="11ilebalayanlar"/>
      </w:pPr>
      <w:bookmarkStart w:id="510" w:name="_Toc494808748"/>
      <w:bookmarkStart w:id="511" w:name="_Toc520881324"/>
      <w:bookmarkStart w:id="512" w:name="_Toc9512096"/>
      <w:r w:rsidRPr="001B5AC0">
        <w:lastRenderedPageBreak/>
        <w:t>8.3 Natural Gas Sales of Licensed Companies to Final Consumers</w:t>
      </w:r>
      <w:bookmarkEnd w:id="510"/>
      <w:bookmarkEnd w:id="511"/>
      <w:bookmarkEnd w:id="512"/>
      <w:r w:rsidRPr="001B5AC0">
        <w:t xml:space="preserve"> </w:t>
      </w:r>
    </w:p>
    <w:p w:rsidR="00BA2693" w:rsidRPr="001B5AC0" w:rsidRDefault="00BA2693" w:rsidP="00E519CD">
      <w:pPr>
        <w:spacing w:line="360" w:lineRule="auto"/>
        <w:jc w:val="both"/>
        <w:rPr>
          <w:rFonts w:ascii="Times New Roman" w:hAnsi="Times New Roman"/>
          <w:sz w:val="24"/>
          <w:szCs w:val="24"/>
        </w:rPr>
      </w:pPr>
      <w:r w:rsidRPr="001B5AC0">
        <w:rPr>
          <w:rFonts w:ascii="Times New Roman" w:hAnsi="Times New Roman"/>
          <w:sz w:val="24"/>
          <w:szCs w:val="24"/>
        </w:rPr>
        <w:t>50</w:t>
      </w:r>
      <w:proofErr w:type="gramStart"/>
      <w:r w:rsidRPr="001B5AC0">
        <w:rPr>
          <w:rFonts w:ascii="Times New Roman" w:hAnsi="Times New Roman"/>
          <w:sz w:val="24"/>
          <w:szCs w:val="24"/>
        </w:rPr>
        <w:t>,31</w:t>
      </w:r>
      <w:proofErr w:type="gramEnd"/>
      <w:r w:rsidRPr="001B5AC0">
        <w:rPr>
          <w:rFonts w:ascii="Times New Roman" w:hAnsi="Times New Roman"/>
          <w:sz w:val="24"/>
          <w:szCs w:val="24"/>
        </w:rPr>
        <w:t xml:space="preserve"> % of the total consumption of 49</w:t>
      </w:r>
      <w:r w:rsidRPr="001B5AC0">
        <w:rPr>
          <w:rFonts w:ascii="Times New Roman" w:hAnsi="Times New Roman" w:cs="Times New Roman"/>
          <w:sz w:val="24"/>
          <w:szCs w:val="24"/>
        </w:rPr>
        <w:t>.328.933.112,03 Sm</w:t>
      </w:r>
      <w:r w:rsidRPr="001B5AC0">
        <w:rPr>
          <w:rFonts w:ascii="Times New Roman" w:hAnsi="Times New Roman" w:cs="Times New Roman"/>
          <w:sz w:val="24"/>
          <w:szCs w:val="24"/>
          <w:vertAlign w:val="superscript"/>
        </w:rPr>
        <w:t xml:space="preserve">3 </w:t>
      </w:r>
      <w:r w:rsidRPr="001B5AC0">
        <w:rPr>
          <w:rFonts w:ascii="Times New Roman" w:hAnsi="Times New Roman" w:cs="Times New Roman"/>
          <w:sz w:val="24"/>
          <w:szCs w:val="24"/>
        </w:rPr>
        <w:t>in 2018</w:t>
      </w:r>
      <w:r w:rsidRPr="001B5AC0">
        <w:rPr>
          <w:rFonts w:ascii="Times New Roman" w:hAnsi="Times New Roman"/>
          <w:sz w:val="24"/>
          <w:szCs w:val="24"/>
        </w:rPr>
        <w:t xml:space="preserve"> was sold by importer companies, 44,23 % was sold by distribution companies, 5,02 % was sold by wholesale companies and 0,43 % was sold by CNG companies to final consumers. </w:t>
      </w:r>
    </w:p>
    <w:p w:rsidR="00BA2693" w:rsidRPr="001B5AC0" w:rsidRDefault="00BA2693" w:rsidP="00E519CD">
      <w:pPr>
        <w:spacing w:line="360" w:lineRule="auto"/>
        <w:jc w:val="both"/>
        <w:rPr>
          <w:rFonts w:ascii="Times New Roman" w:hAnsi="Times New Roman" w:cs="Times New Roman"/>
          <w:sz w:val="24"/>
          <w:szCs w:val="24"/>
        </w:rPr>
      </w:pPr>
      <w:r w:rsidRPr="001B5AC0">
        <w:rPr>
          <w:rFonts w:ascii="Times New Roman" w:hAnsi="Times New Roman"/>
          <w:sz w:val="24"/>
          <w:szCs w:val="24"/>
        </w:rPr>
        <w:t>Amount and shares of companies’ sales are given at Table 8.4, Table 8.5, Table 8.6, Table 8.7, and Table 8.8</w:t>
      </w:r>
      <w:r w:rsidRPr="001B5AC0">
        <w:rPr>
          <w:rFonts w:ascii="Times New Roman" w:hAnsi="Times New Roman" w:cs="Times New Roman"/>
          <w:sz w:val="24"/>
          <w:szCs w:val="24"/>
        </w:rPr>
        <w:t>.</w:t>
      </w:r>
    </w:p>
    <w:p w:rsidR="00BA2693" w:rsidRPr="001B5AC0" w:rsidRDefault="00BA2693" w:rsidP="009E309B">
      <w:pPr>
        <w:pStyle w:val="Balk1"/>
      </w:pPr>
      <w:bookmarkStart w:id="513" w:name="_Toc418324653"/>
      <w:bookmarkStart w:id="514" w:name="_Toc520881364"/>
      <w:bookmarkStart w:id="515" w:name="_Toc9504683"/>
      <w:bookmarkStart w:id="516" w:name="_Toc9512097"/>
      <w:r w:rsidRPr="001B5AC0">
        <w:t xml:space="preserve">Table 8.4: </w:t>
      </w:r>
      <w:bookmarkEnd w:id="513"/>
      <w:r w:rsidRPr="001B5AC0">
        <w:t>Amounts and Shares of Sale to Final Consumers by Importer Companies in 2018 (Million Sm3)</w:t>
      </w:r>
      <w:bookmarkEnd w:id="514"/>
      <w:bookmarkEnd w:id="515"/>
      <w:bookmarkEnd w:id="516"/>
    </w:p>
    <w:tbl>
      <w:tblPr>
        <w:tblW w:w="9720" w:type="dxa"/>
        <w:tblInd w:w="70" w:type="dxa"/>
        <w:tblCellMar>
          <w:left w:w="70" w:type="dxa"/>
          <w:right w:w="70" w:type="dxa"/>
        </w:tblCellMar>
        <w:tblLook w:val="04A0" w:firstRow="1" w:lastRow="0" w:firstColumn="1" w:lastColumn="0" w:noHBand="0" w:noVBand="1"/>
      </w:tblPr>
      <w:tblGrid>
        <w:gridCol w:w="7040"/>
        <w:gridCol w:w="1500"/>
        <w:gridCol w:w="1180"/>
      </w:tblGrid>
      <w:tr w:rsidR="00BA2693" w:rsidRPr="001B5AC0" w:rsidTr="00BA2693">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500"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Sales</w:t>
            </w:r>
          </w:p>
        </w:tc>
        <w:tc>
          <w:tcPr>
            <w:tcW w:w="1180"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36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23.885,00</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96,24</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382,06</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1,54</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GLOBAL MADEN DOĞALGAZ PETROL VE KİMYA SANAYİ VE TİCARET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339,92</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1,37</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RWE &amp; TURCAS DOĞALGAZ İTHALAT VE İHRACAT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134,86</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0,54</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DOĞAL ENERJİ İTHALAT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54,17</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0,22</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11,79</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0,05</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10,56</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0,04</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0,26</w:t>
            </w:r>
          </w:p>
        </w:tc>
        <w:tc>
          <w:tcPr>
            <w:tcW w:w="118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50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24.818,62</w:t>
            </w:r>
          </w:p>
        </w:tc>
        <w:tc>
          <w:tcPr>
            <w:tcW w:w="11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100,00</w:t>
            </w:r>
          </w:p>
        </w:tc>
      </w:tr>
    </w:tbl>
    <w:p w:rsidR="00BA2693" w:rsidRPr="001B5AC0" w:rsidRDefault="00BA2693" w:rsidP="00BA2693"/>
    <w:p w:rsidR="00BA2693" w:rsidRPr="001B5AC0" w:rsidRDefault="00BA2693" w:rsidP="009E309B">
      <w:pPr>
        <w:pStyle w:val="Balk1"/>
      </w:pPr>
      <w:bookmarkStart w:id="517" w:name="_Toc494808789"/>
      <w:bookmarkStart w:id="518" w:name="_Toc520881365"/>
      <w:bookmarkStart w:id="519" w:name="_Toc9504684"/>
      <w:bookmarkStart w:id="520" w:name="_Toc9512098"/>
      <w:r w:rsidRPr="001B5AC0">
        <w:t>Table 8.5: Amount and Shares of Sales to Final Consumers by CNG Companies in 2018 (Million Sm3)</w:t>
      </w:r>
      <w:bookmarkEnd w:id="517"/>
      <w:bookmarkEnd w:id="518"/>
      <w:bookmarkEnd w:id="519"/>
      <w:bookmarkEnd w:id="520"/>
    </w:p>
    <w:tbl>
      <w:tblPr>
        <w:tblW w:w="10065" w:type="dxa"/>
        <w:tblInd w:w="70" w:type="dxa"/>
        <w:tblCellMar>
          <w:left w:w="70" w:type="dxa"/>
          <w:right w:w="70" w:type="dxa"/>
        </w:tblCellMar>
        <w:tblLook w:val="04A0" w:firstRow="1" w:lastRow="0" w:firstColumn="1" w:lastColumn="0" w:noHBand="0" w:noVBand="1"/>
      </w:tblPr>
      <w:tblGrid>
        <w:gridCol w:w="7513"/>
        <w:gridCol w:w="1559"/>
        <w:gridCol w:w="993"/>
      </w:tblGrid>
      <w:tr w:rsidR="00BA2693" w:rsidRPr="001B5AC0" w:rsidTr="00BA2693">
        <w:trPr>
          <w:cantSplit/>
          <w:trHeight w:val="315"/>
          <w:tblHeader/>
        </w:trPr>
        <w:tc>
          <w:tcPr>
            <w:tcW w:w="7513" w:type="dxa"/>
            <w:tcBorders>
              <w:top w:val="single" w:sz="4" w:space="0" w:color="D3D3D3"/>
              <w:left w:val="single" w:sz="4" w:space="0" w:color="D3D3D3"/>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559"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Sales</w:t>
            </w:r>
          </w:p>
        </w:tc>
        <w:tc>
          <w:tcPr>
            <w:tcW w:w="993"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123,26</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58,05</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28,78</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13,55</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11,34</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5,34</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6,86</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3,23</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4,37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2,06</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4,19</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1,97</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4,13</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1,95</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4,09</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1,93</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ALBE DOĞALGAZ DAĞITIM VE ELEKTRİK ENERJİSİ ÜRETİM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2,94</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1,38</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2,68</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1,26</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2,64</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w:t>
            </w:r>
          </w:p>
        </w:tc>
      </w:tr>
      <w:tr w:rsidR="00BA2693" w:rsidRPr="001B5AC0" w:rsidTr="00BA2693">
        <w:trPr>
          <w:trHeight w:val="279"/>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2,45</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1,16</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GENİA TURKEY ENERJİ YATIRIMLARI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2,43</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1,15</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2,15</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1,01</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2,05</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0,97</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1,87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0,88</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1,74</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0,82</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1,29</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0,61</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1,22</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0,58</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0,36</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ERD CNG ENDÜSTRİYEL GAZLAR SANAYİ VE TİCARET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ARAR PETROL VE GAZ ARAMA ÜRETİM PAZARLAMA ANONİM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0,21</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0,10</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0,08</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0,08</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ÖZTURAN PETROL GIDA OTOMOTİV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0,15</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0,07</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TİNSA TIBBİ VE SINAİ GAZLAR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0,01</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0,01</w:t>
            </w:r>
          </w:p>
        </w:tc>
      </w:tr>
      <w:tr w:rsidR="00BA2693" w:rsidRPr="001B5AC0" w:rsidTr="00BA2693">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r>
      <w:tr w:rsidR="00BA2693" w:rsidRPr="001B5AC0" w:rsidTr="00BA2693">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559"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212,33</w:t>
            </w:r>
          </w:p>
        </w:tc>
        <w:tc>
          <w:tcPr>
            <w:tcW w:w="993"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100</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9E309B">
      <w:pPr>
        <w:pStyle w:val="Balk1"/>
      </w:pPr>
      <w:bookmarkStart w:id="521" w:name="_Toc418324655"/>
      <w:bookmarkStart w:id="522" w:name="_Toc494808790"/>
      <w:bookmarkStart w:id="523" w:name="_Toc520881366"/>
      <w:bookmarkStart w:id="524" w:name="_Toc9504685"/>
      <w:bookmarkStart w:id="525" w:name="_Toc9512099"/>
      <w:r w:rsidRPr="001B5AC0">
        <w:t xml:space="preserve">Table 8.6: </w:t>
      </w:r>
      <w:bookmarkEnd w:id="521"/>
      <w:r w:rsidRPr="001B5AC0">
        <w:t>Amounts and Shares of Sales to Final Consumers by Wholesale Companies in 2018 (Million Sm3)</w:t>
      </w:r>
      <w:bookmarkEnd w:id="522"/>
      <w:bookmarkEnd w:id="523"/>
      <w:bookmarkEnd w:id="524"/>
      <w:bookmarkEnd w:id="525"/>
    </w:p>
    <w:tbl>
      <w:tblPr>
        <w:tblW w:w="9840" w:type="dxa"/>
        <w:tblInd w:w="70" w:type="dxa"/>
        <w:tblCellMar>
          <w:left w:w="70" w:type="dxa"/>
          <w:right w:w="70" w:type="dxa"/>
        </w:tblCellMar>
        <w:tblLook w:val="04A0" w:firstRow="1" w:lastRow="0" w:firstColumn="1" w:lastColumn="0" w:noHBand="0" w:noVBand="1"/>
      </w:tblPr>
      <w:tblGrid>
        <w:gridCol w:w="7040"/>
        <w:gridCol w:w="1680"/>
        <w:gridCol w:w="1120"/>
      </w:tblGrid>
      <w:tr w:rsidR="00BA2693" w:rsidRPr="001B5AC0" w:rsidTr="00BA2693">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680"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w:t>
            </w:r>
          </w:p>
        </w:tc>
        <w:tc>
          <w:tcPr>
            <w:tcW w:w="1120"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OMV ENERJİ TİCARET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610,76</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24,66</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AYGAZ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442,58</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17,87</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259,73</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10,49</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CENGİZ ENERJİ SANAYİİ VE TİCARET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210,81</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8,51</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EWE ENERJİ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160,40</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6,48</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İPRAGAZ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155,80</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6,29</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TÜRKİYE PETROLLERİ ANONİM ORTAKLIĞI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134,47</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5,43</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106,13</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4,29</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THRACE BASIN NATURAL GAS (TÜRKİYE) CORPORATION TÜRKİYE-ANKARA ŞUBESİ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90,42</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3,65</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HABAŞ SINAİ VE TIBBİ GAZLAR İSTİHSAL ENDÜSTRİSİ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63,49</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2,56</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ZORLU DOĞAL GAZ İTHALAT İHRACAT VE TOPTAN TİCARET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61,33</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2,48</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AKPET GAZ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56,32</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2,27</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GASLINE DOĞALGAZ TOPTAN SATIŞ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49,95</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2,02</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OR-CAN DOĞAL GAZ TOPTAN SATIŞ DAĞITIM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35,48</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1,43</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16,07</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0,65</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ODAŞ DOĞALGAZ TOPTAN SATIŞ SANAYİ VE TİCARET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14,06</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0,57</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SOCAR TURKEY LNG SATIŞ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8,90</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0,36</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SHELL PETROL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0,04</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r>
      <w:tr w:rsidR="00BA2693" w:rsidRPr="001B5AC0" w:rsidTr="00BA2693">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ARAR PETROL VE GAZ ARAMA ÜRETİM PAZARLAMA ANONİM ŞİRKETİ</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r>
      <w:tr w:rsidR="00BA2693" w:rsidRPr="001B5AC0" w:rsidTr="00BA2693">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68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2.476,77</w:t>
            </w:r>
          </w:p>
        </w:tc>
        <w:tc>
          <w:tcPr>
            <w:tcW w:w="1120"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100</w:t>
            </w:r>
          </w:p>
        </w:tc>
      </w:tr>
    </w:tbl>
    <w:p w:rsidR="00B706E2" w:rsidRDefault="00B706E2" w:rsidP="009E309B">
      <w:pPr>
        <w:pStyle w:val="Balk1"/>
      </w:pPr>
      <w:bookmarkStart w:id="526" w:name="_Toc418324656"/>
      <w:bookmarkStart w:id="527" w:name="_Toc494808791"/>
      <w:bookmarkStart w:id="528" w:name="_Toc520881367"/>
      <w:bookmarkStart w:id="529" w:name="_Toc9504686"/>
      <w:bookmarkStart w:id="530" w:name="_Toc9512100"/>
    </w:p>
    <w:bookmarkEnd w:id="526"/>
    <w:bookmarkEnd w:id="527"/>
    <w:bookmarkEnd w:id="528"/>
    <w:bookmarkEnd w:id="529"/>
    <w:bookmarkEnd w:id="530"/>
    <w:p w:rsidR="00F86664" w:rsidRDefault="00F86664" w:rsidP="00F86664"/>
    <w:p w:rsidR="00F86664" w:rsidRDefault="00F86664" w:rsidP="00F86664"/>
    <w:p w:rsidR="00F86664" w:rsidRDefault="00F86664" w:rsidP="00F86664"/>
    <w:p w:rsidR="00F86664" w:rsidRDefault="00F86664" w:rsidP="00F86664"/>
    <w:p w:rsidR="00F86664" w:rsidRDefault="00F86664" w:rsidP="00F86664">
      <w:pPr>
        <w:pStyle w:val="Balk1"/>
      </w:pPr>
      <w:r w:rsidRPr="001B5AC0">
        <w:lastRenderedPageBreak/>
        <w:t>Table 8.7: Amounts and Shares of Sales to Final Consumers by Distribution Companies in 2018 (Million Sm3)</w:t>
      </w:r>
    </w:p>
    <w:p w:rsidR="00F86664" w:rsidRPr="00F86664" w:rsidRDefault="00F86664" w:rsidP="00F86664"/>
    <w:tbl>
      <w:tblPr>
        <w:tblW w:w="9960" w:type="dxa"/>
        <w:tblInd w:w="70" w:type="dxa"/>
        <w:tblCellMar>
          <w:left w:w="70" w:type="dxa"/>
          <w:right w:w="70" w:type="dxa"/>
        </w:tblCellMar>
        <w:tblLook w:val="04A0" w:firstRow="1" w:lastRow="0" w:firstColumn="1" w:lastColumn="0" w:noHBand="0" w:noVBand="1"/>
      </w:tblPr>
      <w:tblGrid>
        <w:gridCol w:w="7371"/>
        <w:gridCol w:w="1560"/>
        <w:gridCol w:w="1029"/>
      </w:tblGrid>
      <w:tr w:rsidR="00BA2693" w:rsidRPr="001B5AC0" w:rsidTr="00BA2693">
        <w:trPr>
          <w:cantSplit/>
          <w:trHeight w:val="315"/>
          <w:tblHeader/>
        </w:trPr>
        <w:tc>
          <w:tcPr>
            <w:tcW w:w="7371" w:type="dxa"/>
            <w:tcBorders>
              <w:top w:val="single" w:sz="4" w:space="0" w:color="D3D3D3"/>
              <w:left w:val="single" w:sz="4" w:space="0" w:color="D3D3D3"/>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560"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right"/>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w:t>
            </w:r>
          </w:p>
        </w:tc>
        <w:tc>
          <w:tcPr>
            <w:tcW w:w="1029" w:type="dxa"/>
            <w:tcBorders>
              <w:top w:val="single" w:sz="4" w:space="0" w:color="D3D3D3"/>
              <w:left w:val="nil"/>
              <w:bottom w:val="single" w:sz="4" w:space="0" w:color="D3D3D3"/>
              <w:right w:val="single" w:sz="4" w:space="0" w:color="D3D3D3"/>
            </w:tcBorders>
            <w:shd w:val="clear" w:color="6E9ECA" w:fill="6E9ECA"/>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İGDAŞ İSTANBUL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6.009,62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27,54</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BAŞKENT DOĞALGAZ DAĞITIM GAYRİMENKUL YATIRIM ORTAKLIĞI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2.451,14</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11,23</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İZMİR DOĞALGAZ DAĞITIM TİCARET VE TAAHHÜT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984,53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4,51</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BURSA ŞEHİRİÇİ DOĞAL GAZ DAĞITIM TİCARET VE TAAH.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849,90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3,89</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PALGAZ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793,66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3,64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689,96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3,16</w:t>
            </w:r>
          </w:p>
        </w:tc>
      </w:tr>
      <w:tr w:rsidR="00BA2693" w:rsidRPr="001B5AC0" w:rsidTr="00BA2693">
        <w:trPr>
          <w:trHeight w:val="341"/>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618,95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2,84</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İZGAZ İZMİT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535,12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2,45</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525,48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2,41</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KONYA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474,76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2,18</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KAYSERİGAZ KAYSERİ DOĞALGAZ DAĞITIM PAZARLAMA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453,62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2,08</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AGDAŞ ADAPAZARI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388,25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1,78</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358,65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GAZDAŞ GAZİANTEP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312,22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1,43</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DENİZLİ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297,60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1,36</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ARMADAŞ ARSAN MARAŞ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285,49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1,31</w:t>
            </w:r>
          </w:p>
        </w:tc>
      </w:tr>
      <w:tr w:rsidR="00BA2693" w:rsidRPr="001B5AC0" w:rsidTr="00BA2693">
        <w:trPr>
          <w:trHeight w:val="349"/>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DÜZCE EREĞLİ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282,14</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1,29</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271,21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ÇİNİGAZ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262,72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1,20</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SAMGAZ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222,41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1,02</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MALATYA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219,31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1,01</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ARMAGAZ ARSAN MARMARA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216,32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0,99</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200,85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0,92</w:t>
            </w:r>
          </w:p>
        </w:tc>
      </w:tr>
      <w:tr w:rsidR="00BA2693" w:rsidRPr="001B5AC0" w:rsidTr="00BA2693">
        <w:trPr>
          <w:trHeight w:val="278"/>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TOKAT AMASYA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189,26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0,87</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ÇORDAŞ ÇORLU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167,38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0,77</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TOROSGAZ ISPARTA BURDUR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166,49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0,76</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DİYARBAKIR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164,30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0,75</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KIRGAZ KIRIKKALE-KIRŞEHİR DOĞAL GAZ DAĞITIM PAZ.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157,64</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0,72</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MANİSA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155,29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0,71</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SİVAS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152,40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0,70</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ÇANAKKALE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151,36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0,69</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ELAZIĞ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151,23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0,69</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BALIKESİR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149,59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0,69</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ANTALYA GAZ DAĞITIM A.Ş.</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134,69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0,62</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ŞANLIURFA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133,84</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0,61</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ÇORUM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131,09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0,60</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KAPADOKYA GAZ DAĞITIM A.Ş.</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126,80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0,58</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KARADENİZ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124,10</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0,57</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AYDIN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111,23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0,51</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AFYON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105,71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0,48</w:t>
            </w:r>
          </w:p>
        </w:tc>
      </w:tr>
      <w:tr w:rsidR="00BA2693" w:rsidRPr="001B5AC0" w:rsidTr="00BA2693">
        <w:trPr>
          <w:trHeight w:val="237"/>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ORDU GİRESUN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100,97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BATIKAR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100,73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100,21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SÜRMELİ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99,75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0,46</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VAN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96,29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0,44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BANDIRMA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84,02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0,39</w:t>
            </w:r>
          </w:p>
        </w:tc>
      </w:tr>
      <w:tr w:rsidR="00BA2693" w:rsidRPr="001B5AC0" w:rsidTr="00BA2693">
        <w:trPr>
          <w:trHeight w:val="363"/>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İNEGÖL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82,99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0,38</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UDAŞ UŞAK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82,37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0,38</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GEMLİK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81,68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0,37</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SİİRT BATMAN DOĞALGAZ DAĞITIM A.Ş.</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73,75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KARAMAN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73,47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0,34</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ADIYAMAN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72,38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0,33</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ENERYA AKSARAY GAZ DAĞITIM A.Ş.</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69,65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0,32</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63,88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0,29</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DELTA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62,87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0,29</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GEPA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62,22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0,29</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ERZİNCAN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57,82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0,26</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DOĞUGAZ BİTLİS BİNGÖL MUŞ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44,72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0,20</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ENERYA EREĞLİ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43,72</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0,20</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GÜMÜŞHANE BAYBURT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36,83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POLGAZ POLATLI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30,61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BAHÇEŞEHİR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26,87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0,12</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MUĞLA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25,07</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0,11</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SELÇUK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24,06</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0,11</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SERHAT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16,88</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0,08</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MARDİN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10,63</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0,05</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AĞRI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8,09</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0,04</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KIZILCAHAMAM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6,65</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0,03</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SİNOP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5,64</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0,03</w:t>
            </w:r>
          </w:p>
        </w:tc>
      </w:tr>
      <w:tr w:rsidR="00BA2693" w:rsidRPr="001B5AC0" w:rsidTr="00BA2693">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AKMERCAN TUNCELİ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0,00</w:t>
            </w:r>
          </w:p>
        </w:tc>
      </w:tr>
      <w:tr w:rsidR="00BA2693" w:rsidRPr="001B5AC0" w:rsidTr="00BA2693">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560"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21.821,21</w:t>
            </w:r>
          </w:p>
        </w:tc>
        <w:tc>
          <w:tcPr>
            <w:tcW w:w="102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100</w:t>
            </w:r>
          </w:p>
        </w:tc>
      </w:tr>
    </w:tbl>
    <w:p w:rsidR="00BA2693" w:rsidRPr="001B5AC0" w:rsidRDefault="00BA2693" w:rsidP="00BA2693"/>
    <w:p w:rsidR="00BA2693" w:rsidRPr="001B5AC0" w:rsidRDefault="00BA2693" w:rsidP="00973115">
      <w:pPr>
        <w:pStyle w:val="Balk1"/>
      </w:pPr>
      <w:bookmarkStart w:id="531" w:name="_Toc494808792"/>
      <w:bookmarkStart w:id="532" w:name="_Toc520881368"/>
      <w:r w:rsidRPr="001B5AC0">
        <w:t>Table 8.8: Amounts and Shares of Sales to Final Consumers by Top 10 Companies Selling Natural Gas in 2018 (Million Sm</w:t>
      </w:r>
      <w:r w:rsidRPr="001B5AC0">
        <w:rPr>
          <w:vertAlign w:val="superscript"/>
        </w:rPr>
        <w:t>3</w:t>
      </w:r>
      <w:r w:rsidRPr="001B5AC0">
        <w:t>)</w:t>
      </w:r>
      <w:bookmarkEnd w:id="531"/>
      <w:bookmarkEnd w:id="532"/>
    </w:p>
    <w:tbl>
      <w:tblPr>
        <w:tblW w:w="9920" w:type="dxa"/>
        <w:tblInd w:w="70" w:type="dxa"/>
        <w:tblCellMar>
          <w:left w:w="70" w:type="dxa"/>
          <w:right w:w="70" w:type="dxa"/>
        </w:tblCellMar>
        <w:tblLook w:val="04A0" w:firstRow="1" w:lastRow="0" w:firstColumn="1" w:lastColumn="0" w:noHBand="0" w:noVBand="1"/>
      </w:tblPr>
      <w:tblGrid>
        <w:gridCol w:w="7230"/>
        <w:gridCol w:w="1701"/>
        <w:gridCol w:w="989"/>
      </w:tblGrid>
      <w:tr w:rsidR="00BA2693" w:rsidRPr="001B5AC0" w:rsidTr="00BA2693">
        <w:trPr>
          <w:trHeight w:val="435"/>
        </w:trPr>
        <w:tc>
          <w:tcPr>
            <w:tcW w:w="723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701" w:type="dxa"/>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right"/>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w:t>
            </w:r>
          </w:p>
        </w:tc>
        <w:tc>
          <w:tcPr>
            <w:tcW w:w="989" w:type="dxa"/>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375"/>
        </w:trPr>
        <w:tc>
          <w:tcPr>
            <w:tcW w:w="7230" w:type="dxa"/>
            <w:tcBorders>
              <w:top w:val="single" w:sz="4" w:space="0" w:color="D3D3D3"/>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BOTAŞ (BORU HATLARI İLE PETROL TAŞIMA ANONİM ŞİRKETİ)</w:t>
            </w:r>
          </w:p>
        </w:tc>
        <w:tc>
          <w:tcPr>
            <w:tcW w:w="1701" w:type="dxa"/>
            <w:tcBorders>
              <w:top w:val="single" w:sz="4" w:space="0" w:color="D3D3D3"/>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23.885,00</w:t>
            </w:r>
          </w:p>
        </w:tc>
        <w:tc>
          <w:tcPr>
            <w:tcW w:w="989" w:type="dxa"/>
            <w:tcBorders>
              <w:top w:val="single" w:sz="4" w:space="0" w:color="D3D3D3"/>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48,42</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İGDAŞ İSTANBUL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6.009,62</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12,18</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lastRenderedPageBreak/>
              <w:t>BAŞKENT DOĞALGAZ DAĞITIM GAYRİMENKUL YATIRIM ORTAKLIĞI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2.451,14</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4,97</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İZMİR DOĞALGAZ DAĞITIM TİCARET VE TAAHHÜT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984,53</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2,00</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BURSA ŞEHİRİÇİ DOĞAL GAZ DAĞITIM TİCARET VE TAAH.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849,90</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1,72</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PALGAZ DOĞAL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793,66</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1,61</w:t>
            </w:r>
          </w:p>
        </w:tc>
      </w:tr>
      <w:tr w:rsidR="00BA2693" w:rsidRPr="001B5AC0" w:rsidTr="00BA2693">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TRAKYA BÖLGESİ DOĞAL GAZ DAĞITIM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689,96</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1,40</w:t>
            </w:r>
          </w:p>
        </w:tc>
      </w:tr>
      <w:tr w:rsidR="00BA2693" w:rsidRPr="001B5AC0" w:rsidTr="00BA2693">
        <w:trPr>
          <w:trHeight w:val="36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AKSA BİLECİK BOLU DOĞAL GAZ DAĞITIM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618,95</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1,25</w:t>
            </w:r>
          </w:p>
        </w:tc>
      </w:tr>
      <w:tr w:rsidR="00BA2693" w:rsidRPr="001B5AC0" w:rsidTr="00BA2693">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OMV ENERJİ TİCARET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610,76</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1,24</w:t>
            </w:r>
          </w:p>
        </w:tc>
      </w:tr>
      <w:tr w:rsidR="00BA2693" w:rsidRPr="001B5AC0" w:rsidTr="00BA2693">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İZGAZ İZMİT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535,12</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1,08</w:t>
            </w:r>
          </w:p>
        </w:tc>
      </w:tr>
      <w:tr w:rsidR="00BA2693" w:rsidRPr="001B5AC0" w:rsidTr="00BA2693">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BA2693" w:rsidRPr="001B5AC0" w:rsidRDefault="00BA2693" w:rsidP="00BA2693">
            <w:pPr>
              <w:spacing w:after="0" w:line="240" w:lineRule="auto"/>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c>
          <w:tcPr>
            <w:tcW w:w="1701" w:type="dxa"/>
            <w:tcBorders>
              <w:top w:val="nil"/>
              <w:left w:val="nil"/>
              <w:bottom w:val="single" w:sz="4" w:space="0" w:color="D3D3D3"/>
              <w:right w:val="single" w:sz="4" w:space="0" w:color="D3D3D3"/>
            </w:tcBorders>
            <w:shd w:val="clear" w:color="auto" w:fill="auto"/>
            <w:hideMark/>
          </w:tcPr>
          <w:p w:rsidR="00BA2693" w:rsidRPr="001B5AC0" w:rsidRDefault="00BA2693" w:rsidP="00BA2693">
            <w:pPr>
              <w:spacing w:after="0" w:line="240" w:lineRule="auto"/>
              <w:jc w:val="right"/>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37.428,62</w:t>
            </w:r>
          </w:p>
        </w:tc>
        <w:tc>
          <w:tcPr>
            <w:tcW w:w="989" w:type="dxa"/>
            <w:tcBorders>
              <w:top w:val="nil"/>
              <w:left w:val="nil"/>
              <w:bottom w:val="single" w:sz="4" w:space="0" w:color="D3D3D3"/>
              <w:right w:val="single" w:sz="4" w:space="0" w:color="D3D3D3"/>
            </w:tcBorders>
            <w:shd w:val="clear" w:color="F5F5F5" w:fill="F5F5F5"/>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75,88</w:t>
            </w:r>
          </w:p>
        </w:tc>
      </w:tr>
    </w:tbl>
    <w:p w:rsidR="00BA2693" w:rsidRPr="001B5AC0" w:rsidRDefault="00BA2693" w:rsidP="00BA2693"/>
    <w:p w:rsidR="00BA2693" w:rsidRPr="001B5AC0" w:rsidRDefault="00BA2693" w:rsidP="00BA2693">
      <w:pPr>
        <w:jc w:val="both"/>
        <w:rPr>
          <w:rFonts w:ascii="Times New Roman" w:hAnsi="Times New Roman" w:cs="Times New Roman"/>
          <w:sz w:val="24"/>
          <w:szCs w:val="24"/>
        </w:rPr>
      </w:pPr>
      <w:r w:rsidRPr="001B5AC0">
        <w:rPr>
          <w:rFonts w:ascii="Times New Roman" w:hAnsi="Times New Roman"/>
          <w:sz w:val="24"/>
          <w:szCs w:val="24"/>
        </w:rPr>
        <w:t xml:space="preserve">Eligible consumers, purchasing natural gas from suppliers despite being in distribution region, took transportation service from natural gas </w:t>
      </w:r>
      <w:proofErr w:type="gramStart"/>
      <w:r w:rsidRPr="001B5AC0">
        <w:rPr>
          <w:rFonts w:ascii="Times New Roman" w:hAnsi="Times New Roman"/>
          <w:sz w:val="24"/>
          <w:szCs w:val="24"/>
        </w:rPr>
        <w:t>distribution company</w:t>
      </w:r>
      <w:proofErr w:type="gramEnd"/>
      <w:r w:rsidRPr="001B5AC0">
        <w:rPr>
          <w:rFonts w:ascii="Times New Roman" w:hAnsi="Times New Roman"/>
          <w:sz w:val="24"/>
          <w:szCs w:val="24"/>
        </w:rPr>
        <w:t xml:space="preserve"> operating in its district. Transportation amounts which were serviced by distribution companies to eligible consumers in 2018 are shown at Table 8.9</w:t>
      </w:r>
      <w:r w:rsidRPr="001B5AC0">
        <w:rPr>
          <w:rFonts w:ascii="Times New Roman" w:hAnsi="Times New Roman" w:cs="Times New Roman"/>
          <w:sz w:val="24"/>
          <w:szCs w:val="24"/>
        </w:rPr>
        <w:t>.</w:t>
      </w:r>
    </w:p>
    <w:p w:rsidR="00BA2693" w:rsidRPr="001B5AC0" w:rsidRDefault="00BA2693" w:rsidP="00BA2693">
      <w:pPr>
        <w:tabs>
          <w:tab w:val="center" w:pos="4703"/>
        </w:tabs>
      </w:pPr>
    </w:p>
    <w:p w:rsidR="00BA2693" w:rsidRPr="001B5AC0" w:rsidRDefault="00BA2693" w:rsidP="009E309B">
      <w:pPr>
        <w:pStyle w:val="Balk1"/>
      </w:pPr>
      <w:bookmarkStart w:id="533" w:name="_Toc418324657"/>
      <w:bookmarkStart w:id="534" w:name="_Toc494808793"/>
      <w:bookmarkStart w:id="535" w:name="_Toc520881369"/>
      <w:bookmarkStart w:id="536" w:name="_Toc9504687"/>
      <w:bookmarkStart w:id="537" w:name="_Toc9512101"/>
      <w:r w:rsidRPr="001B5AC0">
        <w:t xml:space="preserve">Table 8.9: </w:t>
      </w:r>
      <w:bookmarkEnd w:id="533"/>
      <w:r w:rsidRPr="001B5AC0">
        <w:t>Amounts and Shares of Transportation to Eligible Consumers by Distribution Companies in Their Distribution Region in 2018 (Million Sm</w:t>
      </w:r>
      <w:r w:rsidRPr="001B5AC0">
        <w:rPr>
          <w:vertAlign w:val="superscript"/>
        </w:rPr>
        <w:t>3</w:t>
      </w:r>
      <w:r w:rsidRPr="001B5AC0">
        <w:t>)</w:t>
      </w:r>
      <w:bookmarkEnd w:id="534"/>
      <w:bookmarkEnd w:id="535"/>
      <w:bookmarkEnd w:id="536"/>
      <w:bookmarkEnd w:id="537"/>
    </w:p>
    <w:tbl>
      <w:tblPr>
        <w:tblW w:w="9424" w:type="dxa"/>
        <w:jc w:val="right"/>
        <w:tblCellMar>
          <w:left w:w="70" w:type="dxa"/>
          <w:right w:w="70" w:type="dxa"/>
        </w:tblCellMar>
        <w:tblLook w:val="04A0" w:firstRow="1" w:lastRow="0" w:firstColumn="1" w:lastColumn="0" w:noHBand="0" w:noVBand="1"/>
      </w:tblPr>
      <w:tblGrid>
        <w:gridCol w:w="6450"/>
        <w:gridCol w:w="1843"/>
        <w:gridCol w:w="1131"/>
      </w:tblGrid>
      <w:tr w:rsidR="00BA2693" w:rsidRPr="001B5AC0" w:rsidTr="00BA2693">
        <w:trPr>
          <w:cantSplit/>
          <w:trHeight w:val="315"/>
          <w:tblHeader/>
          <w:jc w:val="right"/>
        </w:trPr>
        <w:tc>
          <w:tcPr>
            <w:tcW w:w="645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Company</w:t>
            </w:r>
          </w:p>
        </w:tc>
        <w:tc>
          <w:tcPr>
            <w:tcW w:w="1843" w:type="dxa"/>
            <w:tcBorders>
              <w:top w:val="single" w:sz="4" w:space="0" w:color="auto"/>
              <w:left w:val="nil"/>
              <w:bottom w:val="single" w:sz="4" w:space="0" w:color="auto"/>
              <w:right w:val="single" w:sz="4" w:space="0" w:color="auto"/>
            </w:tcBorders>
            <w:shd w:val="clear" w:color="000000" w:fill="6E9ECA"/>
            <w:vAlign w:val="center"/>
            <w:hideMark/>
          </w:tcPr>
          <w:p w:rsidR="00BA2693" w:rsidRPr="001B5AC0" w:rsidRDefault="00BA2693" w:rsidP="00BA2693">
            <w:pPr>
              <w:spacing w:after="0" w:line="240" w:lineRule="auto"/>
              <w:jc w:val="right"/>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Amount of Sales</w:t>
            </w:r>
          </w:p>
        </w:tc>
        <w:tc>
          <w:tcPr>
            <w:tcW w:w="1131" w:type="dxa"/>
            <w:tcBorders>
              <w:top w:val="single" w:sz="4" w:space="0" w:color="auto"/>
              <w:left w:val="nil"/>
              <w:bottom w:val="single" w:sz="4" w:space="0" w:color="auto"/>
              <w:right w:val="single" w:sz="4" w:space="0" w:color="auto"/>
            </w:tcBorders>
            <w:shd w:val="clear" w:color="000000" w:fill="6E9ECA"/>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FFFFFF"/>
                <w:sz w:val="24"/>
                <w:szCs w:val="24"/>
                <w:lang w:eastAsia="tr-TR"/>
              </w:rPr>
            </w:pPr>
            <w:r w:rsidRPr="001B5AC0">
              <w:rPr>
                <w:rFonts w:ascii="Times New Roman" w:eastAsia="Times New Roman" w:hAnsi="Times New Roman" w:cs="Times New Roman"/>
                <w:b/>
                <w:bCs/>
                <w:color w:val="FFFFFF"/>
                <w:sz w:val="24"/>
                <w:szCs w:val="24"/>
                <w:lang w:eastAsia="tr-TR"/>
              </w:rPr>
              <w:t>Share (%)</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AGDAŞ ADAPAZARI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2.575,85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11,99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İZGAZ İZMİT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2.034,68</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9,47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ÇUKUROVA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1.781,52</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8,29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İZMİR DOĞALGAZ DAĞITIM TİCARET VE TAAHHÜT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1.707,06</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7,94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BURSA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1.577,67</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7,34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İGDAŞ İSTANBUL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1.476,94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6,87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BAŞKENT DOĞALGAZ DAĞITIM GAYRİMENKUL YATIRIM ORTAKLIĞI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1.329,14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6,19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BANDIRMA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1.262,84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5,88</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KIRGAZ KIRIKKALE-KIRŞEHİR DOĞAL GAZ DAĞITIM PAZ.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888,52</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4,14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DENİZLİ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696,33</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3,24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SAMGAZ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669,71</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3,12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lastRenderedPageBreak/>
              <w:t>ENERYA ANTALYA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555,30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2,58</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TRAKYA BÖLGESİ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511,00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2,38</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PALGAZ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508,05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2,36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ESGAZ ESKİŞEHİR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431,56</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2,01</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DÜZCE EREĞLİ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356,84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1,66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GEMLİK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332,25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1,55</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MANİSA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327,34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1,52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GAZDAŞ GAZİANTEP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284,00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1,32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ORDU GİRESUN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281,20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1,31</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İNEGÖL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243,04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1,13</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BİLECİK BOLU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185,40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0,86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ÇİNİGAZ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185,39</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0,86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KAYSERİGAZ KAYSERİ DOĞALGAZ DAĞITIM PAZARLAMA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163,54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0,76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ÇANAKKALE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139,44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0,65</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UDAŞ UŞAK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123,98</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0,58</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KONYA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114,72</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0,53</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ŞANLIURFA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81,49</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0,38</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POLGAZ POLATLI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77,04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0,36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ARMAGAZ ARSAN MARMARA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61,53</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0,29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AKSARAY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51,66</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0,24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SELÇUK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50,25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0,23</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ÇORDAŞ ÇORLU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47,29</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0,22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KARAMAN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36,37</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EREĞLİ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35,84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KARGAZ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29,34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TOKAT AMASYA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28,57</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0,13</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AKMERCAN BATIKAR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25,00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SİİRT BATMAN DOĞALGAZ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24,88</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AKMERCAN GEPA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24,39</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0,11</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 xml:space="preserve">ÇORUM DOĞAL GAZ DAĞITIM SANAYİ VE TİCARET </w:t>
            </w:r>
            <w:r w:rsidRPr="001B5AC0">
              <w:rPr>
                <w:rFonts w:ascii="Times New Roman" w:eastAsia="Times New Roman" w:hAnsi="Times New Roman" w:cs="Times New Roman"/>
                <w:lang w:eastAsia="tr-TR"/>
              </w:rPr>
              <w:lastRenderedPageBreak/>
              <w:t>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lastRenderedPageBreak/>
              <w:t>21,70</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0,10</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lastRenderedPageBreak/>
              <w:t>AKSA SİVAS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19,12</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TOROSGAZ ISPARTA BURDUR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18,57</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AYDIN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18,54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0,09</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PALEN ENERJİ DOĞAL GAZ DAĞITIM END.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15,91</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MUSTAFAKEMALPAŞA SUSURLUK KARACABEY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15,84</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0,07</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MALATYA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12,32</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SÜRMELİ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11,87</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0,06</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DOĞUGAZ BİTLİS BİNGÖL MUŞ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10,25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0,05</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ERZİNCAN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9,45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AĞRI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8,16</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0,04</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ENERYA KAPADOKYA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4,95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0,02</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AKSA ELAZIĞ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2,95</w:t>
            </w:r>
          </w:p>
        </w:tc>
        <w:tc>
          <w:tcPr>
            <w:tcW w:w="1131" w:type="dxa"/>
            <w:tcBorders>
              <w:top w:val="nil"/>
              <w:left w:val="nil"/>
              <w:bottom w:val="single" w:sz="4" w:space="0" w:color="auto"/>
              <w:right w:val="single" w:sz="4" w:space="0" w:color="auto"/>
            </w:tcBorders>
            <w:shd w:val="clear" w:color="auto" w:fill="auto"/>
            <w:noWrap/>
            <w:vAlign w:val="bottom"/>
            <w:hideMark/>
          </w:tcPr>
          <w:p w:rsidR="00BA2693" w:rsidRPr="001B5AC0" w:rsidRDefault="00BA2693" w:rsidP="00BA2693">
            <w:pPr>
              <w:spacing w:after="0" w:line="240" w:lineRule="auto"/>
              <w:rPr>
                <w:rFonts w:ascii="Times New Roman" w:eastAsia="Times New Roman" w:hAnsi="Times New Roman" w:cs="Times New Roman"/>
                <w:lang w:eastAsia="tr-TR"/>
              </w:rPr>
            </w:pPr>
            <w:r w:rsidRPr="001B5AC0">
              <w:rPr>
                <w:rFonts w:ascii="Times New Roman" w:eastAsia="Times New Roman" w:hAnsi="Times New Roman" w:cs="Times New Roman"/>
                <w:lang w:eastAsia="tr-TR"/>
              </w:rPr>
              <w:t>0,01</w:t>
            </w:r>
          </w:p>
        </w:tc>
      </w:tr>
      <w:tr w:rsidR="00BA2693" w:rsidRPr="001B5AC0" w:rsidTr="00BA2693">
        <w:trPr>
          <w:trHeight w:val="300"/>
          <w:jc w:val="right"/>
        </w:trPr>
        <w:tc>
          <w:tcPr>
            <w:tcW w:w="6450" w:type="dxa"/>
            <w:tcBorders>
              <w:top w:val="nil"/>
              <w:left w:val="single" w:sz="4" w:space="0" w:color="auto"/>
              <w:bottom w:val="single" w:sz="4" w:space="0" w:color="auto"/>
              <w:right w:val="single" w:sz="4" w:space="0" w:color="auto"/>
            </w:tcBorders>
            <w:shd w:val="clear" w:color="DCE6F1" w:fill="DCE6F1"/>
            <w:noWrap/>
            <w:vAlign w:val="bottom"/>
            <w:hideMark/>
          </w:tcPr>
          <w:p w:rsidR="00BA2693" w:rsidRPr="001B5AC0" w:rsidRDefault="00BA2693" w:rsidP="00BA2693">
            <w:pPr>
              <w:spacing w:after="0" w:line="240" w:lineRule="auto"/>
              <w:rPr>
                <w:rFonts w:ascii="Times New Roman" w:eastAsia="Times New Roman" w:hAnsi="Times New Roman" w:cs="Times New Roman"/>
                <w:b/>
                <w:bCs/>
                <w:lang w:eastAsia="tr-TR"/>
              </w:rPr>
            </w:pPr>
            <w:r w:rsidRPr="001B5AC0">
              <w:rPr>
                <w:rFonts w:ascii="Times New Roman" w:eastAsia="Times New Roman" w:hAnsi="Times New Roman" w:cs="Times New Roman"/>
                <w:b/>
                <w:bCs/>
                <w:lang w:eastAsia="tr-TR"/>
              </w:rPr>
              <w:t>Total</w:t>
            </w:r>
          </w:p>
        </w:tc>
        <w:tc>
          <w:tcPr>
            <w:tcW w:w="1843" w:type="dxa"/>
            <w:tcBorders>
              <w:top w:val="nil"/>
              <w:left w:val="nil"/>
              <w:bottom w:val="single" w:sz="4" w:space="0" w:color="auto"/>
              <w:right w:val="single" w:sz="4" w:space="0" w:color="auto"/>
            </w:tcBorders>
            <w:shd w:val="clear" w:color="DCE6F1" w:fill="DCE6F1"/>
            <w:noWrap/>
            <w:vAlign w:val="bottom"/>
            <w:hideMark/>
          </w:tcPr>
          <w:p w:rsidR="00BA2693" w:rsidRPr="001B5AC0" w:rsidRDefault="00BA2693" w:rsidP="00BA2693">
            <w:pPr>
              <w:spacing w:after="0" w:line="240" w:lineRule="auto"/>
              <w:jc w:val="right"/>
              <w:rPr>
                <w:rFonts w:ascii="Times New Roman" w:eastAsia="Times New Roman" w:hAnsi="Times New Roman" w:cs="Times New Roman"/>
                <w:b/>
                <w:bCs/>
                <w:lang w:eastAsia="tr-TR"/>
              </w:rPr>
            </w:pPr>
            <w:r w:rsidRPr="001B5AC0">
              <w:rPr>
                <w:rFonts w:ascii="Times New Roman" w:eastAsia="Times New Roman" w:hAnsi="Times New Roman" w:cs="Times New Roman"/>
                <w:b/>
                <w:bCs/>
                <w:lang w:eastAsia="tr-TR"/>
              </w:rPr>
              <w:t>21.486,58</w:t>
            </w:r>
          </w:p>
        </w:tc>
        <w:tc>
          <w:tcPr>
            <w:tcW w:w="1131" w:type="dxa"/>
            <w:tcBorders>
              <w:top w:val="nil"/>
              <w:left w:val="nil"/>
              <w:bottom w:val="single" w:sz="4" w:space="0" w:color="auto"/>
              <w:right w:val="single" w:sz="4" w:space="0" w:color="auto"/>
            </w:tcBorders>
            <w:shd w:val="clear" w:color="DCE6F1" w:fill="DCE6F1"/>
            <w:noWrap/>
            <w:vAlign w:val="bottom"/>
            <w:hideMark/>
          </w:tcPr>
          <w:p w:rsidR="00BA2693" w:rsidRPr="001B5AC0" w:rsidRDefault="00BA2693" w:rsidP="00BA2693">
            <w:pPr>
              <w:spacing w:after="0" w:line="240" w:lineRule="auto"/>
              <w:jc w:val="right"/>
              <w:rPr>
                <w:rFonts w:ascii="Times New Roman" w:eastAsia="Times New Roman" w:hAnsi="Times New Roman" w:cs="Times New Roman"/>
                <w:b/>
                <w:bCs/>
                <w:lang w:eastAsia="tr-TR"/>
              </w:rPr>
            </w:pPr>
            <w:r w:rsidRPr="001B5AC0">
              <w:rPr>
                <w:rFonts w:ascii="Times New Roman" w:eastAsia="Times New Roman" w:hAnsi="Times New Roman" w:cs="Times New Roman"/>
                <w:b/>
                <w:bCs/>
                <w:lang w:eastAsia="tr-TR"/>
              </w:rPr>
              <w:t>100,00</w:t>
            </w:r>
          </w:p>
        </w:tc>
      </w:tr>
    </w:tbl>
    <w:p w:rsidR="00BA2693" w:rsidRPr="001B5AC0" w:rsidRDefault="00BA2693" w:rsidP="00BA2693"/>
    <w:p w:rsidR="00BA2693" w:rsidRPr="001B5AC0" w:rsidRDefault="00BA2693" w:rsidP="00BA2693">
      <w:pPr>
        <w:jc w:val="both"/>
        <w:rPr>
          <w:rFonts w:ascii="Times New Roman" w:hAnsi="Times New Roman" w:cs="Times New Roman"/>
          <w:sz w:val="24"/>
          <w:szCs w:val="24"/>
        </w:rPr>
      </w:pPr>
      <w:r w:rsidRPr="001B5AC0">
        <w:rPr>
          <w:rFonts w:ascii="Times New Roman" w:hAnsi="Times New Roman"/>
          <w:sz w:val="24"/>
          <w:szCs w:val="24"/>
        </w:rPr>
        <w:t xml:space="preserve">Comparison between sales of natural gas distribution companies to their subscribers and eligible consumers and transported natural gas amount to eligible consumers in distribution regions and purchased natural gas from other suppliers in 2018 is shown at </w:t>
      </w:r>
      <w:r w:rsidR="00A01E04">
        <w:rPr>
          <w:rFonts w:ascii="Times New Roman" w:hAnsi="Times New Roman"/>
          <w:sz w:val="24"/>
          <w:szCs w:val="24"/>
        </w:rPr>
        <w:t>Figure</w:t>
      </w:r>
      <w:r w:rsidRPr="001B5AC0">
        <w:rPr>
          <w:rFonts w:ascii="Times New Roman" w:hAnsi="Times New Roman"/>
          <w:sz w:val="24"/>
          <w:szCs w:val="24"/>
        </w:rPr>
        <w:t xml:space="preserve"> 8.5</w:t>
      </w:r>
      <w:r w:rsidRPr="001B5AC0">
        <w:rPr>
          <w:rFonts w:ascii="Times New Roman" w:hAnsi="Times New Roman" w:cs="Times New Roman"/>
          <w:sz w:val="24"/>
          <w:szCs w:val="24"/>
        </w:rPr>
        <w:t>.</w:t>
      </w:r>
    </w:p>
    <w:p w:rsidR="00BA2693" w:rsidRPr="001B5AC0" w:rsidRDefault="00BA2693" w:rsidP="00BA2693">
      <w:pPr>
        <w:jc w:val="both"/>
        <w:rPr>
          <w:rFonts w:ascii="Times New Roman" w:hAnsi="Times New Roman" w:cs="Times New Roman"/>
          <w:sz w:val="24"/>
          <w:szCs w:val="24"/>
        </w:rPr>
      </w:pPr>
    </w:p>
    <w:p w:rsidR="00BA2693" w:rsidRPr="001B5AC0" w:rsidRDefault="00A01E04" w:rsidP="00A01E04">
      <w:pPr>
        <w:jc w:val="center"/>
        <w:rPr>
          <w:rFonts w:ascii="Times New Roman" w:hAnsi="Times New Roman" w:cs="Times New Roman"/>
          <w:sz w:val="24"/>
          <w:szCs w:val="24"/>
        </w:rPr>
      </w:pPr>
      <w:r>
        <w:rPr>
          <w:noProof/>
          <w:lang w:val="tr-TR" w:eastAsia="tr-TR"/>
        </w:rPr>
        <w:drawing>
          <wp:inline distT="0" distB="0" distL="0" distR="0" wp14:anchorId="733DE024" wp14:editId="27CCB134">
            <wp:extent cx="5762625" cy="2800350"/>
            <wp:effectExtent l="0" t="0" r="9525"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BA2693" w:rsidRPr="001B5AC0" w:rsidRDefault="009E309B" w:rsidP="00A01E04">
      <w:pPr>
        <w:pStyle w:val="Balk2"/>
        <w:sectPr w:rsidR="00BA2693" w:rsidRPr="001B5AC0" w:rsidSect="00BA2693">
          <w:pgSz w:w="11906" w:h="16838"/>
          <w:pgMar w:top="1701" w:right="1418" w:bottom="1985" w:left="1134" w:header="425" w:footer="567" w:gutter="0"/>
          <w:cols w:space="708"/>
          <w:docGrid w:linePitch="360"/>
        </w:sectPr>
      </w:pPr>
      <w:bookmarkStart w:id="538" w:name="_Toc9504976"/>
      <w:bookmarkStart w:id="539" w:name="_Toc494808926"/>
      <w:bookmarkStart w:id="540" w:name="_Toc520881495"/>
      <w:bookmarkStart w:id="541" w:name="_Toc9512102"/>
      <w:r>
        <w:t>Figure</w:t>
      </w:r>
      <w:r w:rsidR="00BA2693" w:rsidRPr="001B5AC0">
        <w:t xml:space="preserve"> 8.5: Amount of Natural Gas Sold and Transported by Distribution Companies in 2018 (Million</w:t>
      </w:r>
      <w:bookmarkEnd w:id="538"/>
      <w:bookmarkEnd w:id="539"/>
      <w:bookmarkEnd w:id="540"/>
      <w:r w:rsidR="00A01E04">
        <w:t>)</w:t>
      </w:r>
      <w:bookmarkEnd w:id="541"/>
    </w:p>
    <w:p w:rsidR="00BA2693" w:rsidRPr="001B5AC0" w:rsidRDefault="00BA2693" w:rsidP="00E519CD">
      <w:pPr>
        <w:pStyle w:val="ARABALIK"/>
      </w:pPr>
      <w:bookmarkStart w:id="542" w:name="_Toc9512103"/>
      <w:r w:rsidRPr="001B5AC0">
        <w:lastRenderedPageBreak/>
        <w:t xml:space="preserve">9. </w:t>
      </w:r>
      <w:bookmarkEnd w:id="542"/>
      <w:r w:rsidR="00F86664">
        <w:t xml:space="preserve">TARIFF </w:t>
      </w:r>
      <w:proofErr w:type="spellStart"/>
      <w:r w:rsidR="00F86664">
        <w:t>and</w:t>
      </w:r>
      <w:proofErr w:type="spellEnd"/>
      <w:r w:rsidR="00F86664">
        <w:t xml:space="preserve"> PRICING</w:t>
      </w:r>
    </w:p>
    <w:p w:rsidR="00BA2693" w:rsidRPr="001B5AC0" w:rsidRDefault="00BA2693" w:rsidP="00E519CD">
      <w:pPr>
        <w:pStyle w:val="ARABALIK"/>
      </w:pPr>
      <w:bookmarkStart w:id="543" w:name="_Toc9512104"/>
      <w:r w:rsidRPr="001B5AC0">
        <w:t xml:space="preserve">9.1 </w:t>
      </w:r>
      <w:proofErr w:type="spellStart"/>
      <w:r w:rsidRPr="001B5AC0">
        <w:t>Turkey</w:t>
      </w:r>
      <w:bookmarkEnd w:id="543"/>
      <w:proofErr w:type="spellEnd"/>
    </w:p>
    <w:p w:rsidR="00BA2693" w:rsidRPr="001B5AC0" w:rsidRDefault="00BA2693" w:rsidP="00BA2693">
      <w:r w:rsidRPr="001B5AC0">
        <w:t xml:space="preserve">Table 9.1 shows the average unit prices of natural gas that distribution and supply companies sell to the household and industrial customer in 2018 and breakdown of these unit prices. </w:t>
      </w:r>
    </w:p>
    <w:p w:rsidR="00BA2693" w:rsidRPr="001B5AC0" w:rsidRDefault="00BA2693" w:rsidP="00E519CD">
      <w:pPr>
        <w:pStyle w:val="Balk1"/>
      </w:pPr>
      <w:bookmarkStart w:id="544" w:name="_Toc494808794"/>
      <w:bookmarkStart w:id="545" w:name="_Toc520881370"/>
      <w:bookmarkStart w:id="546" w:name="_Toc9504688"/>
      <w:bookmarkStart w:id="547" w:name="_Toc9512105"/>
      <w:r w:rsidRPr="001B5AC0">
        <w:t>Table 9.1: Average Unit Prices of Natural Gas Sold by Distribution and Supplier Companies to Household and Industrial Consumers in 2018 (TL / Sm</w:t>
      </w:r>
      <w:r w:rsidRPr="001B5AC0">
        <w:rPr>
          <w:vertAlign w:val="superscript"/>
        </w:rPr>
        <w:t>3</w:t>
      </w:r>
      <w:r w:rsidRPr="001B5AC0">
        <w:t>)</w:t>
      </w:r>
      <w:bookmarkEnd w:id="544"/>
      <w:bookmarkEnd w:id="545"/>
      <w:bookmarkEnd w:id="546"/>
      <w:bookmarkEnd w:id="547"/>
    </w:p>
    <w:tbl>
      <w:tblPr>
        <w:tblW w:w="5000" w:type="pct"/>
        <w:jc w:val="center"/>
        <w:tblCellMar>
          <w:left w:w="70" w:type="dxa"/>
          <w:right w:w="70" w:type="dxa"/>
        </w:tblCellMar>
        <w:tblLook w:val="04A0" w:firstRow="1" w:lastRow="0" w:firstColumn="1" w:lastColumn="0" w:noHBand="0" w:noVBand="1"/>
      </w:tblPr>
      <w:tblGrid>
        <w:gridCol w:w="1658"/>
        <w:gridCol w:w="1254"/>
        <w:gridCol w:w="1961"/>
        <w:gridCol w:w="2110"/>
        <w:gridCol w:w="691"/>
        <w:gridCol w:w="936"/>
        <w:gridCol w:w="936"/>
      </w:tblGrid>
      <w:tr w:rsidR="00BA2693" w:rsidRPr="001B5AC0" w:rsidTr="00BA2693">
        <w:trPr>
          <w:trHeight w:val="330"/>
          <w:jc w:val="center"/>
        </w:trPr>
        <w:tc>
          <w:tcPr>
            <w:tcW w:w="869" w:type="pct"/>
            <w:tcBorders>
              <w:top w:val="single" w:sz="8" w:space="0" w:color="auto"/>
              <w:left w:val="single" w:sz="8" w:space="0" w:color="auto"/>
              <w:bottom w:val="nil"/>
              <w:right w:val="nil"/>
            </w:tcBorders>
            <w:shd w:val="clear" w:color="000000" w:fill="E5B8B7"/>
            <w:noWrap/>
            <w:vAlign w:val="center"/>
            <w:hideMark/>
          </w:tcPr>
          <w:p w:rsidR="00BA2693" w:rsidRPr="001B5AC0" w:rsidRDefault="00BA2693" w:rsidP="00BA2693">
            <w:pPr>
              <w:spacing w:after="0" w:line="240" w:lineRule="auto"/>
              <w:rPr>
                <w:rFonts w:ascii="Times New Roman" w:eastAsia="Times New Roman" w:hAnsi="Times New Roman" w:cs="Times New Roman"/>
                <w:color w:val="000000"/>
                <w:lang w:eastAsia="tr-TR"/>
              </w:rPr>
            </w:pPr>
            <w:r w:rsidRPr="001B5AC0">
              <w:rPr>
                <w:rFonts w:ascii="Times New Roman" w:eastAsia="Times New Roman" w:hAnsi="Times New Roman" w:cs="Times New Roman"/>
                <w:color w:val="000000"/>
                <w:lang w:eastAsia="tr-TR"/>
              </w:rPr>
              <w:t> </w:t>
            </w:r>
          </w:p>
        </w:tc>
        <w:tc>
          <w:tcPr>
            <w:tcW w:w="657" w:type="pct"/>
            <w:tcBorders>
              <w:top w:val="single" w:sz="8" w:space="0" w:color="auto"/>
              <w:left w:val="nil"/>
              <w:bottom w:val="nil"/>
              <w:right w:val="nil"/>
            </w:tcBorders>
            <w:shd w:val="clear" w:color="000000" w:fill="E5B8B7"/>
            <w:noWrap/>
            <w:vAlign w:val="center"/>
            <w:hideMark/>
          </w:tcPr>
          <w:p w:rsidR="00BA2693" w:rsidRPr="001B5AC0" w:rsidRDefault="00BA2693" w:rsidP="00BA2693">
            <w:pPr>
              <w:spacing w:after="0" w:line="240" w:lineRule="auto"/>
              <w:rPr>
                <w:rFonts w:ascii="Times New Roman" w:eastAsia="Times New Roman" w:hAnsi="Times New Roman" w:cs="Times New Roman"/>
                <w:color w:val="000000"/>
                <w:lang w:eastAsia="tr-TR"/>
              </w:rPr>
            </w:pPr>
            <w:r w:rsidRPr="001B5AC0">
              <w:rPr>
                <w:rFonts w:ascii="Times New Roman" w:eastAsia="Times New Roman" w:hAnsi="Times New Roman" w:cs="Times New Roman"/>
                <w:color w:val="000000"/>
                <w:lang w:eastAsia="tr-TR"/>
              </w:rPr>
              <w:t> </w:t>
            </w:r>
          </w:p>
        </w:tc>
        <w:tc>
          <w:tcPr>
            <w:tcW w:w="1027" w:type="pct"/>
            <w:tcBorders>
              <w:top w:val="single" w:sz="8" w:space="0" w:color="auto"/>
              <w:left w:val="single" w:sz="8" w:space="0" w:color="auto"/>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Natural Gas Cost</w:t>
            </w:r>
          </w:p>
        </w:tc>
        <w:tc>
          <w:tcPr>
            <w:tcW w:w="1105" w:type="pct"/>
            <w:tcBorders>
              <w:top w:val="single" w:sz="8" w:space="0" w:color="auto"/>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System Usage Cost</w:t>
            </w:r>
          </w:p>
        </w:tc>
        <w:tc>
          <w:tcPr>
            <w:tcW w:w="362" w:type="pct"/>
            <w:tcBorders>
              <w:top w:val="single" w:sz="8" w:space="0" w:color="auto"/>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VAT</w:t>
            </w:r>
          </w:p>
        </w:tc>
        <w:tc>
          <w:tcPr>
            <w:tcW w:w="490" w:type="pct"/>
            <w:tcBorders>
              <w:top w:val="single" w:sz="8" w:space="0" w:color="auto"/>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SCT</w:t>
            </w:r>
          </w:p>
        </w:tc>
        <w:tc>
          <w:tcPr>
            <w:tcW w:w="490" w:type="pct"/>
            <w:tcBorders>
              <w:top w:val="single" w:sz="8" w:space="0" w:color="auto"/>
              <w:left w:val="nil"/>
              <w:bottom w:val="nil"/>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Total</w:t>
            </w:r>
          </w:p>
        </w:tc>
      </w:tr>
      <w:tr w:rsidR="00BA2693" w:rsidRPr="001B5AC0" w:rsidTr="00BA2693">
        <w:trPr>
          <w:trHeight w:val="390"/>
          <w:jc w:val="center"/>
        </w:trPr>
        <w:tc>
          <w:tcPr>
            <w:tcW w:w="869" w:type="pct"/>
            <w:tcBorders>
              <w:top w:val="single" w:sz="8" w:space="0" w:color="auto"/>
              <w:left w:val="single" w:sz="8" w:space="0" w:color="auto"/>
              <w:bottom w:val="nil"/>
              <w:right w:val="single" w:sz="8" w:space="0" w:color="auto"/>
            </w:tcBorders>
            <w:shd w:val="clear" w:color="000000" w:fill="E5B8B7"/>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2018</w:t>
            </w:r>
          </w:p>
        </w:tc>
        <w:tc>
          <w:tcPr>
            <w:tcW w:w="657" w:type="pct"/>
            <w:tcBorders>
              <w:top w:val="single" w:sz="8" w:space="0" w:color="auto"/>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Household</w:t>
            </w:r>
          </w:p>
        </w:tc>
        <w:tc>
          <w:tcPr>
            <w:tcW w:w="1027"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0,7636</w:t>
            </w:r>
          </w:p>
        </w:tc>
        <w:tc>
          <w:tcPr>
            <w:tcW w:w="1105"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0,1902</w:t>
            </w:r>
            <w:r w:rsidRPr="001B5AC0">
              <w:rPr>
                <w:rFonts w:ascii="Times New Roman" w:eastAsia="Times New Roman" w:hAnsi="Times New Roman" w:cs="Times New Roman"/>
                <w:color w:val="000000"/>
                <w:sz w:val="24"/>
                <w:szCs w:val="24"/>
                <w:vertAlign w:val="superscript"/>
                <w:lang w:eastAsia="tr-TR"/>
              </w:rPr>
              <w:t>*</w:t>
            </w:r>
          </w:p>
        </w:tc>
        <w:tc>
          <w:tcPr>
            <w:tcW w:w="362"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0,023</w:t>
            </w:r>
          </w:p>
        </w:tc>
        <w:tc>
          <w:tcPr>
            <w:tcW w:w="490" w:type="pct"/>
            <w:tcBorders>
              <w:top w:val="nil"/>
              <w:left w:val="nil"/>
              <w:bottom w:val="single" w:sz="8" w:space="0" w:color="auto"/>
              <w:right w:val="nil"/>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0,17582</w:t>
            </w:r>
          </w:p>
        </w:tc>
        <w:tc>
          <w:tcPr>
            <w:tcW w:w="490"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1,15262</w:t>
            </w:r>
          </w:p>
        </w:tc>
      </w:tr>
      <w:tr w:rsidR="00BA2693" w:rsidRPr="001B5AC0" w:rsidTr="00BA2693">
        <w:trPr>
          <w:trHeight w:val="390"/>
          <w:jc w:val="center"/>
        </w:trPr>
        <w:tc>
          <w:tcPr>
            <w:tcW w:w="869" w:type="pct"/>
            <w:tcBorders>
              <w:top w:val="nil"/>
              <w:left w:val="single" w:sz="8" w:space="0" w:color="auto"/>
              <w:bottom w:val="single" w:sz="8" w:space="0" w:color="000000"/>
              <w:right w:val="single" w:sz="8" w:space="0" w:color="auto"/>
            </w:tcBorders>
            <w:shd w:val="clear" w:color="000000" w:fill="E5B8B7"/>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I. Half-Year</w:t>
            </w:r>
          </w:p>
        </w:tc>
        <w:tc>
          <w:tcPr>
            <w:tcW w:w="657" w:type="pct"/>
            <w:tcBorders>
              <w:top w:val="nil"/>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Industry</w:t>
            </w:r>
          </w:p>
        </w:tc>
        <w:tc>
          <w:tcPr>
            <w:tcW w:w="1027"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0,8388</w:t>
            </w:r>
          </w:p>
        </w:tc>
        <w:tc>
          <w:tcPr>
            <w:tcW w:w="1105"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0,1154</w:t>
            </w:r>
            <w:r w:rsidRPr="001B5AC0">
              <w:rPr>
                <w:rFonts w:ascii="Times New Roman" w:eastAsia="Times New Roman" w:hAnsi="Times New Roman" w:cs="Times New Roman"/>
                <w:color w:val="000000"/>
                <w:sz w:val="24"/>
                <w:szCs w:val="24"/>
                <w:vertAlign w:val="superscript"/>
                <w:lang w:eastAsia="tr-TR"/>
              </w:rPr>
              <w:t>**</w:t>
            </w:r>
          </w:p>
        </w:tc>
        <w:tc>
          <w:tcPr>
            <w:tcW w:w="362"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0,023</w:t>
            </w:r>
          </w:p>
        </w:tc>
        <w:tc>
          <w:tcPr>
            <w:tcW w:w="490" w:type="pct"/>
            <w:tcBorders>
              <w:top w:val="nil"/>
              <w:left w:val="nil"/>
              <w:bottom w:val="single" w:sz="8" w:space="0" w:color="auto"/>
              <w:right w:val="nil"/>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0,1759</w:t>
            </w:r>
          </w:p>
        </w:tc>
        <w:tc>
          <w:tcPr>
            <w:tcW w:w="490" w:type="pct"/>
            <w:tcBorders>
              <w:top w:val="nil"/>
              <w:left w:val="single" w:sz="8" w:space="0" w:color="auto"/>
              <w:bottom w:val="single" w:sz="8" w:space="0" w:color="auto"/>
              <w:right w:val="single" w:sz="8" w:space="0" w:color="auto"/>
            </w:tcBorders>
            <w:shd w:val="clear" w:color="000000" w:fill="F2DC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1,1531</w:t>
            </w:r>
          </w:p>
        </w:tc>
      </w:tr>
      <w:tr w:rsidR="00BA2693" w:rsidRPr="001B5AC0" w:rsidTr="00BA2693">
        <w:trPr>
          <w:trHeight w:val="390"/>
          <w:jc w:val="center"/>
        </w:trPr>
        <w:tc>
          <w:tcPr>
            <w:tcW w:w="869" w:type="pct"/>
            <w:tcBorders>
              <w:top w:val="nil"/>
              <w:left w:val="single" w:sz="8" w:space="0" w:color="auto"/>
              <w:bottom w:val="nil"/>
              <w:right w:val="single" w:sz="8" w:space="0" w:color="auto"/>
            </w:tcBorders>
            <w:shd w:val="clear" w:color="000000" w:fill="E5B8B7"/>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2018</w:t>
            </w:r>
          </w:p>
        </w:tc>
        <w:tc>
          <w:tcPr>
            <w:tcW w:w="657" w:type="pct"/>
            <w:tcBorders>
              <w:top w:val="nil"/>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Household</w:t>
            </w:r>
          </w:p>
        </w:tc>
        <w:tc>
          <w:tcPr>
            <w:tcW w:w="1027"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0,9116</w:t>
            </w:r>
          </w:p>
        </w:tc>
        <w:tc>
          <w:tcPr>
            <w:tcW w:w="1105"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0,2207</w:t>
            </w:r>
            <w:r w:rsidRPr="001B5AC0">
              <w:rPr>
                <w:rFonts w:ascii="Times New Roman" w:eastAsia="Times New Roman" w:hAnsi="Times New Roman" w:cs="Times New Roman"/>
                <w:color w:val="000000"/>
                <w:sz w:val="24"/>
                <w:szCs w:val="24"/>
                <w:vertAlign w:val="superscript"/>
                <w:lang w:eastAsia="tr-TR"/>
              </w:rPr>
              <w:t>*</w:t>
            </w:r>
          </w:p>
        </w:tc>
        <w:tc>
          <w:tcPr>
            <w:tcW w:w="362"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0,023</w:t>
            </w:r>
          </w:p>
        </w:tc>
        <w:tc>
          <w:tcPr>
            <w:tcW w:w="490" w:type="pct"/>
            <w:tcBorders>
              <w:top w:val="nil"/>
              <w:left w:val="nil"/>
              <w:bottom w:val="single" w:sz="8" w:space="0" w:color="auto"/>
              <w:right w:val="nil"/>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0,20795</w:t>
            </w:r>
          </w:p>
        </w:tc>
        <w:tc>
          <w:tcPr>
            <w:tcW w:w="490" w:type="pct"/>
            <w:tcBorders>
              <w:top w:val="nil"/>
              <w:left w:val="single" w:sz="8" w:space="0" w:color="auto"/>
              <w:bottom w:val="single" w:sz="8" w:space="0" w:color="auto"/>
              <w:right w:val="single" w:sz="8" w:space="0" w:color="auto"/>
            </w:tcBorders>
            <w:shd w:val="clear" w:color="000000" w:fill="F2DC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1,36325</w:t>
            </w:r>
          </w:p>
        </w:tc>
      </w:tr>
      <w:tr w:rsidR="00BA2693" w:rsidRPr="001B5AC0" w:rsidTr="00BA2693">
        <w:trPr>
          <w:trHeight w:val="390"/>
          <w:jc w:val="center"/>
        </w:trPr>
        <w:tc>
          <w:tcPr>
            <w:tcW w:w="869" w:type="pct"/>
            <w:tcBorders>
              <w:top w:val="nil"/>
              <w:left w:val="single" w:sz="8" w:space="0" w:color="auto"/>
              <w:bottom w:val="single" w:sz="8" w:space="0" w:color="000000"/>
              <w:right w:val="single" w:sz="8" w:space="0" w:color="auto"/>
            </w:tcBorders>
            <w:shd w:val="clear" w:color="000000" w:fill="E5B8B7"/>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II. Half-Year</w:t>
            </w:r>
          </w:p>
        </w:tc>
        <w:tc>
          <w:tcPr>
            <w:tcW w:w="657" w:type="pct"/>
            <w:tcBorders>
              <w:top w:val="nil"/>
              <w:left w:val="nil"/>
              <w:bottom w:val="single" w:sz="8" w:space="0" w:color="auto"/>
              <w:right w:val="single" w:sz="8" w:space="0" w:color="auto"/>
            </w:tcBorders>
            <w:shd w:val="clear" w:color="000000" w:fill="E5B8B7"/>
            <w:noWrap/>
            <w:vAlign w:val="center"/>
            <w:hideMark/>
          </w:tcPr>
          <w:p w:rsidR="00BA2693" w:rsidRPr="001B5AC0" w:rsidRDefault="00BA2693" w:rsidP="00BA2693">
            <w:pPr>
              <w:spacing w:after="0" w:line="240" w:lineRule="auto"/>
              <w:jc w:val="center"/>
              <w:rPr>
                <w:rFonts w:ascii="Times New Roman" w:eastAsia="Times New Roman" w:hAnsi="Times New Roman" w:cs="Times New Roman"/>
                <w:b/>
                <w:bCs/>
                <w:color w:val="000000"/>
                <w:sz w:val="24"/>
                <w:szCs w:val="24"/>
                <w:lang w:eastAsia="tr-TR"/>
              </w:rPr>
            </w:pPr>
            <w:r w:rsidRPr="001B5AC0">
              <w:rPr>
                <w:rFonts w:ascii="Times New Roman" w:eastAsia="Times New Roman" w:hAnsi="Times New Roman" w:cs="Times New Roman"/>
                <w:b/>
                <w:bCs/>
                <w:color w:val="000000"/>
                <w:sz w:val="24"/>
                <w:szCs w:val="24"/>
                <w:lang w:eastAsia="tr-TR"/>
              </w:rPr>
              <w:t>Industry</w:t>
            </w:r>
          </w:p>
        </w:tc>
        <w:tc>
          <w:tcPr>
            <w:tcW w:w="1027"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1,1788</w:t>
            </w:r>
          </w:p>
        </w:tc>
        <w:tc>
          <w:tcPr>
            <w:tcW w:w="1105"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0,1362</w:t>
            </w:r>
            <w:r w:rsidRPr="001B5AC0">
              <w:rPr>
                <w:rFonts w:ascii="Times New Roman" w:eastAsia="Times New Roman" w:hAnsi="Times New Roman" w:cs="Times New Roman"/>
                <w:color w:val="000000"/>
                <w:sz w:val="24"/>
                <w:szCs w:val="24"/>
                <w:vertAlign w:val="superscript"/>
                <w:lang w:eastAsia="tr-TR"/>
              </w:rPr>
              <w:t>**</w:t>
            </w:r>
          </w:p>
        </w:tc>
        <w:tc>
          <w:tcPr>
            <w:tcW w:w="362" w:type="pct"/>
            <w:tcBorders>
              <w:top w:val="nil"/>
              <w:left w:val="nil"/>
              <w:bottom w:val="single" w:sz="8" w:space="0" w:color="auto"/>
              <w:right w:val="single" w:sz="8" w:space="0" w:color="auto"/>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0,023</w:t>
            </w:r>
          </w:p>
        </w:tc>
        <w:tc>
          <w:tcPr>
            <w:tcW w:w="490" w:type="pct"/>
            <w:tcBorders>
              <w:top w:val="nil"/>
              <w:left w:val="nil"/>
              <w:bottom w:val="single" w:sz="8" w:space="0" w:color="auto"/>
              <w:right w:val="nil"/>
            </w:tcBorders>
            <w:shd w:val="clear" w:color="000000" w:fill="F2DB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0,24084</w:t>
            </w:r>
          </w:p>
        </w:tc>
        <w:tc>
          <w:tcPr>
            <w:tcW w:w="490" w:type="pct"/>
            <w:tcBorders>
              <w:top w:val="nil"/>
              <w:left w:val="single" w:sz="8" w:space="0" w:color="auto"/>
              <w:bottom w:val="single" w:sz="8" w:space="0" w:color="auto"/>
              <w:right w:val="single" w:sz="8" w:space="0" w:color="auto"/>
            </w:tcBorders>
            <w:shd w:val="clear" w:color="000000" w:fill="F2DCDB"/>
            <w:noWrap/>
            <w:vAlign w:val="center"/>
            <w:hideMark/>
          </w:tcPr>
          <w:p w:rsidR="00BA2693" w:rsidRPr="001B5AC0" w:rsidRDefault="00BA2693" w:rsidP="00BA2693">
            <w:pPr>
              <w:spacing w:after="0" w:line="240" w:lineRule="auto"/>
              <w:jc w:val="center"/>
              <w:rPr>
                <w:rFonts w:ascii="Times New Roman" w:eastAsia="Times New Roman" w:hAnsi="Times New Roman" w:cs="Times New Roman"/>
                <w:color w:val="000000"/>
                <w:sz w:val="24"/>
                <w:szCs w:val="24"/>
                <w:lang w:eastAsia="tr-TR"/>
              </w:rPr>
            </w:pPr>
            <w:r w:rsidRPr="001B5AC0">
              <w:rPr>
                <w:rFonts w:ascii="Times New Roman" w:eastAsia="Times New Roman" w:hAnsi="Times New Roman" w:cs="Times New Roman"/>
                <w:color w:val="000000"/>
                <w:sz w:val="24"/>
                <w:szCs w:val="24"/>
                <w:lang w:eastAsia="tr-TR"/>
              </w:rPr>
              <w:t>1,57884</w:t>
            </w:r>
          </w:p>
        </w:tc>
      </w:tr>
    </w:tbl>
    <w:p w:rsidR="00BA2693" w:rsidRPr="001B5AC0" w:rsidRDefault="00BA2693" w:rsidP="00BA2693">
      <w:pPr>
        <w:pStyle w:val="ListeParagraf"/>
        <w:numPr>
          <w:ilvl w:val="0"/>
          <w:numId w:val="1"/>
        </w:numPr>
        <w:rPr>
          <w:rFonts w:ascii="Times New Roman" w:hAnsi="Times New Roman"/>
          <w:sz w:val="18"/>
        </w:rPr>
      </w:pPr>
      <w:r w:rsidRPr="001B5AC0">
        <w:rPr>
          <w:rFonts w:ascii="Times New Roman" w:hAnsi="Times New Roman"/>
          <w:sz w:val="18"/>
        </w:rPr>
        <w:t>The average of system usage prices counted as if between  0 – 100.000 Sm</w:t>
      </w:r>
      <w:r w:rsidRPr="001B5AC0">
        <w:rPr>
          <w:rFonts w:ascii="Times New Roman" w:hAnsi="Times New Roman"/>
          <w:sz w:val="18"/>
          <w:vertAlign w:val="superscript"/>
        </w:rPr>
        <w:t>3</w:t>
      </w:r>
      <w:r w:rsidRPr="001B5AC0">
        <w:rPr>
          <w:rFonts w:ascii="Times New Roman" w:hAnsi="Times New Roman"/>
          <w:sz w:val="18"/>
        </w:rPr>
        <w:t xml:space="preserve">  consumption level </w:t>
      </w:r>
    </w:p>
    <w:p w:rsidR="00BA2693" w:rsidRPr="001B5AC0" w:rsidRDefault="00BA2693" w:rsidP="00BA2693">
      <w:pPr>
        <w:pStyle w:val="ListeParagraf"/>
        <w:numPr>
          <w:ilvl w:val="0"/>
          <w:numId w:val="1"/>
        </w:numPr>
        <w:rPr>
          <w:rFonts w:ascii="Times New Roman" w:hAnsi="Times New Roman"/>
          <w:sz w:val="18"/>
        </w:rPr>
      </w:pPr>
      <w:r w:rsidRPr="001B5AC0">
        <w:rPr>
          <w:rFonts w:ascii="Times New Roman" w:hAnsi="Times New Roman"/>
          <w:sz w:val="18"/>
        </w:rPr>
        <w:t xml:space="preserve">The average of system usage prices counted as if between  100.001 – 1.000.000consumption level </w:t>
      </w:r>
    </w:p>
    <w:p w:rsidR="00BA2693" w:rsidRPr="001B5AC0" w:rsidRDefault="00BA2693" w:rsidP="00BA2693"/>
    <w:p w:rsidR="00BA2693" w:rsidRPr="001B5AC0" w:rsidRDefault="00A01E04" w:rsidP="00A01E04">
      <w:pPr>
        <w:jc w:val="center"/>
      </w:pPr>
      <w:r>
        <w:rPr>
          <w:noProof/>
          <w:lang w:val="tr-TR" w:eastAsia="tr-TR"/>
        </w:rPr>
        <w:drawing>
          <wp:inline distT="0" distB="0" distL="0" distR="0" wp14:anchorId="699EDBF2" wp14:editId="0E68D18C">
            <wp:extent cx="5314950" cy="3424238"/>
            <wp:effectExtent l="0" t="0" r="19050" b="2413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BA2693" w:rsidRPr="001B5AC0" w:rsidRDefault="00BA2693" w:rsidP="00BA2693"/>
    <w:p w:rsidR="00BA2693" w:rsidRPr="001B5AC0" w:rsidRDefault="00E519CD" w:rsidP="00A01E04">
      <w:pPr>
        <w:pStyle w:val="Balk2"/>
      </w:pPr>
      <w:bookmarkStart w:id="548" w:name="_Toc494808927"/>
      <w:bookmarkStart w:id="549" w:name="_Toc520881496"/>
      <w:bookmarkStart w:id="550" w:name="_Toc9504977"/>
      <w:bookmarkStart w:id="551" w:name="_Toc9512106"/>
      <w:r>
        <w:t xml:space="preserve">Figure </w:t>
      </w:r>
      <w:r w:rsidR="00BA2693" w:rsidRPr="001B5AC0">
        <w:t>9.1: Breakdown of Natural Gas Price Sold to Household and Industrial Consumers by Distribution and Supplies Company in 201</w:t>
      </w:r>
      <w:bookmarkEnd w:id="548"/>
      <w:bookmarkEnd w:id="549"/>
      <w:r>
        <w:t>8</w:t>
      </w:r>
      <w:bookmarkEnd w:id="550"/>
      <w:bookmarkEnd w:id="551"/>
    </w:p>
    <w:p w:rsidR="00BA2693" w:rsidRDefault="00BA2693" w:rsidP="00BA2693">
      <w:pPr>
        <w:sectPr w:rsidR="00BA2693">
          <w:pgSz w:w="12240" w:h="15840"/>
          <w:pgMar w:top="1417" w:right="1417" w:bottom="1417" w:left="1417" w:header="708" w:footer="708" w:gutter="0"/>
          <w:cols w:space="708"/>
          <w:docGrid w:linePitch="360"/>
        </w:sectPr>
      </w:pPr>
    </w:p>
    <w:p w:rsidR="007A3391" w:rsidRDefault="00BA2693" w:rsidP="007A3391">
      <w:pPr>
        <w:pStyle w:val="ARABALIK"/>
      </w:pPr>
      <w:bookmarkStart w:id="552" w:name="_Toc494808753"/>
      <w:bookmarkStart w:id="553" w:name="_Toc520881327"/>
      <w:bookmarkStart w:id="554" w:name="_Toc9512107"/>
      <w:r w:rsidRPr="001B5AC0">
        <w:lastRenderedPageBreak/>
        <w:t>10. DETAILED DISTRIBUTION OF NATURAL GAS SALES IN ALL PROVINCES BY SECTORS AND COMPANIES IN 2018 (Sm</w:t>
      </w:r>
      <w:r w:rsidRPr="001B5AC0">
        <w:rPr>
          <w:vertAlign w:val="superscript"/>
        </w:rPr>
        <w:t>3</w:t>
      </w:r>
      <w:r w:rsidRPr="001B5AC0">
        <w:t>)</w:t>
      </w:r>
      <w:bookmarkStart w:id="555" w:name="_Toc445993518"/>
      <w:bookmarkStart w:id="556" w:name="_Toc8914149"/>
      <w:bookmarkEnd w:id="552"/>
      <w:bookmarkEnd w:id="553"/>
      <w:bookmarkEnd w:id="554"/>
    </w:p>
    <w:p w:rsidR="00BA2693" w:rsidRPr="007A3391" w:rsidRDefault="00BA2693" w:rsidP="007A3391">
      <w:pPr>
        <w:pStyle w:val="Balk1"/>
        <w:jc w:val="left"/>
        <w:rPr>
          <w:lang w:val="tr-TR"/>
        </w:rPr>
      </w:pPr>
      <w:bookmarkStart w:id="557" w:name="_Toc9504689"/>
      <w:bookmarkStart w:id="558" w:name="_Toc9512108"/>
      <w:r w:rsidRPr="001B5AC0">
        <w:t>Table 10.1 ADANA</w:t>
      </w:r>
      <w:bookmarkEnd w:id="555"/>
      <w:bookmarkEnd w:id="556"/>
      <w:bookmarkEnd w:id="557"/>
      <w:bookmarkEnd w:id="558"/>
    </w:p>
    <w:tbl>
      <w:tblPr>
        <w:tblW w:w="13931" w:type="dxa"/>
        <w:tblBorders>
          <w:top w:val="nil"/>
          <w:left w:val="nil"/>
          <w:bottom w:val="nil"/>
          <w:right w:val="nil"/>
        </w:tblBorders>
        <w:tblCellMar>
          <w:left w:w="0" w:type="dxa"/>
          <w:right w:w="0" w:type="dxa"/>
        </w:tblCellMar>
        <w:tblLook w:val="0000" w:firstRow="0" w:lastRow="0" w:firstColumn="0" w:lastColumn="0" w:noHBand="0" w:noVBand="0"/>
      </w:tblPr>
      <w:tblGrid>
        <w:gridCol w:w="2557"/>
        <w:gridCol w:w="1034"/>
        <w:gridCol w:w="1476"/>
        <w:gridCol w:w="1013"/>
        <w:gridCol w:w="1273"/>
        <w:gridCol w:w="1360"/>
        <w:gridCol w:w="1323"/>
        <w:gridCol w:w="1247"/>
        <w:gridCol w:w="1245"/>
        <w:gridCol w:w="1403"/>
      </w:tblGrid>
      <w:tr w:rsidR="00BA2693" w:rsidRPr="001B5AC0" w:rsidTr="00F86E60">
        <w:trPr>
          <w:trHeight w:val="239"/>
        </w:trPr>
        <w:tc>
          <w:tcPr>
            <w:tcW w:w="25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ADANA</w:t>
            </w:r>
          </w:p>
        </w:tc>
        <w:tc>
          <w:tcPr>
            <w:tcW w:w="10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License Type</w:t>
            </w:r>
          </w:p>
        </w:tc>
        <w:tc>
          <w:tcPr>
            <w:tcW w:w="14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Conversion / Cycle Sector</w:t>
            </w:r>
          </w:p>
        </w:tc>
        <w:tc>
          <w:tcPr>
            <w:tcW w:w="10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Energy Sector</w:t>
            </w:r>
          </w:p>
        </w:tc>
        <w:tc>
          <w:tcPr>
            <w:tcW w:w="12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Transportation Sector</w:t>
            </w:r>
          </w:p>
        </w:tc>
        <w:tc>
          <w:tcPr>
            <w:tcW w:w="13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Industry Sector</w:t>
            </w:r>
          </w:p>
        </w:tc>
        <w:tc>
          <w:tcPr>
            <w:tcW w:w="132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Service Sector</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Household</w:t>
            </w:r>
          </w:p>
        </w:tc>
        <w:tc>
          <w:tcPr>
            <w:tcW w:w="12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rPr>
                <w:rFonts w:ascii="Tahoma" w:hAnsi="Tahoma" w:cs="Tahoma"/>
              </w:rPr>
            </w:pPr>
            <w:r w:rsidRPr="001B5AC0">
              <w:rPr>
                <w:rFonts w:ascii="Tahoma" w:eastAsia="Tahoma" w:hAnsi="Tahoma" w:cs="Tahoma"/>
                <w:b/>
                <w:color w:val="FFFFFF"/>
                <w:sz w:val="16"/>
              </w:rPr>
              <w:t>Other</w:t>
            </w:r>
          </w:p>
        </w:tc>
        <w:tc>
          <w:tcPr>
            <w:tcW w:w="14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F86E60">
            <w:pPr>
              <w:spacing w:after="0" w:line="240" w:lineRule="auto"/>
              <w:jc w:val="center"/>
              <w:rPr>
                <w:rFonts w:ascii="Tahoma" w:hAnsi="Tahoma" w:cs="Tahoma"/>
              </w:rPr>
            </w:pPr>
            <w:r w:rsidRPr="001B5AC0">
              <w:rPr>
                <w:rFonts w:ascii="Tahoma" w:eastAsia="Tahoma" w:hAnsi="Tahoma" w:cs="Tahoma"/>
                <w:b/>
                <w:color w:val="FFFFFF"/>
                <w:sz w:val="16"/>
              </w:rPr>
              <w:t>Total</w:t>
            </w:r>
          </w:p>
        </w:tc>
      </w:tr>
      <w:tr w:rsidR="00BA2693" w:rsidRPr="001B5AC0" w:rsidTr="007A3391">
        <w:trPr>
          <w:trHeight w:val="224"/>
        </w:trPr>
        <w:tc>
          <w:tcPr>
            <w:tcW w:w="2557"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AKPET GAZ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1.086.718,42</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91.580,55</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1.178.298,97</w:t>
            </w:r>
          </w:p>
        </w:tc>
      </w:tr>
      <w:tr w:rsidR="00BA2693" w:rsidRPr="001B5AC0" w:rsidTr="007A3391">
        <w:trPr>
          <w:trHeight w:val="224"/>
        </w:trPr>
        <w:tc>
          <w:tcPr>
            <w:tcW w:w="2557"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Wholesale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918.955,97</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918.955,97</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AKSA ÇUKUROVA DOĞAL GAZ DAĞITIM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Distribution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641.545,38</w:t>
            </w: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65.285.032,82</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26.123.930,08</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76.318.882,87</w:t>
            </w: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6.766.618,77</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175.136.009,92</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ARAR PETROL VE GAZ ARAMA ÜRETİM PAZARLAMA A.Ş.</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42.118,00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42.118,00</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AYGAZ DOĞAL GAZ TOPTAN SATIŞ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Wholesale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3.425.627,75</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514.837,35</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3.940.465,10</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BOTAŞ (BORU HATLARI İLE PETROL TAŞIMA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Import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31.092.665,96</w:t>
            </w: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207.711.064,84</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238.803.730,80</w:t>
            </w:r>
          </w:p>
        </w:tc>
      </w:tr>
      <w:tr w:rsidR="00BA2693" w:rsidRPr="001B5AC0" w:rsidTr="007A3391">
        <w:trPr>
          <w:trHeight w:val="537"/>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FİDAN GAZ SANAYİ TİCARET LİMİTED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750,00</w:t>
            </w: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31.588,00</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30.036,00</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62.374,00</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İNCİ ENERJİ LPG DOĞALGAZ VE AKARYAKIT SANAYİ TİC. LTD. ŞTİ.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177.587,59</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177.587,59</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İPRAGAZ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Wholesale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2.155.286,00</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345.397,00</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2.500.683,00</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NATURELGAZ SANAYİ VE TİCARET A.Ş.</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2.334.704,71</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343.834,43</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2.678.539,14</w:t>
            </w:r>
          </w:p>
        </w:tc>
      </w:tr>
      <w:tr w:rsidR="00BA2693" w:rsidRPr="001B5AC0" w:rsidTr="007A3391">
        <w:trPr>
          <w:trHeight w:val="224"/>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OMV ENERJİ TİCARET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Wholesale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76.971,00</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76.971,00</w:t>
            </w:r>
          </w:p>
        </w:tc>
      </w:tr>
      <w:tr w:rsidR="00BA2693" w:rsidRPr="001B5AC0" w:rsidTr="007A3391">
        <w:trPr>
          <w:trHeight w:val="224"/>
        </w:trPr>
        <w:tc>
          <w:tcPr>
            <w:tcW w:w="2557"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OR-CAN DOĞAL GAZ TOPTAN SATIŞ DAĞITIM A.Ş.</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CNG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383.811,75</w:t>
            </w: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187.834,28</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571.646,03</w:t>
            </w:r>
          </w:p>
        </w:tc>
      </w:tr>
      <w:tr w:rsidR="00BA2693" w:rsidRPr="001B5AC0" w:rsidTr="007A3391">
        <w:trPr>
          <w:trHeight w:val="224"/>
        </w:trPr>
        <w:tc>
          <w:tcPr>
            <w:tcW w:w="2557"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Wholesale License</w:t>
            </w:r>
          </w:p>
        </w:tc>
        <w:tc>
          <w:tcPr>
            <w:tcW w:w="14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233.136,00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2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color w:val="000000"/>
                <w:sz w:val="16"/>
              </w:rPr>
              <w:t>225.395,00</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458.531,00</w:t>
            </w:r>
          </w:p>
        </w:tc>
      </w:tr>
      <w:tr w:rsidR="00BA2693" w:rsidRPr="001B5AC0" w:rsidTr="007A3391">
        <w:trPr>
          <w:trHeight w:val="262"/>
        </w:trPr>
        <w:tc>
          <w:tcPr>
            <w:tcW w:w="25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r w:rsidRPr="001B5AC0">
              <w:rPr>
                <w:rFonts w:ascii="Tahoma" w:eastAsia="Tahoma" w:hAnsi="Tahoma" w:cs="Tahoma"/>
                <w:b/>
                <w:color w:val="FFFFFF"/>
                <w:sz w:val="16"/>
              </w:rPr>
              <w:t>TOTAL</w:t>
            </w:r>
          </w:p>
        </w:tc>
        <w:tc>
          <w:tcPr>
            <w:tcW w:w="14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31.734.211,34</w:t>
            </w:r>
          </w:p>
        </w:tc>
        <w:tc>
          <w:tcPr>
            <w:tcW w:w="10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750,00</w:t>
            </w:r>
          </w:p>
        </w:tc>
        <w:tc>
          <w:tcPr>
            <w:tcW w:w="12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rPr>
                <w:rFonts w:ascii="Tahoma" w:hAnsi="Tahoma" w:cs="Tahoma"/>
              </w:rPr>
            </w:pP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283.409.761,26</w:t>
            </w:r>
          </w:p>
        </w:tc>
        <w:tc>
          <w:tcPr>
            <w:tcW w:w="13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26.668.352,21</w:t>
            </w:r>
          </w:p>
        </w:tc>
        <w:tc>
          <w:tcPr>
            <w:tcW w:w="124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76.318.882,87</w:t>
            </w:r>
          </w:p>
        </w:tc>
        <w:tc>
          <w:tcPr>
            <w:tcW w:w="124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8.413.952,83</w:t>
            </w:r>
          </w:p>
        </w:tc>
        <w:tc>
          <w:tcPr>
            <w:tcW w:w="14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rPr>
                <w:rFonts w:ascii="Tahoma" w:hAnsi="Tahoma" w:cs="Tahoma"/>
              </w:rPr>
            </w:pPr>
            <w:r w:rsidRPr="001B5AC0">
              <w:rPr>
                <w:rFonts w:ascii="Tahoma" w:eastAsia="Tahoma" w:hAnsi="Tahoma" w:cs="Tahoma"/>
                <w:b/>
                <w:color w:val="FFFFFF"/>
                <w:sz w:val="16"/>
              </w:rPr>
              <w:t>426.545.910,52</w:t>
            </w:r>
          </w:p>
        </w:tc>
      </w:tr>
    </w:tbl>
    <w:p w:rsidR="00BA2693" w:rsidRPr="001B5AC0" w:rsidRDefault="00BA2693" w:rsidP="00BA2693"/>
    <w:p w:rsidR="00BA2693" w:rsidRPr="001B5AC0" w:rsidRDefault="00BA2693" w:rsidP="007A3391">
      <w:pPr>
        <w:pStyle w:val="Balk1"/>
        <w:jc w:val="left"/>
      </w:pPr>
      <w:bookmarkStart w:id="559" w:name="_Toc445993519"/>
      <w:bookmarkStart w:id="560" w:name="_Toc8914150"/>
      <w:bookmarkStart w:id="561" w:name="_Toc9504690"/>
      <w:bookmarkStart w:id="562" w:name="_Toc9512109"/>
      <w:r w:rsidRPr="001B5AC0">
        <w:lastRenderedPageBreak/>
        <w:t>Table 10.2 ADIYAMAN</w:t>
      </w:r>
      <w:bookmarkEnd w:id="559"/>
      <w:bookmarkEnd w:id="560"/>
      <w:bookmarkEnd w:id="561"/>
      <w:bookmarkEnd w:id="56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64"/>
        <w:gridCol w:w="1352"/>
        <w:gridCol w:w="1219"/>
        <w:gridCol w:w="990"/>
        <w:gridCol w:w="1420"/>
        <w:gridCol w:w="1334"/>
        <w:gridCol w:w="1403"/>
        <w:gridCol w:w="1403"/>
        <w:gridCol w:w="1094"/>
        <w:gridCol w:w="1403"/>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ADIYAMAN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ADIYAMAN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3.625.285,80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13.919.836,80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54.829.351,05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5.158,53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72.379.632,17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151.562,46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249.707,74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401.270,20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4.630,73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4.630,73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918.789,00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918.789,00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TURKEY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708.402,00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708.402,00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4.489.880,99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15.088.333,54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54.829.351,05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5.158,53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74.412.724,10</w:t>
            </w:r>
          </w:p>
        </w:tc>
      </w:tr>
    </w:tbl>
    <w:p w:rsidR="00BA2693" w:rsidRPr="001B5AC0" w:rsidRDefault="00BA2693" w:rsidP="00BA2693"/>
    <w:p w:rsidR="00BA2693" w:rsidRPr="001B5AC0" w:rsidRDefault="00BA2693" w:rsidP="00BA2693"/>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563" w:name="_Toc445993520"/>
      <w:bookmarkStart w:id="564" w:name="_Toc8914151"/>
      <w:bookmarkStart w:id="565" w:name="_Toc9504691"/>
      <w:bookmarkStart w:id="566" w:name="_Toc9512110"/>
      <w:r w:rsidRPr="001B5AC0">
        <w:lastRenderedPageBreak/>
        <w:t>Table 10.3 AFYONKARAHİSAR</w:t>
      </w:r>
      <w:bookmarkEnd w:id="563"/>
      <w:bookmarkEnd w:id="564"/>
      <w:bookmarkEnd w:id="565"/>
      <w:bookmarkEnd w:id="56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27"/>
        <w:gridCol w:w="1286"/>
        <w:gridCol w:w="1295"/>
        <w:gridCol w:w="918"/>
        <w:gridCol w:w="1390"/>
        <w:gridCol w:w="1371"/>
        <w:gridCol w:w="1371"/>
        <w:gridCol w:w="1371"/>
        <w:gridCol w:w="1107"/>
        <w:gridCol w:w="144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AFYONKARAHİSAR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837.910,10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837.910,10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AFYON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1.960.193,23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26.512.361,51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14.770.101,16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62.415.645,14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48.305,47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105.706.606,51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148.147,67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149.068,94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297.216,61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224.138,25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5.985.064,06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6.209.202,31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31.412,00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30.361,44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61.773,44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368.317,65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368.317,65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1.734.786,00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290.546,00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2.064.106,00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258.989,55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258.989,55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1.367.362,81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505.438,00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1.872.800,81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27.194,00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57.497,00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84.691,00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43.425,49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43.425,49</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2.184.331,48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37.314.970,84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15.803.012,54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62.415.645,14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87.079,47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117.805.039,48</w:t>
            </w:r>
          </w:p>
        </w:tc>
      </w:tr>
    </w:tbl>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567" w:name="_Toc445993521"/>
      <w:bookmarkStart w:id="568" w:name="_Toc8914152"/>
      <w:bookmarkStart w:id="569" w:name="_Toc9504692"/>
      <w:bookmarkStart w:id="570" w:name="_Toc9512111"/>
      <w:r w:rsidRPr="001B5AC0">
        <w:lastRenderedPageBreak/>
        <w:t>Table 10.4 AĞRI</w:t>
      </w:r>
      <w:bookmarkEnd w:id="567"/>
      <w:bookmarkEnd w:id="568"/>
      <w:bookmarkEnd w:id="569"/>
      <w:bookmarkEnd w:id="5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04"/>
        <w:gridCol w:w="1362"/>
        <w:gridCol w:w="1226"/>
        <w:gridCol w:w="1238"/>
        <w:gridCol w:w="1425"/>
        <w:gridCol w:w="1408"/>
        <w:gridCol w:w="1340"/>
        <w:gridCol w:w="1238"/>
        <w:gridCol w:w="933"/>
        <w:gridCol w:w="140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AĞRI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AĞRI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745.931,60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6.519.207,01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826.150,97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8.091.289,58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8.158.141,82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8.158.141,82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199.404,96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199.404,96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1.240.950,00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1.240.950,00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1.361.343,00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482.989,00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1.844.332,00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745.931,60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10.959.839,78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7.002.196,01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826.150,97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19.534.118,36</w:t>
            </w:r>
          </w:p>
        </w:tc>
      </w:tr>
    </w:tbl>
    <w:p w:rsidR="00BA2693" w:rsidRPr="001B5AC0" w:rsidRDefault="00BA2693" w:rsidP="00BA2693">
      <w:bookmarkStart w:id="571" w:name="_Toc445993522"/>
    </w:p>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7A3391">
      <w:pPr>
        <w:pStyle w:val="Balk1"/>
        <w:jc w:val="left"/>
      </w:pPr>
      <w:bookmarkStart w:id="572" w:name="_Toc8914153"/>
      <w:bookmarkStart w:id="573" w:name="_Toc9504693"/>
      <w:bookmarkStart w:id="574" w:name="_Toc9512112"/>
      <w:r w:rsidRPr="001B5AC0">
        <w:lastRenderedPageBreak/>
        <w:t>Table 10.5 AKSARAY</w:t>
      </w:r>
      <w:bookmarkEnd w:id="571"/>
      <w:bookmarkEnd w:id="572"/>
      <w:bookmarkEnd w:id="573"/>
      <w:bookmarkEnd w:id="574"/>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7"/>
              <w:gridCol w:w="1295"/>
              <w:gridCol w:w="1300"/>
              <w:gridCol w:w="927"/>
              <w:gridCol w:w="1394"/>
              <w:gridCol w:w="1375"/>
              <w:gridCol w:w="1375"/>
              <w:gridCol w:w="1375"/>
              <w:gridCol w:w="1188"/>
              <w:gridCol w:w="145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575" w:name="_Toc445993523"/>
                  <w:r w:rsidRPr="001B5AC0">
                    <w:rPr>
                      <w:rFonts w:ascii="Tahoma" w:eastAsia="Tahoma" w:hAnsi="Tahoma"/>
                      <w:b/>
                      <w:color w:val="FFFFFF"/>
                      <w:sz w:val="16"/>
                    </w:rPr>
                    <w:t>AKSARAY</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285.596,48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285.596,48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1.998.722,56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49.659.942,61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51.658.665,17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73.406,20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73.406,20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AKSARAY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5.506.974,80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17.193.711,47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46.566.000,64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384.465,63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69.651.152,54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61.487,00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300.550,00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375.426,67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375.426,67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226.156,00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226.156,00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266.920,12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266.920,12</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1.998.722,56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266.920,12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56.354.646,56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17.324.982,67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46.566.000,64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388.087,63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122.899.360,18</w:t>
                  </w:r>
                </w:p>
              </w:tc>
            </w:tr>
          </w:tbl>
          <w:p w:rsidR="00BA2693" w:rsidRPr="001B5AC0" w:rsidRDefault="00BA2693" w:rsidP="00BA2693">
            <w:pPr>
              <w:spacing w:after="0" w:line="240" w:lineRule="auto"/>
            </w:pP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7A3391" w:rsidRDefault="007A3391" w:rsidP="00BA2693">
      <w:pPr>
        <w:pStyle w:val="Tablo1"/>
        <w:rPr>
          <w:lang w:val="en-US"/>
        </w:rPr>
      </w:pPr>
      <w:bookmarkStart w:id="576" w:name="_Toc8914154"/>
    </w:p>
    <w:p w:rsidR="00BA2693" w:rsidRPr="001B5AC0" w:rsidRDefault="00BA2693" w:rsidP="007A3391">
      <w:pPr>
        <w:pStyle w:val="Balk1"/>
        <w:jc w:val="left"/>
      </w:pPr>
      <w:bookmarkStart w:id="577" w:name="_Toc9504694"/>
      <w:bookmarkStart w:id="578" w:name="_Toc9512113"/>
      <w:r w:rsidRPr="001B5AC0">
        <w:lastRenderedPageBreak/>
        <w:t>Table 10.6 AMASYA</w:t>
      </w:r>
      <w:bookmarkEnd w:id="575"/>
      <w:bookmarkEnd w:id="576"/>
      <w:bookmarkEnd w:id="577"/>
      <w:bookmarkEnd w:id="578"/>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06"/>
              <w:gridCol w:w="1345"/>
              <w:gridCol w:w="1213"/>
              <w:gridCol w:w="983"/>
              <w:gridCol w:w="1417"/>
              <w:gridCol w:w="1399"/>
              <w:gridCol w:w="1399"/>
              <w:gridCol w:w="1399"/>
              <w:gridCol w:w="1226"/>
              <w:gridCol w:w="1399"/>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AMASYA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1.213.049,73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1.213.049,73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TOKAT AMASYA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24.997.990,31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12.680.145,39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56.315.249,07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325.535,40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94.318.920,17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207.942,00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207.942,00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162.159,00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162.159,00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68.437,50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222.916,00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14.310,00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305.663,50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26.441.636,54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13.111.003,39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56.315.249,07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339.845,40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96.207.734,40</w:t>
                  </w:r>
                </w:p>
              </w:tc>
            </w:tr>
          </w:tbl>
          <w:p w:rsidR="00BA2693" w:rsidRPr="001B5AC0" w:rsidRDefault="00BA2693" w:rsidP="00BA2693">
            <w:pPr>
              <w:spacing w:after="0" w:line="240" w:lineRule="auto"/>
            </w:pPr>
          </w:p>
        </w:tc>
      </w:tr>
    </w:tbl>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579" w:name="_Toc445993524"/>
      <w:bookmarkStart w:id="580" w:name="_Toc8914155"/>
      <w:bookmarkStart w:id="581" w:name="_Toc9504695"/>
      <w:bookmarkStart w:id="582" w:name="_Toc9512114"/>
      <w:r w:rsidRPr="001B5AC0">
        <w:lastRenderedPageBreak/>
        <w:t>Table 10.7 ANKARA</w:t>
      </w:r>
      <w:bookmarkEnd w:id="579"/>
      <w:bookmarkEnd w:id="580"/>
      <w:bookmarkEnd w:id="581"/>
      <w:bookmarkEnd w:id="58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24"/>
        <w:gridCol w:w="1175"/>
        <w:gridCol w:w="1533"/>
        <w:gridCol w:w="1012"/>
        <w:gridCol w:w="1338"/>
        <w:gridCol w:w="1403"/>
        <w:gridCol w:w="1403"/>
        <w:gridCol w:w="1533"/>
        <w:gridCol w:w="1228"/>
        <w:gridCol w:w="1533"/>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ANKARA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6.874,25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6.874,25</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2.660.417,12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2.660.417,12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405.185,54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405.185,54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ARAR PETROL VE GAZ ARAMA ÜRETİM PAZARLAMA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14.697,00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14.697,00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294.706,11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168.680,73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191.255,20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654.642,04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BAŞKENT DOĞALGAZ DAĞITIM GAYRİMENKUL YATIRIM ORTAKLIĞI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5.355.927,62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31.664,05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66.159.592,72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122.099.096,88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646.254.088,74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1.611.216.407,09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23.488,03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2.451.140.265,13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912.972.340,10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215.210.699,40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1.128.183.039,50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861.106,93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393.438,99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1.254.545,92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285.000,00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19.367,50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402.617,50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İNCİ ENERJİ LPG DOĞALGAZ VE </w:t>
            </w:r>
            <w:r w:rsidRPr="001B5AC0">
              <w:rPr>
                <w:rFonts w:ascii="Tahoma" w:eastAsia="Tahoma" w:hAnsi="Tahoma"/>
                <w:b/>
                <w:color w:val="FFFFFF"/>
                <w:sz w:val="16"/>
              </w:rPr>
              <w:lastRenderedPageBreak/>
              <w:t>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102.633,30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102.633,30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1.231.391,00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224.174,00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1.413.615,00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2.869.180,00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KIZILCAHAMAM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3.457.515,81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3.196.156,93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6.653.672,75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355.878,22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355.878,22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30.519.179,27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2.329.983,14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149.619,00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32.998.781,40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545.196,00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631.061,00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POLGAZ POLATLI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1.451.640,12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4.973.448,17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24.182.062,53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30.607.150,82</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279.554,14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279.554,14</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462.891,99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462.891,99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ŞİŞECAM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259.730.193,21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259.730.193,21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334.837,00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334.837,00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1.178.058.460,92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31.664,05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66.439.146,86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376.318.914,29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658.493.263,42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1.638.594.626,56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1.812.041,73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3.919.748.117,83</w:t>
            </w:r>
          </w:p>
        </w:tc>
      </w:tr>
    </w:tbl>
    <w:p w:rsidR="00BA2693" w:rsidRPr="001B5AC0" w:rsidRDefault="00BA2693" w:rsidP="00BA2693">
      <w:bookmarkStart w:id="583" w:name="_Toc445993525"/>
    </w:p>
    <w:p w:rsidR="00BA2693" w:rsidRPr="001B5AC0" w:rsidRDefault="00BA2693" w:rsidP="00BA2693"/>
    <w:p w:rsidR="007A3391" w:rsidRDefault="007A3391" w:rsidP="00BA2693">
      <w:pPr>
        <w:pStyle w:val="Tablo1"/>
        <w:rPr>
          <w:lang w:val="en-US"/>
        </w:rPr>
      </w:pPr>
      <w:bookmarkStart w:id="584" w:name="_Toc8914156"/>
    </w:p>
    <w:p w:rsidR="007A3391" w:rsidRDefault="007A3391" w:rsidP="00BA2693">
      <w:pPr>
        <w:pStyle w:val="Tablo1"/>
        <w:rPr>
          <w:lang w:val="en-US"/>
        </w:rPr>
      </w:pPr>
    </w:p>
    <w:p w:rsidR="00BA2693" w:rsidRPr="001B5AC0" w:rsidRDefault="00BA2693" w:rsidP="007A3391">
      <w:pPr>
        <w:pStyle w:val="Balk1"/>
        <w:jc w:val="left"/>
      </w:pPr>
      <w:bookmarkStart w:id="585" w:name="_Toc9504696"/>
      <w:bookmarkStart w:id="586" w:name="_Toc9512115"/>
      <w:r w:rsidRPr="001B5AC0">
        <w:lastRenderedPageBreak/>
        <w:t>Table 10.8 ANTALYA</w:t>
      </w:r>
      <w:bookmarkEnd w:id="583"/>
      <w:bookmarkEnd w:id="584"/>
      <w:bookmarkEnd w:id="585"/>
      <w:bookmarkEnd w:id="58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90"/>
        <w:gridCol w:w="1253"/>
        <w:gridCol w:w="1434"/>
        <w:gridCol w:w="1079"/>
        <w:gridCol w:w="1375"/>
        <w:gridCol w:w="1354"/>
        <w:gridCol w:w="1434"/>
        <w:gridCol w:w="1354"/>
        <w:gridCol w:w="1275"/>
        <w:gridCol w:w="1434"/>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ANTALYA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2.719.976,58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9.863.464,93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12.583.441,50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1.477.744,53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1.477.744,53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1.095.715,78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6.861.327,64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105.699,22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8.062.742,64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409.355.693,87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23.801.953,97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433.157.647,84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CENGİZ ENERJİ SANAYİİ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7.339.481,81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7.339.481,81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1.054.839,35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1.635.788,58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46.479,53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2.737.107,46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ANTALYA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2.627.320,72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88.449.926,79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43.152.226,67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461.831,12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134.691.305,31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1.497.467,37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1.497.467,37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GLOBAL MADEN DOĞALGAZ PETROL VE KİMYA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109.876.521,10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35.691,43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109.912.212,53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2.736.023,00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38.139.057,00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1.201.523,00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42.076.603,00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3.120.509,94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1.759.900,90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25.524,29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296.975,57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5.203.033,45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OMV ENERJİ TİCARET </w:t>
            </w:r>
            <w:r w:rsidRPr="001B5AC0">
              <w:rPr>
                <w:rFonts w:ascii="Tahoma" w:eastAsia="Tahoma" w:hAnsi="Tahoma"/>
                <w:b/>
                <w:color w:val="FFFFFF"/>
                <w:sz w:val="16"/>
              </w:rPr>
              <w:lastRenderedPageBreak/>
              <w:t>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 xml:space="preserve">Wholesale </w:t>
            </w:r>
            <w:r w:rsidRPr="001B5AC0">
              <w:rPr>
                <w:rFonts w:ascii="Tahoma" w:eastAsia="Tahoma" w:hAnsi="Tahoma"/>
                <w:b/>
                <w:color w:val="FFFFFF"/>
                <w:sz w:val="16"/>
              </w:rPr>
              <w:lastRenderedPageBreak/>
              <w:t>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lastRenderedPageBreak/>
              <w:t>4.892.988,00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5.950.504,04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3.017.521,88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676.342,00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14.537.355,92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1.051.677,00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1.051.677,00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483.258,00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483.258,00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531.464.684,78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35.691,43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43.106.843,39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154.237.134,61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43.177.750,96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2.788.850,44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774.811.078,36</w:t>
            </w:r>
          </w:p>
        </w:tc>
      </w:tr>
    </w:tbl>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7A3391">
      <w:pPr>
        <w:pStyle w:val="Balk1"/>
        <w:jc w:val="left"/>
      </w:pPr>
      <w:bookmarkStart w:id="587" w:name="_Toc445993526"/>
      <w:bookmarkStart w:id="588" w:name="_Toc8914157"/>
      <w:bookmarkStart w:id="589" w:name="_Toc9504697"/>
      <w:bookmarkStart w:id="590" w:name="_Toc9512116"/>
      <w:r w:rsidRPr="001B5AC0">
        <w:t>Table 10.9 ARDAHAN</w:t>
      </w:r>
      <w:bookmarkEnd w:id="587"/>
      <w:bookmarkEnd w:id="588"/>
      <w:bookmarkEnd w:id="589"/>
      <w:bookmarkEnd w:id="59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31"/>
        <w:gridCol w:w="1368"/>
        <w:gridCol w:w="1231"/>
        <w:gridCol w:w="1008"/>
        <w:gridCol w:w="1428"/>
        <w:gridCol w:w="1243"/>
        <w:gridCol w:w="1343"/>
        <w:gridCol w:w="1343"/>
        <w:gridCol w:w="1176"/>
        <w:gridCol w:w="141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ARDAHAN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11.732,18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11.732,18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KARS ARDAHAN DOĞAL GAZ DAĞITIM PAZ. TAAH.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7.815.654,60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7.182.551,30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79.164,01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15.077.369,91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217.935,35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217.935,35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187.174,00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300.282,00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487.456,00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416.841,53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8.115.936,60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7.182.551,30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79.164,01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15.794.493,44</w:t>
            </w:r>
          </w:p>
        </w:tc>
      </w:tr>
    </w:tbl>
    <w:p w:rsidR="00BA2693" w:rsidRPr="001B5AC0" w:rsidRDefault="00BA2693" w:rsidP="00BA2693">
      <w:pPr>
        <w:rPr>
          <w:rFonts w:ascii="Times New Roman" w:hAnsi="Times New Roman" w:cs="Times New Roman"/>
          <w:b/>
        </w:rPr>
      </w:pPr>
    </w:p>
    <w:p w:rsidR="007A3391" w:rsidRDefault="007A3391" w:rsidP="00BA2693">
      <w:pPr>
        <w:pStyle w:val="Tablo1"/>
        <w:rPr>
          <w:lang w:val="en-US"/>
        </w:rPr>
      </w:pPr>
      <w:bookmarkStart w:id="591" w:name="_Toc445993527"/>
      <w:bookmarkStart w:id="592" w:name="_Toc8914158"/>
    </w:p>
    <w:p w:rsidR="007A3391" w:rsidRDefault="007A3391" w:rsidP="00BA2693">
      <w:pPr>
        <w:pStyle w:val="Tablo1"/>
        <w:rPr>
          <w:lang w:val="en-US"/>
        </w:rPr>
      </w:pPr>
    </w:p>
    <w:p w:rsidR="00BA2693" w:rsidRPr="001B5AC0" w:rsidRDefault="00BA2693" w:rsidP="007A3391">
      <w:pPr>
        <w:pStyle w:val="Balk1"/>
        <w:jc w:val="left"/>
      </w:pPr>
      <w:bookmarkStart w:id="593" w:name="_Toc9504698"/>
      <w:bookmarkStart w:id="594" w:name="_Toc9512117"/>
      <w:r w:rsidRPr="001B5AC0">
        <w:lastRenderedPageBreak/>
        <w:t>Table 10.10 ARTVİN</w:t>
      </w:r>
      <w:bookmarkEnd w:id="591"/>
      <w:bookmarkEnd w:id="592"/>
      <w:bookmarkEnd w:id="593"/>
      <w:bookmarkEnd w:id="59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718"/>
        <w:gridCol w:w="1337"/>
        <w:gridCol w:w="1266"/>
        <w:gridCol w:w="1059"/>
        <w:gridCol w:w="1449"/>
        <w:gridCol w:w="1371"/>
        <w:gridCol w:w="1277"/>
        <w:gridCol w:w="1238"/>
        <w:gridCol w:w="996"/>
        <w:gridCol w:w="137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ARTVİN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71.515,51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71.515,51</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263.120,00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263.120,00</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2.064.944,93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72.563,22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2.137.508,14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19.344,00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326.549,00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326.549,00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2.136.460,44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681.576,22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2.818.036,65</w:t>
            </w:r>
          </w:p>
        </w:tc>
      </w:tr>
    </w:tbl>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7A3391">
      <w:pPr>
        <w:pStyle w:val="Balk1"/>
        <w:jc w:val="left"/>
      </w:pPr>
      <w:bookmarkStart w:id="595" w:name="_Toc445993528"/>
      <w:bookmarkStart w:id="596" w:name="_Toc8914159"/>
      <w:bookmarkStart w:id="597" w:name="_Toc9504699"/>
      <w:bookmarkStart w:id="598" w:name="_Toc9512118"/>
      <w:r w:rsidRPr="001B5AC0">
        <w:t>Table 10.11 AYDIN</w:t>
      </w:r>
      <w:bookmarkEnd w:id="595"/>
      <w:bookmarkEnd w:id="596"/>
      <w:bookmarkEnd w:id="597"/>
      <w:bookmarkEnd w:id="59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53"/>
        <w:gridCol w:w="1287"/>
        <w:gridCol w:w="1372"/>
        <w:gridCol w:w="920"/>
        <w:gridCol w:w="1391"/>
        <w:gridCol w:w="1372"/>
        <w:gridCol w:w="1372"/>
        <w:gridCol w:w="1372"/>
        <w:gridCol w:w="1296"/>
        <w:gridCol w:w="1447"/>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AYDIN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1.690.967,76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677.829,63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2.368.797,38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589.955,97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183.582,00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30.371,00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803.908,97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2.661.676,16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89.528,08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2.751.204,24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16.141.980,74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16.141.980,74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1.071.423,00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705.954,00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1.777.377,00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DOĞALHAYAT PETROL ÜRÜNLERİ, CNG, GAZ, İNŞAAT, GIDA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174.953,00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174.953,00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193.999,34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233.715,98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427.715,32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AYDIN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62.104.856,76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7.658.457,12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41.340.752,68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130.517,11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111.234.583,68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ERD CNG ENDÜSTRİYEL GAZLAR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127.195,13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127.195,13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GASLINE DOĞALGAZ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1.813.581,08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1.813.581,08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1.410.521,00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1.649.622,00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41.739,00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777.405,00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3.879.287,00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3.130.227,92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13.139,96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3.143.367,88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765.679,05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996.836,11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1.762.515,16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1.589.379,00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125.387,00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1.714.766,00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693.525,76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693.525,76</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17.955.561,82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75.902.211,72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12.509.004,88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41.382.491,68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1.065.488,24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148.814.758,34</w:t>
            </w:r>
          </w:p>
        </w:tc>
      </w:tr>
    </w:tbl>
    <w:p w:rsidR="00BA2693" w:rsidRPr="001B5AC0" w:rsidRDefault="00BA2693" w:rsidP="00BA2693">
      <w:pPr>
        <w:pStyle w:val="Tablo1"/>
        <w:rPr>
          <w:lang w:val="en-US"/>
        </w:rPr>
      </w:pPr>
    </w:p>
    <w:p w:rsidR="007A3391" w:rsidRDefault="007A3391" w:rsidP="00BA2693">
      <w:pPr>
        <w:pStyle w:val="Tablo1"/>
        <w:rPr>
          <w:lang w:val="en-US"/>
        </w:rPr>
      </w:pPr>
      <w:bookmarkStart w:id="599" w:name="_Toc445993529"/>
      <w:bookmarkStart w:id="600" w:name="_Toc8914160"/>
    </w:p>
    <w:p w:rsidR="00BA2693" w:rsidRPr="001B5AC0" w:rsidRDefault="00BA2693" w:rsidP="007A3391">
      <w:pPr>
        <w:pStyle w:val="Balk1"/>
        <w:jc w:val="left"/>
      </w:pPr>
      <w:bookmarkStart w:id="601" w:name="_Toc9504700"/>
      <w:bookmarkStart w:id="602" w:name="_Toc9512119"/>
      <w:r w:rsidRPr="001B5AC0">
        <w:lastRenderedPageBreak/>
        <w:t>Table 10.12 BALIKESİR</w:t>
      </w:r>
      <w:bookmarkEnd w:id="599"/>
      <w:bookmarkEnd w:id="600"/>
      <w:bookmarkEnd w:id="601"/>
      <w:bookmarkEnd w:id="60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37"/>
        <w:gridCol w:w="1154"/>
        <w:gridCol w:w="1529"/>
        <w:gridCol w:w="1082"/>
        <w:gridCol w:w="1328"/>
        <w:gridCol w:w="1306"/>
        <w:gridCol w:w="1306"/>
        <w:gridCol w:w="1395"/>
        <w:gridCol w:w="1216"/>
        <w:gridCol w:w="1529"/>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03" w:name="_Toc445993530"/>
            <w:r w:rsidRPr="001B5AC0">
              <w:rPr>
                <w:rFonts w:ascii="Tahoma" w:eastAsia="Tahoma" w:hAnsi="Tahoma"/>
                <w:b/>
                <w:color w:val="FFFFFF"/>
                <w:sz w:val="16"/>
              </w:rPr>
              <w:t>BALIKESİR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3.958.833,59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3.958.833,59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BALIKESİR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15.452.750,04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5.738,83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28.619.666,67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20.092.914,71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85.296.512,51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126.811,08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149.594.393,84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BANDIRMA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13.960.281,45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159.623,30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26.748.719,37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8.387.072,23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34.762.854,24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84.018.550,59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ÇANAKKALE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9.325.140,47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1.513.113,33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12.075.158,98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280,20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22.913.692,97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MUSTAFAKEMALPAŞA SUSURLUK KARACABEY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974,66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5.519.200,06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948.921,16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5.862.074,17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12.331.170,05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83.426,38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83.426,38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2.230.292,99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374.150,91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312.515,73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2.916.959,63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774.404.119,80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15.341.944,25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789.746.064,05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1.114.907,24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1.114.907,24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ENERJİSA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382.058.266,46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382.058.266,46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EWE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94.101.253,22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94.101.253,22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GENİA TURKEY ENERJİ </w:t>
            </w:r>
            <w:r w:rsidRPr="001B5AC0">
              <w:rPr>
                <w:rFonts w:ascii="Tahoma" w:eastAsia="Tahoma" w:hAnsi="Tahoma"/>
                <w:b/>
                <w:color w:val="FFFFFF"/>
                <w:sz w:val="16"/>
              </w:rPr>
              <w:lastRenderedPageBreak/>
              <w:t>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52.948,14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52.948,14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2.488.641,00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724.202,00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409.402,00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3.622.245,00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KARABÖRK GAZ PAZARLAMA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321.677,08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12.245,70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635.704,75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969.627,53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3.522.334,51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87.187,37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150.703,65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3.760.225,53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370.174,00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546.979,00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917.153,00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343.139,00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498.136,00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20.951,00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862.226,00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94.368,00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94.368,00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1.279.976.670,97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166.336,79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99.999.038,23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33.321.296,94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137.996.599,89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1.656.368,40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1.553.116.311,23</w:t>
            </w:r>
          </w:p>
        </w:tc>
      </w:tr>
    </w:tbl>
    <w:p w:rsidR="00BA2693" w:rsidRPr="001B5AC0" w:rsidRDefault="00BA2693" w:rsidP="00BA2693">
      <w:pPr>
        <w:pStyle w:val="Tablo1"/>
        <w:rPr>
          <w:lang w:val="en-US"/>
        </w:rPr>
      </w:pPr>
    </w:p>
    <w:p w:rsidR="00BA2693" w:rsidRPr="001B5AC0" w:rsidRDefault="00BA2693" w:rsidP="007A3391">
      <w:pPr>
        <w:pStyle w:val="Balk1"/>
        <w:jc w:val="left"/>
      </w:pPr>
      <w:bookmarkStart w:id="604" w:name="_Toc8914161"/>
      <w:bookmarkStart w:id="605" w:name="_Toc9504701"/>
      <w:bookmarkStart w:id="606" w:name="_Toc9512120"/>
      <w:r w:rsidRPr="001B5AC0">
        <w:t>Table 10.13 BARTIN</w:t>
      </w:r>
      <w:bookmarkEnd w:id="603"/>
      <w:bookmarkEnd w:id="604"/>
      <w:bookmarkEnd w:id="605"/>
      <w:bookmarkEnd w:id="60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41"/>
        <w:gridCol w:w="1350"/>
        <w:gridCol w:w="1217"/>
        <w:gridCol w:w="988"/>
        <w:gridCol w:w="1419"/>
        <w:gridCol w:w="1402"/>
        <w:gridCol w:w="1332"/>
        <w:gridCol w:w="1402"/>
        <w:gridCol w:w="1229"/>
        <w:gridCol w:w="140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BARTIN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BATIKAR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8.593.259,51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4.932.996,59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21.937.367,71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158.289,30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35.621.913,11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339.301,53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339.301,53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17.918.011,52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17.918.011,52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132.257,00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150.759,00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168.267,00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168.267,00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26.869.074,56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5.101.263,59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21.937.367,71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290.546,30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54.198.252,16</w:t>
            </w:r>
          </w:p>
        </w:tc>
      </w:tr>
    </w:tbl>
    <w:p w:rsidR="00BA2693" w:rsidRPr="001B5AC0" w:rsidRDefault="00BA2693" w:rsidP="00BA2693">
      <w:bookmarkStart w:id="607" w:name="_Toc445993531"/>
    </w:p>
    <w:p w:rsidR="00BA2693" w:rsidRPr="001B5AC0" w:rsidRDefault="00BA2693" w:rsidP="00BA2693"/>
    <w:p w:rsidR="00BA2693" w:rsidRPr="001B5AC0" w:rsidRDefault="00BA2693" w:rsidP="007A3391">
      <w:pPr>
        <w:pStyle w:val="Balk1"/>
        <w:jc w:val="left"/>
      </w:pPr>
      <w:bookmarkStart w:id="608" w:name="_Toc8914162"/>
      <w:bookmarkStart w:id="609" w:name="_Toc9504702"/>
      <w:bookmarkStart w:id="610" w:name="_Toc9512121"/>
      <w:r w:rsidRPr="001B5AC0">
        <w:t>Table 10.14 BATMAN</w:t>
      </w:r>
      <w:bookmarkEnd w:id="607"/>
      <w:bookmarkEnd w:id="608"/>
      <w:bookmarkEnd w:id="609"/>
      <w:bookmarkEnd w:id="61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84"/>
        <w:gridCol w:w="1331"/>
        <w:gridCol w:w="1202"/>
        <w:gridCol w:w="1392"/>
        <w:gridCol w:w="1410"/>
        <w:gridCol w:w="1392"/>
        <w:gridCol w:w="1392"/>
        <w:gridCol w:w="1392"/>
        <w:gridCol w:w="895"/>
        <w:gridCol w:w="139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BATMAN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SİİRT BATMAN DOĞALGAZ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29.672,79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10.587.081,74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35.405.114,88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46.021.869,41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31.992.992,45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12.385.072,54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44.378.064,99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845.046,23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845.046,23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182.223,00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182.223,00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1.105.928,00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1.105.928,00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1.745.167,00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1.745.167,00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32.022.665,24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15.418.390,54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11.432.127,97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35.405.114,88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94.278.298,64</w:t>
            </w:r>
          </w:p>
        </w:tc>
      </w:tr>
    </w:tbl>
    <w:p w:rsidR="00BA2693" w:rsidRPr="001B5AC0" w:rsidRDefault="00BA2693" w:rsidP="00BA2693">
      <w:pPr>
        <w:pStyle w:val="Tablo1"/>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11" w:name="_Toc445993532"/>
      <w:bookmarkStart w:id="612" w:name="_Toc8914163"/>
      <w:bookmarkStart w:id="613" w:name="_Toc9504703"/>
      <w:bookmarkStart w:id="614" w:name="_Toc9512122"/>
      <w:r w:rsidRPr="001B5AC0">
        <w:lastRenderedPageBreak/>
        <w:t>Table 10.15 BAYBURT</w:t>
      </w:r>
      <w:bookmarkEnd w:id="611"/>
      <w:bookmarkEnd w:id="612"/>
      <w:bookmarkEnd w:id="613"/>
      <w:bookmarkEnd w:id="61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17"/>
        <w:gridCol w:w="1370"/>
        <w:gridCol w:w="1233"/>
        <w:gridCol w:w="1010"/>
        <w:gridCol w:w="1429"/>
        <w:gridCol w:w="1244"/>
        <w:gridCol w:w="1344"/>
        <w:gridCol w:w="1412"/>
        <w:gridCol w:w="1111"/>
        <w:gridCol w:w="141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BAYBURT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GÜMÜŞHANE BAYBURT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43.803,97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8.161.104,98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11.788.697,68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4.746,55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19.998.353,18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581.343,40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741.188,27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1.322.531,67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100.323,00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100.323,00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84.730,00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84.730,00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725.470,37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8.987.023,25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11.788.697,68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4.746,55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21.505.937,85</w:t>
            </w:r>
          </w:p>
        </w:tc>
      </w:tr>
    </w:tbl>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15" w:name="_Toc445993533"/>
      <w:bookmarkStart w:id="616" w:name="_Toc8914164"/>
      <w:bookmarkStart w:id="617" w:name="_Toc9504704"/>
      <w:bookmarkStart w:id="618" w:name="_Toc9512123"/>
      <w:r w:rsidRPr="001B5AC0">
        <w:lastRenderedPageBreak/>
        <w:t>Table 10.16 BİLECİK</w:t>
      </w:r>
      <w:bookmarkEnd w:id="615"/>
      <w:bookmarkEnd w:id="616"/>
      <w:bookmarkEnd w:id="617"/>
      <w:bookmarkEnd w:id="61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90"/>
        <w:gridCol w:w="1302"/>
        <w:gridCol w:w="1194"/>
        <w:gridCol w:w="935"/>
        <w:gridCol w:w="1397"/>
        <w:gridCol w:w="1452"/>
        <w:gridCol w:w="1378"/>
        <w:gridCol w:w="1378"/>
        <w:gridCol w:w="1304"/>
        <w:gridCol w:w="145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BİLECİK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592.176,53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320.229.446,47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12.680.137,21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46.990.700,64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3.090.383,14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383.582.843,98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12.691,71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12.691,71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498.249,95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51.417,17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549.667,12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123.165.095,01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123.165.095,01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8.452,68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8.452,68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38.309,00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38.309,00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1.183.497,41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22.110,00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1.205.607,41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179.562,00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237.836,00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417.398,00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2.928.558,35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2.928.558,35</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592.176,53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445.114.597,84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12.880.843,60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46.990.700,64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6.330.304,66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511.908.623,26</w:t>
            </w:r>
          </w:p>
        </w:tc>
      </w:tr>
    </w:tbl>
    <w:p w:rsidR="00BA2693" w:rsidRPr="001B5AC0" w:rsidRDefault="00BA2693" w:rsidP="00BA2693">
      <w:pPr>
        <w:pStyle w:val="Tablo1"/>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19" w:name="_Toc445993534"/>
      <w:bookmarkStart w:id="620" w:name="_Toc8914165"/>
      <w:bookmarkStart w:id="621" w:name="_Toc9504705"/>
      <w:bookmarkStart w:id="622" w:name="_Toc9512124"/>
      <w:r w:rsidRPr="001B5AC0">
        <w:lastRenderedPageBreak/>
        <w:t>Table 10.17 BİNGÖL</w:t>
      </w:r>
      <w:bookmarkEnd w:id="619"/>
      <w:bookmarkEnd w:id="620"/>
      <w:bookmarkEnd w:id="621"/>
      <w:bookmarkEnd w:id="62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06"/>
        <w:gridCol w:w="1345"/>
        <w:gridCol w:w="1214"/>
        <w:gridCol w:w="983"/>
        <w:gridCol w:w="1417"/>
        <w:gridCol w:w="1330"/>
        <w:gridCol w:w="1330"/>
        <w:gridCol w:w="1400"/>
        <w:gridCol w:w="1157"/>
        <w:gridCol w:w="140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BİNGÖL</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288.269,46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288.269,46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DOĞUGAZ BİTLİS BİNGÖL MUŞ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3.940.679,46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10.510.420,19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33.890,26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14.485.311,91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177.066,36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177.066,36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70.725,00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70.725,00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836.760,03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836.760,03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195.500,00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33.315,00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228.815,00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116.910,58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47.786,00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164.696,58</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1.220.217,61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4.439.330,28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10.510.420,19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81.676,26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16.251.644,35</w:t>
            </w:r>
          </w:p>
        </w:tc>
      </w:tr>
    </w:tbl>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BA2693" w:rsidRPr="001B5AC0" w:rsidRDefault="00BA2693" w:rsidP="00BA2693">
      <w:pPr>
        <w:pStyle w:val="Tablo1"/>
        <w:rPr>
          <w:lang w:val="en-US"/>
        </w:rPr>
      </w:pPr>
    </w:p>
    <w:p w:rsidR="007A3391" w:rsidRDefault="007A3391" w:rsidP="00BA2693">
      <w:pPr>
        <w:pStyle w:val="Tablo1"/>
        <w:rPr>
          <w:lang w:val="en-US"/>
        </w:rPr>
      </w:pPr>
      <w:bookmarkStart w:id="623" w:name="_Toc445993535"/>
      <w:bookmarkStart w:id="624" w:name="_Toc8914166"/>
    </w:p>
    <w:p w:rsidR="00BA2693" w:rsidRPr="001B5AC0" w:rsidRDefault="00BA2693" w:rsidP="007A3391">
      <w:pPr>
        <w:pStyle w:val="Balk1"/>
        <w:jc w:val="left"/>
      </w:pPr>
      <w:bookmarkStart w:id="625" w:name="_Toc9504706"/>
      <w:bookmarkStart w:id="626" w:name="_Toc9512125"/>
      <w:r w:rsidRPr="001B5AC0">
        <w:lastRenderedPageBreak/>
        <w:t>Table 10.18 BİTLİS</w:t>
      </w:r>
      <w:bookmarkEnd w:id="623"/>
      <w:bookmarkEnd w:id="624"/>
      <w:bookmarkEnd w:id="625"/>
      <w:bookmarkEnd w:id="62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16"/>
        <w:gridCol w:w="1272"/>
        <w:gridCol w:w="1556"/>
        <w:gridCol w:w="967"/>
        <w:gridCol w:w="1273"/>
        <w:gridCol w:w="1293"/>
        <w:gridCol w:w="1293"/>
        <w:gridCol w:w="1293"/>
        <w:gridCol w:w="1104"/>
        <w:gridCol w:w="1369"/>
      </w:tblGrid>
      <w:tr w:rsidR="00BA2693" w:rsidRPr="001B5AC0" w:rsidTr="00BA2693">
        <w:trPr>
          <w:trHeight w:val="262"/>
        </w:trPr>
        <w:tc>
          <w:tcPr>
            <w:tcW w:w="21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BİTLİS</w:t>
            </w:r>
          </w:p>
        </w:tc>
        <w:tc>
          <w:tcPr>
            <w:tcW w:w="12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55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9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9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10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3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DOĞUGAZ BİTLİS BİNGÖL MUŞ DOĞALGAZ DAĞITIM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17.481,67</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3.078.297,21</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9.607.187,57</w:t>
            </w: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22.809,86</w:t>
            </w: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12.725.776,30</w:t>
            </w:r>
          </w:p>
        </w:tc>
      </w:tr>
      <w:tr w:rsidR="00BA2693" w:rsidRPr="001B5AC0" w:rsidTr="00BA2693">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1.521.296,11</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1.521.296,11</w:t>
            </w:r>
          </w:p>
        </w:tc>
      </w:tr>
      <w:tr w:rsidR="00BA2693" w:rsidRPr="001B5AC0" w:rsidTr="00BA2693">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56.705,00</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56.705,00</w:t>
            </w:r>
          </w:p>
        </w:tc>
      </w:tr>
      <w:tr w:rsidR="00BA2693" w:rsidRPr="001B5AC0" w:rsidTr="00BA2693">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YILMAZLAR SINAİ VE TIBBİ GAZLAR PAZARLAMA SANAYİ VE TİCARET LİMİTED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187.377,00</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25.952,84</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213.329,84</w:t>
            </w:r>
          </w:p>
        </w:tc>
      </w:tr>
      <w:tr w:rsidR="00BA2693" w:rsidRPr="001B5AC0" w:rsidTr="00BA2693">
        <w:trPr>
          <w:trHeight w:val="262"/>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55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1.782.859,79</w:t>
            </w: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3.104.250,05</w:t>
            </w: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9.607.187,57</w:t>
            </w:r>
          </w:p>
        </w:tc>
        <w:tc>
          <w:tcPr>
            <w:tcW w:w="11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22.809,86</w:t>
            </w: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14.517.107,26</w:t>
            </w:r>
          </w:p>
        </w:tc>
      </w:tr>
    </w:tbl>
    <w:p w:rsidR="00BA2693" w:rsidRPr="001B5AC0" w:rsidRDefault="00BA2693" w:rsidP="00BA2693">
      <w:bookmarkStart w:id="627" w:name="_Toc445993536"/>
    </w:p>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7A3391">
      <w:pPr>
        <w:pStyle w:val="Balk1"/>
        <w:jc w:val="left"/>
      </w:pPr>
      <w:bookmarkStart w:id="628" w:name="_Toc8914167"/>
      <w:bookmarkStart w:id="629" w:name="_Toc9504707"/>
      <w:bookmarkStart w:id="630" w:name="_Toc9512126"/>
      <w:r w:rsidRPr="001B5AC0">
        <w:lastRenderedPageBreak/>
        <w:t>Table 10.19 BOLU</w:t>
      </w:r>
      <w:bookmarkEnd w:id="627"/>
      <w:bookmarkEnd w:id="628"/>
      <w:bookmarkEnd w:id="629"/>
      <w:bookmarkEnd w:id="63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09"/>
        <w:gridCol w:w="1282"/>
        <w:gridCol w:w="1369"/>
        <w:gridCol w:w="913"/>
        <w:gridCol w:w="1388"/>
        <w:gridCol w:w="1369"/>
        <w:gridCol w:w="1369"/>
        <w:gridCol w:w="1369"/>
        <w:gridCol w:w="1369"/>
        <w:gridCol w:w="1445"/>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BOLU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13.545.844,42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14.753.023,57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21.603.538,00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52.569.594,11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15.399.433,76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117.871.433,86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1.161.310,69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1.159.650,74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418.484,40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2.739.445,83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6.585,72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6.585,72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596.107,00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4.357.199,00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6.499.766,00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11.453.072,00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3.865.624,50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2.230.348,36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6.215.322,88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12.311.295,75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255.559,73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194.321,97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2.775,27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452.656,97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133.035,00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907.352,00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1.040.387,00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259.644,00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259.644,00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251.102,00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55.998,00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307.100,00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13.545.844,42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255.559,73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20.954.524,73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29.616.965,83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58.784.916,99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23.283.809,43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146.441.621,13</w:t>
            </w:r>
          </w:p>
        </w:tc>
      </w:tr>
    </w:tbl>
    <w:p w:rsidR="00BA2693" w:rsidRPr="001B5AC0" w:rsidRDefault="00BA2693" w:rsidP="00BA2693">
      <w:pPr>
        <w:rPr>
          <w:rFonts w:ascii="Times New Roman" w:hAnsi="Times New Roman" w:cs="Times New Roman"/>
          <w:b/>
        </w:rPr>
      </w:pPr>
    </w:p>
    <w:p w:rsidR="00BA2693" w:rsidRPr="001B5AC0" w:rsidRDefault="00BA2693" w:rsidP="00BA2693">
      <w:pPr>
        <w:rPr>
          <w:rFonts w:ascii="Times New Roman" w:hAnsi="Times New Roman" w:cs="Times New Roman"/>
          <w:b/>
        </w:rPr>
      </w:pPr>
    </w:p>
    <w:p w:rsidR="00BA2693" w:rsidRPr="001B5AC0" w:rsidRDefault="00BA2693" w:rsidP="00BA2693">
      <w:pPr>
        <w:rPr>
          <w:rFonts w:ascii="Times New Roman" w:hAnsi="Times New Roman" w:cs="Times New Roman"/>
          <w:b/>
        </w:rPr>
      </w:pPr>
    </w:p>
    <w:p w:rsidR="00BA2693" w:rsidRPr="001B5AC0" w:rsidRDefault="00BA2693" w:rsidP="00BA2693">
      <w:pPr>
        <w:rPr>
          <w:rFonts w:ascii="Times New Roman" w:hAnsi="Times New Roman" w:cs="Times New Roman"/>
          <w:b/>
        </w:rPr>
      </w:pPr>
    </w:p>
    <w:p w:rsidR="007A3391" w:rsidRDefault="007A3391" w:rsidP="00BA2693">
      <w:pPr>
        <w:pStyle w:val="Tablo1"/>
        <w:rPr>
          <w:lang w:val="en-US"/>
        </w:rPr>
      </w:pPr>
      <w:bookmarkStart w:id="631" w:name="_Toc445993537"/>
      <w:bookmarkStart w:id="632" w:name="_Toc8914168"/>
    </w:p>
    <w:p w:rsidR="00BA2693" w:rsidRPr="001B5AC0" w:rsidRDefault="00BA2693" w:rsidP="007A3391">
      <w:pPr>
        <w:pStyle w:val="Balk1"/>
        <w:jc w:val="left"/>
      </w:pPr>
      <w:bookmarkStart w:id="633" w:name="_Toc9504708"/>
      <w:bookmarkStart w:id="634" w:name="_Toc9512127"/>
      <w:r w:rsidRPr="001B5AC0">
        <w:lastRenderedPageBreak/>
        <w:t>Table 10.20 BURDUR</w:t>
      </w:r>
      <w:bookmarkEnd w:id="631"/>
      <w:bookmarkEnd w:id="632"/>
      <w:bookmarkEnd w:id="633"/>
      <w:bookmarkEnd w:id="63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63"/>
        <w:gridCol w:w="1328"/>
        <w:gridCol w:w="1319"/>
        <w:gridCol w:w="962"/>
        <w:gridCol w:w="1409"/>
        <w:gridCol w:w="1390"/>
        <w:gridCol w:w="1390"/>
        <w:gridCol w:w="1390"/>
        <w:gridCol w:w="1141"/>
        <w:gridCol w:w="139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35" w:name="_Toc445993538"/>
            <w:r w:rsidRPr="001B5AC0">
              <w:rPr>
                <w:rFonts w:ascii="Tahoma" w:eastAsia="Tahoma" w:hAnsi="Tahoma"/>
                <w:b/>
                <w:color w:val="FFFFFF"/>
                <w:sz w:val="16"/>
              </w:rPr>
              <w:t>BURDUR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570.930,36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570.930,36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2.716.851,96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15.849.131,92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18.565.983,88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81.531,47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81.531,47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1.056.059,00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26.593,00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29.421,00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1.112.073,00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1.525.454,00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1.525.454,00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TOROSGAZ ISPARTA BURDUR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5.295.530,09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11.786.950,70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33.225.683,62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32.887,48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50.341.051,89</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2.716.851,96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22.771.651,37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13.420.529,17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33.225.683,62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62.308,48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72.197.024,60</w:t>
            </w:r>
          </w:p>
        </w:tc>
      </w:tr>
    </w:tbl>
    <w:p w:rsidR="00BA2693" w:rsidRPr="001B5AC0" w:rsidRDefault="00BA2693" w:rsidP="00BA2693">
      <w:pPr>
        <w:pStyle w:val="AralkYok"/>
      </w:pPr>
    </w:p>
    <w:p w:rsidR="00BA2693" w:rsidRPr="001B5AC0" w:rsidRDefault="00BA2693" w:rsidP="00BA2693">
      <w:pPr>
        <w:rPr>
          <w:rFonts w:ascii="Times New Roman" w:eastAsiaTheme="minorEastAsia" w:hAnsi="Times New Roman"/>
          <w:b/>
          <w:sz w:val="24"/>
        </w:rPr>
      </w:pPr>
      <w:r w:rsidRPr="001B5AC0">
        <w:br w:type="page"/>
      </w:r>
    </w:p>
    <w:p w:rsidR="00BA2693" w:rsidRPr="001B5AC0" w:rsidRDefault="00BA2693" w:rsidP="007A3391">
      <w:pPr>
        <w:pStyle w:val="Balk1"/>
        <w:jc w:val="left"/>
      </w:pPr>
      <w:bookmarkStart w:id="636" w:name="_Toc8914169"/>
      <w:bookmarkStart w:id="637" w:name="_Toc9504709"/>
      <w:bookmarkStart w:id="638" w:name="_Toc9512128"/>
      <w:r w:rsidRPr="001B5AC0">
        <w:lastRenderedPageBreak/>
        <w:t>Table 10.21 BURSA</w:t>
      </w:r>
      <w:bookmarkEnd w:id="635"/>
      <w:bookmarkEnd w:id="636"/>
      <w:bookmarkEnd w:id="637"/>
      <w:bookmarkEnd w:id="63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79"/>
        <w:gridCol w:w="1136"/>
        <w:gridCol w:w="1525"/>
        <w:gridCol w:w="888"/>
        <w:gridCol w:w="1320"/>
        <w:gridCol w:w="1525"/>
        <w:gridCol w:w="1389"/>
        <w:gridCol w:w="1389"/>
        <w:gridCol w:w="1206"/>
        <w:gridCol w:w="1525"/>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BURSA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GEMLİK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55.840.686,74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2.809.531,47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23.022.687,39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8.404,18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81.681.309,78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MUSTAFAKEMALPAŞA SUSURLUK KARACABEY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3.033.903,60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7.313,02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53.455.481,99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4.483.091,99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26.902.993,47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87.882.784,07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401.303,54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401.303,54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ARMAGAZ ARSAN MARMARA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6.250.129,74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73.497.765,83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1.927.179,86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15.977.155,02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97.652.230,45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5.798.042,82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69.008,71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5.867.051,53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1.147.420.932,82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1.027.782.187,00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307.558,66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2.175.510.678,48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BURSA ŞEHİRİÇİ DOĞAL GAZ DAĞITIM TİCARET VE TAAH.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12.779,00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123.845.351,73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183.346.783,83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542.395.182,46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302.321,71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849.902.418,73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280.730,26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280.730,26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389.500,00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17.270,00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487.020,00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İNEGÖL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4.182.334,43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13.870.128,63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64.937.420,44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82.989.883,50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İPRAGAZ ANONİM </w:t>
            </w:r>
            <w:r w:rsidRPr="001B5AC0">
              <w:rPr>
                <w:rFonts w:ascii="Tahoma" w:eastAsia="Tahoma" w:hAnsi="Tahoma"/>
                <w:b/>
                <w:color w:val="FFFFFF"/>
                <w:sz w:val="16"/>
              </w:rPr>
              <w:lastRenderedPageBreak/>
              <w:t>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 xml:space="preserve">Wholesale </w:t>
            </w:r>
            <w:r w:rsidRPr="001B5AC0">
              <w:rPr>
                <w:rFonts w:ascii="Tahoma" w:eastAsia="Tahoma" w:hAnsi="Tahoma"/>
                <w:b/>
                <w:color w:val="FFFFFF"/>
                <w:sz w:val="16"/>
              </w:rPr>
              <w:lastRenderedPageBreak/>
              <w:t>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1.608.356,00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1.518.958,00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580.314,00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3.707.628,00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KARABÖRK GAZ PAZARLAMA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57.851,72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773.846,04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831.697,76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6.088,51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3.910.670,81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1.440,05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81.544,01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3.999.743,38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3.754.616,90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3.754.616,90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567.669,00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376.579,00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944.248,00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716.313,66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94.399,00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810.712,66</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361.981,00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361.981,00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1.156.704.966,16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7.313,02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735.181,17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1.355.052.495,97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209.403.535,29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673.235.438,78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1.927.107,65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3.397.066.038,04</w:t>
            </w:r>
          </w:p>
        </w:tc>
      </w:tr>
    </w:tbl>
    <w:p w:rsidR="00BA2693" w:rsidRPr="001B5AC0" w:rsidRDefault="00BA2693" w:rsidP="00BA2693">
      <w:pPr>
        <w:pStyle w:val="Tablo1"/>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39" w:name="_Toc445993539"/>
      <w:bookmarkStart w:id="640" w:name="_Toc8914170"/>
      <w:bookmarkStart w:id="641" w:name="_Toc9504710"/>
      <w:bookmarkStart w:id="642" w:name="_Toc9512129"/>
      <w:r w:rsidRPr="001B5AC0">
        <w:lastRenderedPageBreak/>
        <w:t>Table 10.22 ÇANAKKALE</w:t>
      </w:r>
      <w:bookmarkEnd w:id="639"/>
      <w:bookmarkEnd w:id="640"/>
      <w:bookmarkEnd w:id="641"/>
      <w:bookmarkEnd w:id="64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64"/>
        <w:gridCol w:w="1318"/>
        <w:gridCol w:w="1387"/>
        <w:gridCol w:w="954"/>
        <w:gridCol w:w="1405"/>
        <w:gridCol w:w="1459"/>
        <w:gridCol w:w="1387"/>
        <w:gridCol w:w="1387"/>
        <w:gridCol w:w="1062"/>
        <w:gridCol w:w="1459"/>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ÇANAKKALE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ÇANAKKALE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32.136.566,69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22.294.967,24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74.017.514,68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128.451.113,03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743.342,91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76.833,25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820.176,16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16.211.635,25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152.356.618,11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168.568.253,36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1.144.500,00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41.728,00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1.186.228,00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KARABÖRK GAZ PAZARLAMA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21.388,09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44.651,78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66.039,87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2.223.626,84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117.545.471,45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501.341,00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120.270.439,29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75.972,00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75.972,00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241.304,00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241.304,00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18.435.262,09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304.265.163,26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22.959.521,27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74.017.514,68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2.064,42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419.679.525,71</w:t>
            </w:r>
          </w:p>
        </w:tc>
      </w:tr>
    </w:tbl>
    <w:p w:rsidR="00BA2693" w:rsidRPr="001B5AC0" w:rsidRDefault="00BA2693" w:rsidP="00BA2693"/>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43" w:name="_Toc445993540"/>
      <w:bookmarkStart w:id="644" w:name="_Toc8914171"/>
      <w:bookmarkStart w:id="645" w:name="_Toc9504711"/>
      <w:bookmarkStart w:id="646" w:name="_Toc9512130"/>
      <w:r w:rsidRPr="001B5AC0">
        <w:lastRenderedPageBreak/>
        <w:t>Table 10.23 ÇANKIRI</w:t>
      </w:r>
      <w:bookmarkEnd w:id="643"/>
      <w:bookmarkEnd w:id="644"/>
      <w:bookmarkEnd w:id="645"/>
      <w:bookmarkEnd w:id="64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30"/>
        <w:gridCol w:w="1368"/>
        <w:gridCol w:w="1231"/>
        <w:gridCol w:w="1008"/>
        <w:gridCol w:w="1428"/>
        <w:gridCol w:w="1411"/>
        <w:gridCol w:w="1343"/>
        <w:gridCol w:w="1411"/>
        <w:gridCol w:w="941"/>
        <w:gridCol w:w="141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ÇANKIRI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140.969,07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140.969,07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650.450,75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650.450,75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29.338.960,34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29.338.960,34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80.913,47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41.573,82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122.487,29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470.474,00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470.474,00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2.660,16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6.383.167,80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9.919.988,62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25.378.763,09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41.684.579,67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14.670,66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14.670,66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10.112.737,37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10.112.737,37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112,50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2.660,16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47.192.455,95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9.961.562,44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25.378.763,09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82.535.441,65</w:t>
            </w:r>
          </w:p>
        </w:tc>
      </w:tr>
    </w:tbl>
    <w:p w:rsidR="00BA2693" w:rsidRPr="001B5AC0" w:rsidRDefault="00BA2693" w:rsidP="00BA2693">
      <w:bookmarkStart w:id="647" w:name="_Toc445993541"/>
    </w:p>
    <w:p w:rsidR="00BA2693" w:rsidRPr="001B5AC0" w:rsidRDefault="00BA2693" w:rsidP="00BA2693"/>
    <w:p w:rsidR="00BA2693" w:rsidRPr="001B5AC0" w:rsidRDefault="00BA2693" w:rsidP="00BA2693"/>
    <w:p w:rsidR="00BA2693" w:rsidRPr="001B5AC0" w:rsidRDefault="00BA2693" w:rsidP="00BA2693"/>
    <w:p w:rsidR="007A3391" w:rsidRDefault="007A3391" w:rsidP="007A3391">
      <w:pPr>
        <w:pStyle w:val="Balk1"/>
        <w:jc w:val="left"/>
      </w:pPr>
      <w:bookmarkStart w:id="648" w:name="_Toc8914172"/>
    </w:p>
    <w:p w:rsidR="00BA2693" w:rsidRPr="001B5AC0" w:rsidRDefault="00BA2693" w:rsidP="007A3391">
      <w:pPr>
        <w:pStyle w:val="Balk1"/>
        <w:jc w:val="left"/>
      </w:pPr>
      <w:bookmarkStart w:id="649" w:name="_Toc9504712"/>
      <w:bookmarkStart w:id="650" w:name="_Toc9512131"/>
      <w:r w:rsidRPr="001B5AC0">
        <w:t>Table 10.24 ÇORUM</w:t>
      </w:r>
      <w:bookmarkEnd w:id="647"/>
      <w:bookmarkEnd w:id="648"/>
      <w:bookmarkEnd w:id="649"/>
      <w:bookmarkEnd w:id="65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20"/>
        <w:gridCol w:w="1325"/>
        <w:gridCol w:w="1318"/>
        <w:gridCol w:w="1140"/>
        <w:gridCol w:w="1408"/>
        <w:gridCol w:w="1390"/>
        <w:gridCol w:w="1390"/>
        <w:gridCol w:w="1390"/>
        <w:gridCol w:w="1140"/>
        <w:gridCol w:w="146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51" w:name="_Toc445993542"/>
            <w:r w:rsidRPr="001B5AC0">
              <w:rPr>
                <w:rFonts w:ascii="Tahoma" w:eastAsia="Tahoma" w:hAnsi="Tahoma"/>
                <w:b/>
                <w:color w:val="FFFFFF"/>
                <w:sz w:val="16"/>
              </w:rPr>
              <w:t>ÇORUM</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2.678.850,42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19.022.962,79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21.701.813,21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ÇORUM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2.413.260,70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13.772,77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20.987.251,42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23.512.079,65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84.107.179,93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53.360,34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131.086.975,51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63.201,00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63.201,00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6.843,00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581.024,69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495.008,02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1.078.672,71</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5.092.111,12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13.772,77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40.598.081,90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24.070.288,67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84.107.179,93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56.000,34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153.937.505,42</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Pr>
        <w:pStyle w:val="Balk5"/>
      </w:pPr>
    </w:p>
    <w:p w:rsidR="00BA2693" w:rsidRPr="001B5AC0" w:rsidRDefault="00BA2693" w:rsidP="007A3391">
      <w:pPr>
        <w:pStyle w:val="Balk1"/>
        <w:jc w:val="left"/>
      </w:pPr>
      <w:bookmarkStart w:id="652" w:name="_Toc8914173"/>
      <w:bookmarkStart w:id="653" w:name="_Toc9504713"/>
      <w:bookmarkStart w:id="654" w:name="_Toc9512132"/>
      <w:r w:rsidRPr="001B5AC0">
        <w:t>Table 10.25 DENİZLİ</w:t>
      </w:r>
      <w:bookmarkEnd w:id="651"/>
      <w:bookmarkEnd w:id="652"/>
      <w:bookmarkEnd w:id="653"/>
      <w:bookmarkEnd w:id="654"/>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84"/>
              <w:gridCol w:w="1259"/>
              <w:gridCol w:w="1436"/>
              <w:gridCol w:w="887"/>
              <w:gridCol w:w="1377"/>
              <w:gridCol w:w="1436"/>
              <w:gridCol w:w="1357"/>
              <w:gridCol w:w="1436"/>
              <w:gridCol w:w="1161"/>
              <w:gridCol w:w="1553"/>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DENİZLİ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1.001.192,27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984.301,06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1.985.493,33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498.049.065,95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53.165.753,37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551.214.819,32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535.739,00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181.167,00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716.906,00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 ENERJİ İTHALAT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19.954.348,39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19.954.348,39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225.905,71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311.258,92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537.164,63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DENİZLİ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4.583.355,90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85.085.571,29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38.838.416,50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168.351.879,81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738.953,36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297.598.176,86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3.865.131,00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209.765,00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168.344,00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166.356,00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4.409.596,00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3.918,12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3.918,12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620.396,00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620.396,00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35.365,00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35.365,00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RWE &amp; TURCAS DOĞALGAZ İTHALAT VE İHRACAT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134.861.767,24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134.861.767,24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SHELL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585.122,00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585.122,00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7.443.437,02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56.721,42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7.500.158,44</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43.433,00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43.433,00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658.033.659,48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151.982.408,78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40.581.629,90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168.520.223,81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948.742,36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1.020.066.664,33</w:t>
                  </w:r>
                </w:p>
              </w:tc>
            </w:tr>
          </w:tbl>
          <w:p w:rsidR="00BA2693" w:rsidRPr="001B5AC0" w:rsidRDefault="00BA2693" w:rsidP="00BA2693">
            <w:pPr>
              <w:spacing w:after="0" w:line="240" w:lineRule="auto"/>
            </w:pPr>
          </w:p>
        </w:tc>
      </w:tr>
    </w:tbl>
    <w:p w:rsidR="00BA2693" w:rsidRPr="001B5AC0" w:rsidRDefault="00BA2693" w:rsidP="00BA2693">
      <w:pPr>
        <w:pStyle w:val="Tablo1"/>
        <w:rPr>
          <w:lang w:val="en-US"/>
        </w:rPr>
      </w:pPr>
      <w:bookmarkStart w:id="655" w:name="_Toc445993543"/>
      <w:bookmarkStart w:id="656" w:name="_Toc8914174"/>
    </w:p>
    <w:p w:rsidR="00BA2693" w:rsidRPr="001B5AC0" w:rsidRDefault="00BA2693" w:rsidP="00BA2693">
      <w:pPr>
        <w:pStyle w:val="Tablo1"/>
        <w:rPr>
          <w:lang w:val="en-US"/>
        </w:rPr>
      </w:pPr>
    </w:p>
    <w:p w:rsidR="00BA2693" w:rsidRPr="001B5AC0" w:rsidRDefault="00BA2693" w:rsidP="007A3391">
      <w:pPr>
        <w:pStyle w:val="Balk1"/>
        <w:jc w:val="left"/>
      </w:pPr>
      <w:bookmarkStart w:id="657" w:name="_Toc9504714"/>
      <w:bookmarkStart w:id="658" w:name="_Toc9512133"/>
      <w:r w:rsidRPr="001B5AC0">
        <w:t>Table 10.26 DİYARBAKIR</w:t>
      </w:r>
      <w:bookmarkEnd w:id="655"/>
      <w:bookmarkEnd w:id="656"/>
      <w:bookmarkEnd w:id="657"/>
      <w:bookmarkEnd w:id="65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14"/>
        <w:gridCol w:w="1297"/>
        <w:gridCol w:w="1376"/>
        <w:gridCol w:w="930"/>
        <w:gridCol w:w="1395"/>
        <w:gridCol w:w="1376"/>
        <w:gridCol w:w="1376"/>
        <w:gridCol w:w="1451"/>
        <w:gridCol w:w="1116"/>
        <w:gridCol w:w="145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59" w:name="_Toc445993544"/>
            <w:r w:rsidRPr="001B5AC0">
              <w:rPr>
                <w:rFonts w:ascii="Tahoma" w:eastAsia="Tahoma" w:hAnsi="Tahoma"/>
                <w:b/>
                <w:color w:val="FFFFFF"/>
                <w:sz w:val="16"/>
              </w:rPr>
              <w:t>DİYARBAKIR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438.498,71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438.498,71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57.784,85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57.784,85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18.977.006,79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14.240.104,55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33.217.111,34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DİYARBAKIR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34.293.608,69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130.007.323,31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164.300.932,00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27.459,00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27.459,00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32.310,00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32.310,00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2.561.870,00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46.678,00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2.608.548,00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18.977.006,79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17.272.783,26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34.398.071,54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130.007.323,31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27.459,00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200.682.643,90</w:t>
            </w:r>
          </w:p>
        </w:tc>
      </w:tr>
    </w:tbl>
    <w:p w:rsidR="00BA2693" w:rsidRPr="001B5AC0" w:rsidRDefault="00BA2693" w:rsidP="00BA2693">
      <w:pPr>
        <w:pStyle w:val="Tablo1"/>
        <w:rPr>
          <w:lang w:val="en-US"/>
        </w:rPr>
      </w:pPr>
    </w:p>
    <w:p w:rsidR="00BA2693" w:rsidRPr="001B5AC0" w:rsidRDefault="00BA2693" w:rsidP="007A3391">
      <w:pPr>
        <w:pStyle w:val="Balk1"/>
        <w:jc w:val="left"/>
      </w:pPr>
      <w:r w:rsidRPr="001B5AC0">
        <w:br w:type="page"/>
      </w:r>
      <w:bookmarkStart w:id="660" w:name="_Toc8914175"/>
      <w:bookmarkStart w:id="661" w:name="_Toc9504715"/>
      <w:bookmarkStart w:id="662" w:name="_Toc9512134"/>
      <w:r w:rsidRPr="001B5AC0">
        <w:lastRenderedPageBreak/>
        <w:t>Table 10.27 DÜZCE</w:t>
      </w:r>
      <w:bookmarkEnd w:id="659"/>
      <w:bookmarkEnd w:id="660"/>
      <w:bookmarkEnd w:id="661"/>
      <w:bookmarkEnd w:id="66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10"/>
        <w:gridCol w:w="1282"/>
        <w:gridCol w:w="1292"/>
        <w:gridCol w:w="1103"/>
        <w:gridCol w:w="1388"/>
        <w:gridCol w:w="1445"/>
        <w:gridCol w:w="1369"/>
        <w:gridCol w:w="1369"/>
        <w:gridCol w:w="1179"/>
        <w:gridCol w:w="1445"/>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DÜZCE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DÜZCE EREĞLİ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6.611.589,80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10.228,11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117.082.184,89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26.434.382,38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64.159.465,16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9.449,45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214.307.299,79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97.894,15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97.894,15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173.437,36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173.437,36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101.012,28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101.012,28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962.610,00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225.625,00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216.294,00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1.404.529,00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284.710,44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20.627,84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305.338,28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23.280.264,54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23.280.264,54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26.484,00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345.297,43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345.297,43</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6.611.589,80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10.228,11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345.297,43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141.636.253,87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27.032.351,17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64.159.465,16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246.371,29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240.041.556,83</w:t>
            </w:r>
          </w:p>
        </w:tc>
      </w:tr>
    </w:tbl>
    <w:p w:rsidR="00BA2693" w:rsidRPr="001B5AC0" w:rsidRDefault="00BA2693" w:rsidP="00BA2693">
      <w:pPr>
        <w:pStyle w:val="Tablo1"/>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663" w:name="_Toc445993545"/>
      <w:bookmarkStart w:id="664" w:name="_Toc8914176"/>
      <w:bookmarkStart w:id="665" w:name="_Toc9504716"/>
      <w:bookmarkStart w:id="666" w:name="_Toc9512135"/>
      <w:r w:rsidRPr="001B5AC0">
        <w:lastRenderedPageBreak/>
        <w:t>Table 10.28 EDİRNE</w:t>
      </w:r>
      <w:bookmarkEnd w:id="663"/>
      <w:bookmarkEnd w:id="664"/>
      <w:bookmarkEnd w:id="665"/>
      <w:bookmarkEnd w:id="66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3"/>
        <w:gridCol w:w="1367"/>
        <w:gridCol w:w="1230"/>
        <w:gridCol w:w="1007"/>
        <w:gridCol w:w="1427"/>
        <w:gridCol w:w="1343"/>
        <w:gridCol w:w="1410"/>
        <w:gridCol w:w="1410"/>
        <w:gridCol w:w="1175"/>
        <w:gridCol w:w="141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EDİRNE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417.350,33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417.350,33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745.738,58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64.065,23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809.803,81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789.910,00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89.107,00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886.088,00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2.150.555,00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480.534,01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2.631.089,01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429.203,00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429.203,00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TRAKYA BÖLGESİ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788.048,44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20.830.452,91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53.166.228,38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74.784.729,72</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4.474.252,02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22.246.647,25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53.173.299,38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64.065,23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79.958.263,88</w:t>
            </w:r>
          </w:p>
        </w:tc>
      </w:tr>
    </w:tbl>
    <w:p w:rsidR="00BA2693" w:rsidRPr="001B5AC0" w:rsidRDefault="00BA2693" w:rsidP="00BA2693">
      <w:bookmarkStart w:id="667" w:name="_Toc445993546"/>
    </w:p>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7A3391">
      <w:pPr>
        <w:pStyle w:val="Balk1"/>
        <w:jc w:val="left"/>
      </w:pPr>
      <w:bookmarkStart w:id="668" w:name="_Toc8914177"/>
      <w:bookmarkStart w:id="669" w:name="_Toc9504717"/>
      <w:bookmarkStart w:id="670" w:name="_Toc9512136"/>
      <w:r w:rsidRPr="001B5AC0">
        <w:lastRenderedPageBreak/>
        <w:t>Table 10.29 ELAZIĞ</w:t>
      </w:r>
      <w:bookmarkEnd w:id="667"/>
      <w:bookmarkEnd w:id="668"/>
      <w:bookmarkEnd w:id="669"/>
      <w:bookmarkEnd w:id="6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15"/>
        <w:gridCol w:w="1297"/>
        <w:gridCol w:w="1301"/>
        <w:gridCol w:w="930"/>
        <w:gridCol w:w="1395"/>
        <w:gridCol w:w="1376"/>
        <w:gridCol w:w="1376"/>
        <w:gridCol w:w="1451"/>
        <w:gridCol w:w="1190"/>
        <w:gridCol w:w="145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71" w:name="_Toc445993547"/>
            <w:r w:rsidRPr="001B5AC0">
              <w:rPr>
                <w:rFonts w:ascii="Tahoma" w:eastAsia="Tahoma" w:hAnsi="Tahoma"/>
                <w:b/>
                <w:color w:val="FFFFFF"/>
                <w:sz w:val="16"/>
              </w:rPr>
              <w:t>ELAZIĞ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ELAZIĞ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2.788.948,03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13.439.537,31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32.836.598,88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102.160.190,03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1.409,71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151.226.683,96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655.049,12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505.168,97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1.160.218,09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320.221,30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320.221,30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63.248,46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10.557,41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73.805,87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111.380,00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111.380,00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2.788.948,03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14.269.214,89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33.156.820,18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102.160.190,03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517.136,09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152.892.309,22</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7A3391" w:rsidRDefault="007A3391" w:rsidP="00BA2693">
      <w:pPr>
        <w:pStyle w:val="Tablo1"/>
        <w:rPr>
          <w:lang w:val="en-US"/>
        </w:rPr>
      </w:pPr>
      <w:bookmarkStart w:id="672" w:name="_Toc8914178"/>
    </w:p>
    <w:p w:rsidR="00BA2693" w:rsidRPr="001B5AC0" w:rsidRDefault="00BA2693" w:rsidP="007A3391">
      <w:pPr>
        <w:pStyle w:val="Balk1"/>
        <w:jc w:val="left"/>
      </w:pPr>
      <w:bookmarkStart w:id="673" w:name="_Toc9504718"/>
      <w:bookmarkStart w:id="674" w:name="_Toc9512137"/>
      <w:r w:rsidRPr="001B5AC0">
        <w:lastRenderedPageBreak/>
        <w:t>Table 10.30 ERZİNCAN</w:t>
      </w:r>
      <w:bookmarkEnd w:id="671"/>
      <w:bookmarkEnd w:id="672"/>
      <w:bookmarkEnd w:id="673"/>
      <w:bookmarkEnd w:id="67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01"/>
        <w:gridCol w:w="1311"/>
        <w:gridCol w:w="1309"/>
        <w:gridCol w:w="1128"/>
        <w:gridCol w:w="1401"/>
        <w:gridCol w:w="1383"/>
        <w:gridCol w:w="1383"/>
        <w:gridCol w:w="1383"/>
        <w:gridCol w:w="1200"/>
        <w:gridCol w:w="1383"/>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ERZİNCAN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1.081.298,06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8.408.492,20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9.489.790,26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66.120,99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66.120,99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ERZİNCAN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3.018.453,42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16.899.951,41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37.295.461,92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602.558,21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57.816.424,97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34.907,00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34.907,00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29.119,00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314.942,00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100.512,00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444.573,00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1.081.298,06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29.119,00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11.741.887,62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17.101.491,40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37.295.461,92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602.558,21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67.851.816,22</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Balk5"/>
      </w:pPr>
      <w:bookmarkStart w:id="675" w:name="_Toc445993548"/>
    </w:p>
    <w:p w:rsidR="007A3391" w:rsidRDefault="007A3391" w:rsidP="00BA2693">
      <w:pPr>
        <w:pStyle w:val="Tablo1"/>
        <w:rPr>
          <w:lang w:val="en-US"/>
        </w:rPr>
      </w:pPr>
      <w:bookmarkStart w:id="676" w:name="_Toc8914179"/>
    </w:p>
    <w:p w:rsidR="007A3391" w:rsidRDefault="007A3391" w:rsidP="00BA2693">
      <w:pPr>
        <w:pStyle w:val="Tablo1"/>
        <w:rPr>
          <w:lang w:val="en-US"/>
        </w:rPr>
      </w:pPr>
    </w:p>
    <w:p w:rsidR="00BA2693" w:rsidRPr="001B5AC0" w:rsidRDefault="00BA2693" w:rsidP="007A3391">
      <w:pPr>
        <w:pStyle w:val="Balk1"/>
        <w:jc w:val="left"/>
      </w:pPr>
      <w:bookmarkStart w:id="677" w:name="_Toc9504719"/>
      <w:bookmarkStart w:id="678" w:name="_Toc9512138"/>
      <w:r w:rsidRPr="001B5AC0">
        <w:lastRenderedPageBreak/>
        <w:t>Table 10.31 ERZURUM</w:t>
      </w:r>
      <w:bookmarkEnd w:id="675"/>
      <w:bookmarkEnd w:id="676"/>
      <w:bookmarkEnd w:id="677"/>
      <w:bookmarkEnd w:id="67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2"/>
        <w:gridCol w:w="1336"/>
        <w:gridCol w:w="1324"/>
        <w:gridCol w:w="973"/>
        <w:gridCol w:w="1413"/>
        <w:gridCol w:w="1395"/>
        <w:gridCol w:w="1395"/>
        <w:gridCol w:w="1466"/>
        <w:gridCol w:w="902"/>
        <w:gridCol w:w="146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79" w:name="_Toc445993549"/>
            <w:r w:rsidRPr="001B5AC0">
              <w:rPr>
                <w:rFonts w:ascii="Tahoma" w:eastAsia="Tahoma" w:hAnsi="Tahoma"/>
                <w:b/>
                <w:color w:val="FFFFFF"/>
                <w:sz w:val="16"/>
              </w:rPr>
              <w:t>ERZURUM</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1.136.463,63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178.656,43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1.315.120,06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1.165.335,41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55.438.989,23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14.743.558,21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71.347.882,85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27.915,07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27.915,07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ERZURUM ENERJİ ÜRETİM DAĞITIM DOĞALGAZ PETROL METAL TAŞIMACILIK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2.153.768,50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2.153.768,50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656.250,00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656.250,00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1.317.676,74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11.891,60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1.329.568,34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708.467,00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708.467,00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902.417,00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820.030,13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1.722.447,13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PALEN ENERJİ DOĞAL GAZ DAĞITIM END.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90.145.311,15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110.706.289,00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200.851.600,15</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1.165.335,41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55.438.989,23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19.464.832,58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93.337.572,88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110.706.289,00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280.113.019,10</w:t>
            </w:r>
          </w:p>
        </w:tc>
      </w:tr>
    </w:tbl>
    <w:p w:rsidR="00BA2693" w:rsidRPr="001B5AC0" w:rsidRDefault="00BA2693" w:rsidP="00BA2693"/>
    <w:p w:rsidR="007A3391" w:rsidRDefault="007A3391" w:rsidP="00BA2693">
      <w:pPr>
        <w:pStyle w:val="Tablo1"/>
        <w:rPr>
          <w:lang w:val="en-US"/>
        </w:rPr>
      </w:pPr>
      <w:bookmarkStart w:id="680" w:name="_Toc8914180"/>
    </w:p>
    <w:p w:rsidR="007A3391" w:rsidRDefault="007A3391" w:rsidP="00BA2693">
      <w:pPr>
        <w:pStyle w:val="Tablo1"/>
        <w:rPr>
          <w:lang w:val="en-US"/>
        </w:rPr>
      </w:pPr>
    </w:p>
    <w:p w:rsidR="007A3391" w:rsidRDefault="007A3391" w:rsidP="00BA2693">
      <w:pPr>
        <w:pStyle w:val="Tablo1"/>
        <w:rPr>
          <w:lang w:val="en-US"/>
        </w:rPr>
      </w:pPr>
    </w:p>
    <w:p w:rsidR="007A3391" w:rsidRDefault="007A3391" w:rsidP="00BA2693">
      <w:pPr>
        <w:pStyle w:val="Tablo1"/>
        <w:rPr>
          <w:lang w:val="en-US"/>
        </w:rPr>
      </w:pPr>
    </w:p>
    <w:p w:rsidR="00BA2693" w:rsidRPr="001B5AC0" w:rsidRDefault="00BA2693" w:rsidP="007A3391">
      <w:pPr>
        <w:pStyle w:val="Balk1"/>
        <w:jc w:val="left"/>
      </w:pPr>
      <w:bookmarkStart w:id="681" w:name="_Toc9504720"/>
      <w:bookmarkStart w:id="682" w:name="_Toc9512139"/>
      <w:r w:rsidRPr="001B5AC0">
        <w:lastRenderedPageBreak/>
        <w:t>Table 10.32 ESKİŞEHİR</w:t>
      </w:r>
      <w:bookmarkEnd w:id="679"/>
      <w:bookmarkEnd w:id="680"/>
      <w:bookmarkEnd w:id="681"/>
      <w:bookmarkEnd w:id="68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08"/>
        <w:gridCol w:w="1290"/>
        <w:gridCol w:w="1372"/>
        <w:gridCol w:w="921"/>
        <w:gridCol w:w="1391"/>
        <w:gridCol w:w="1448"/>
        <w:gridCol w:w="1372"/>
        <w:gridCol w:w="1448"/>
        <w:gridCol w:w="1184"/>
        <w:gridCol w:w="144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683" w:name="_Toc445993550"/>
            <w:r w:rsidRPr="001B5AC0">
              <w:rPr>
                <w:rFonts w:ascii="Tahoma" w:eastAsia="Tahoma" w:hAnsi="Tahoma"/>
                <w:b/>
                <w:color w:val="FFFFFF"/>
                <w:sz w:val="16"/>
              </w:rPr>
              <w:t>ESKİŞEHİR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183.670,53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183.670,53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24.845.535,72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90.577.604,74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407.474,17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1.662.997,49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117.493.612,12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1.110.075,21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302.653,12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1.412.728,33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15.212.834,20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416.348.174,99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431.561.009,19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ESGAZ ESKİŞEHİR ŞEHİRİÇİ DOĞAL GAZ DAĞITIM TİCARET VE TAAH.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1.592.511,00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50.372.561,00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53.929.248,01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252.755.706,00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358.650.026,01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483.579,00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191.628,00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675.207,00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80.841,06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103.315,36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184.156,42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62.709.786,20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62.709.786,20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465.791,36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465.791,36</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41.650.880,92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465.791,36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621.866.292,73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54.831.003,30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254.418.703,49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103.315,36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973.335.987,16</w:t>
            </w:r>
          </w:p>
        </w:tc>
      </w:tr>
    </w:tbl>
    <w:p w:rsidR="00BA2693" w:rsidRPr="001B5AC0" w:rsidRDefault="00BA2693" w:rsidP="00BA2693">
      <w:pPr>
        <w:pStyle w:val="AralkYok"/>
      </w:pPr>
    </w:p>
    <w:p w:rsidR="00BA2693" w:rsidRPr="001B5AC0" w:rsidRDefault="00BA2693" w:rsidP="00BA2693">
      <w:pPr>
        <w:rPr>
          <w:rFonts w:ascii="Times New Roman" w:eastAsiaTheme="minorEastAsia" w:hAnsi="Times New Roman"/>
          <w:b/>
          <w:sz w:val="24"/>
        </w:rPr>
      </w:pPr>
      <w:r w:rsidRPr="001B5AC0">
        <w:br w:type="page"/>
      </w:r>
    </w:p>
    <w:p w:rsidR="00BA2693" w:rsidRPr="001B5AC0" w:rsidRDefault="00BA2693" w:rsidP="007A3391">
      <w:pPr>
        <w:pStyle w:val="Balk1"/>
        <w:jc w:val="left"/>
      </w:pPr>
      <w:bookmarkStart w:id="684" w:name="_Toc8914181"/>
      <w:bookmarkStart w:id="685" w:name="_Toc9504721"/>
      <w:bookmarkStart w:id="686" w:name="_Toc9512140"/>
      <w:r w:rsidRPr="001B5AC0">
        <w:lastRenderedPageBreak/>
        <w:t>Table 10.33 GAZİANTEP</w:t>
      </w:r>
      <w:bookmarkEnd w:id="683"/>
      <w:bookmarkEnd w:id="684"/>
      <w:bookmarkEnd w:id="685"/>
      <w:bookmarkEnd w:id="686"/>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7"/>
              <w:gridCol w:w="1279"/>
              <w:gridCol w:w="1367"/>
              <w:gridCol w:w="910"/>
              <w:gridCol w:w="1387"/>
              <w:gridCol w:w="1444"/>
              <w:gridCol w:w="1367"/>
              <w:gridCol w:w="1444"/>
              <w:gridCol w:w="1177"/>
              <w:gridCol w:w="144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GAZİANTEP</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652.602,20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652.602,20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39.799.667,43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244.203.335,15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284.003.002,58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120.228,01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37.662,26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157.890,27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GAZDAŞ GAZİANTEP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1.248.904,34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5.089.340,39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4.286.742,53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55.940.337,98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231.250.731,81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297.816.057,05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705.304,00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110.593,00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206.044,00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1.021.941,00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639.198,33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639.198,33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182.780,00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182.780,00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97.372,93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97.372,93</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55.576,00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28.813,08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84.389,08</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41.048.571,77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5.089.340,39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250.290.536,95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56.770.008,53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231.250.731,81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206.044,00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584.655.233,45</w:t>
                  </w:r>
                </w:p>
              </w:tc>
            </w:tr>
          </w:tbl>
          <w:p w:rsidR="00BA2693" w:rsidRPr="001B5AC0" w:rsidRDefault="00BA2693" w:rsidP="00BA2693">
            <w:pPr>
              <w:spacing w:after="0" w:line="240" w:lineRule="auto"/>
            </w:pPr>
          </w:p>
        </w:tc>
      </w:tr>
    </w:tbl>
    <w:p w:rsidR="00BA2693" w:rsidRPr="001B5AC0" w:rsidRDefault="00BA2693" w:rsidP="00BA2693"/>
    <w:p w:rsidR="00BA2693" w:rsidRPr="001B5AC0" w:rsidRDefault="00BA2693" w:rsidP="00BA2693">
      <w:pPr>
        <w:rPr>
          <w:rFonts w:ascii="Times New Roman" w:eastAsiaTheme="minorEastAsia" w:hAnsi="Times New Roman"/>
          <w:b/>
          <w:sz w:val="24"/>
        </w:rPr>
      </w:pPr>
      <w:bookmarkStart w:id="687" w:name="_Toc445993551"/>
      <w:r w:rsidRPr="001B5AC0">
        <w:br w:type="page"/>
      </w:r>
    </w:p>
    <w:p w:rsidR="00BA2693" w:rsidRPr="001B5AC0" w:rsidRDefault="00BA2693" w:rsidP="007A3391">
      <w:pPr>
        <w:pStyle w:val="Balk1"/>
        <w:jc w:val="left"/>
      </w:pPr>
      <w:bookmarkStart w:id="688" w:name="_Toc8914182"/>
      <w:bookmarkStart w:id="689" w:name="_Toc9504722"/>
      <w:bookmarkStart w:id="690" w:name="_Toc9512141"/>
      <w:r w:rsidRPr="001B5AC0">
        <w:lastRenderedPageBreak/>
        <w:t>Table 10.34 GİRESUN</w:t>
      </w:r>
      <w:bookmarkEnd w:id="687"/>
      <w:bookmarkEnd w:id="688"/>
      <w:bookmarkEnd w:id="689"/>
      <w:bookmarkEnd w:id="69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56"/>
        <w:gridCol w:w="1374"/>
        <w:gridCol w:w="1236"/>
        <w:gridCol w:w="1015"/>
        <w:gridCol w:w="1431"/>
        <w:gridCol w:w="1347"/>
        <w:gridCol w:w="1347"/>
        <w:gridCol w:w="1414"/>
        <w:gridCol w:w="948"/>
        <w:gridCol w:w="141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GİRESUN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2.103.636,17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15.673.068,35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17.776.704,53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20.906,20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20.906,20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266.767,00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118.585,00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385.352,00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1.963.564,38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501.683,25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2.465.247,63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1.004.254,55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287.111,00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1.291.365,55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13.673,00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2.937,00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16.610,00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1.996.860,92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1.996.860,92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178.260,20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1.136.332,19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18.504,80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1.333.097,19</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5.444.286,25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4.150.284,61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15.691.573,15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25.286.144,02</w:t>
            </w:r>
          </w:p>
        </w:tc>
      </w:tr>
    </w:tbl>
    <w:p w:rsidR="00BA2693" w:rsidRPr="001B5AC0" w:rsidRDefault="00BA2693" w:rsidP="00BA2693">
      <w:bookmarkStart w:id="691" w:name="_Toc445993552"/>
    </w:p>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7A3391" w:rsidRDefault="007A3391" w:rsidP="00BA2693">
      <w:pPr>
        <w:pStyle w:val="Tablo1"/>
        <w:rPr>
          <w:lang w:val="en-US"/>
        </w:rPr>
      </w:pPr>
      <w:bookmarkStart w:id="692" w:name="_Toc8914183"/>
    </w:p>
    <w:p w:rsidR="00BA2693" w:rsidRPr="001B5AC0" w:rsidRDefault="00BA2693" w:rsidP="007A3391">
      <w:pPr>
        <w:pStyle w:val="Balk1"/>
        <w:jc w:val="left"/>
      </w:pPr>
      <w:bookmarkStart w:id="693" w:name="_Toc9504723"/>
      <w:bookmarkStart w:id="694" w:name="_Toc9512142"/>
      <w:r w:rsidRPr="001B5AC0">
        <w:lastRenderedPageBreak/>
        <w:t>Table 10.35 GÜMÜŞHANE</w:t>
      </w:r>
      <w:bookmarkEnd w:id="691"/>
      <w:bookmarkEnd w:id="692"/>
      <w:bookmarkEnd w:id="693"/>
      <w:bookmarkEnd w:id="69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68"/>
        <w:gridCol w:w="1382"/>
        <w:gridCol w:w="1242"/>
        <w:gridCol w:w="1024"/>
        <w:gridCol w:w="1434"/>
        <w:gridCol w:w="1352"/>
        <w:gridCol w:w="1352"/>
        <w:gridCol w:w="1352"/>
        <w:gridCol w:w="958"/>
        <w:gridCol w:w="141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GÜMÜŞHANE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GÜMÜŞHANE BAYBURT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7.227.177,34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9.603.823,07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16.831.000,41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457.794,82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457.794,82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192.866,00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192.866,00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1.268.651,18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1.268.651,18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311.810,00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311.810,00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1.461.517,18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7.996.782,16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9.603.823,07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19.062.122,41</w:t>
            </w:r>
          </w:p>
        </w:tc>
      </w:tr>
    </w:tbl>
    <w:p w:rsidR="00BA2693" w:rsidRPr="001B5AC0" w:rsidRDefault="00BA2693" w:rsidP="00BA2693">
      <w:pPr>
        <w:rPr>
          <w:rFonts w:ascii="Times New Roman" w:eastAsia="Times New Roman" w:hAnsi="Times New Roman" w:cs="Times New Roman"/>
          <w:b/>
          <w:bCs/>
          <w:iCs/>
          <w:sz w:val="24"/>
          <w:szCs w:val="26"/>
        </w:rPr>
      </w:pPr>
      <w:bookmarkStart w:id="695" w:name="_Toc445993553"/>
    </w:p>
    <w:p w:rsidR="00BA2693" w:rsidRPr="001B5AC0" w:rsidRDefault="00BA2693" w:rsidP="007A3391">
      <w:pPr>
        <w:pStyle w:val="Balk1"/>
        <w:jc w:val="left"/>
      </w:pPr>
      <w:bookmarkStart w:id="696" w:name="_Toc8914184"/>
      <w:bookmarkStart w:id="697" w:name="_Toc9504724"/>
      <w:bookmarkStart w:id="698" w:name="_Toc9512143"/>
      <w:r w:rsidRPr="001B5AC0">
        <w:t>Table 10.36 HAKKARİ</w:t>
      </w:r>
      <w:bookmarkEnd w:id="695"/>
      <w:bookmarkEnd w:id="696"/>
      <w:bookmarkEnd w:id="697"/>
      <w:bookmarkEnd w:id="69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683"/>
        <w:gridCol w:w="1343"/>
        <w:gridCol w:w="1270"/>
        <w:gridCol w:w="1064"/>
        <w:gridCol w:w="1451"/>
        <w:gridCol w:w="1373"/>
        <w:gridCol w:w="1281"/>
        <w:gridCol w:w="1242"/>
        <w:gridCol w:w="1002"/>
        <w:gridCol w:w="1373"/>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HAKKARİ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1.585.301,00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175.625,95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1.760.926,95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4.901,54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4.901,54</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1.585.301,00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180.527,49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1.765.828,49</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7A3391">
      <w:pPr>
        <w:pStyle w:val="Balk1"/>
        <w:jc w:val="left"/>
      </w:pPr>
      <w:bookmarkStart w:id="699" w:name="_Toc445993554"/>
      <w:bookmarkStart w:id="700" w:name="_Toc8914185"/>
      <w:bookmarkStart w:id="701" w:name="_Toc9504725"/>
      <w:bookmarkStart w:id="702" w:name="_Toc9512144"/>
      <w:r w:rsidRPr="001B5AC0">
        <w:lastRenderedPageBreak/>
        <w:t>Table 10.37 HATAY</w:t>
      </w:r>
      <w:bookmarkEnd w:id="699"/>
      <w:bookmarkEnd w:id="700"/>
      <w:bookmarkEnd w:id="701"/>
      <w:bookmarkEnd w:id="70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0"/>
        <w:gridCol w:w="1278"/>
        <w:gridCol w:w="1443"/>
        <w:gridCol w:w="908"/>
        <w:gridCol w:w="1386"/>
        <w:gridCol w:w="1443"/>
        <w:gridCol w:w="1366"/>
        <w:gridCol w:w="1366"/>
        <w:gridCol w:w="1175"/>
        <w:gridCol w:w="1557"/>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HATAY</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139.755,17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139.755,17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84.813.172,01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6.950.431,53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50.069.414,81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21.302,31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141.854.320,65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15.850.394,91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15.850.394,91</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ARAR PETROL VE GAZ ARAMA ÜRETİM PAZARLAMA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41.951,00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49.335,00</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7.468,00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627.599.257,35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234.794.213,78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862.393.471,13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 ENERJİ İTHALAT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34.218.537,15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34.218.537,15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196.281,06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196.281,06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FİDAN GAZ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15.210,00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GLOBAL MADEN DOĞALGAZ PETROL VE KİMYA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54.436.662,52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54.436.662,52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1.034.550,00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137.550,00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43.050,00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1.215.150,00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İNCİ ENERJİ LPG DOĞALGAZ VE AKARYAKIT SANAYİ </w:t>
            </w:r>
            <w:r w:rsidRPr="001B5AC0">
              <w:rPr>
                <w:rFonts w:ascii="Tahoma" w:eastAsia="Tahoma" w:hAnsi="Tahoma"/>
                <w:b/>
                <w:color w:val="FFFFFF"/>
                <w:sz w:val="16"/>
              </w:rPr>
              <w:lastRenderedPageBreak/>
              <w:t>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239.940,00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276.640,00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1.388.538,00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278.941,00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1.667.479,00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2.877.665,44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130.361,94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3.008.027,38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602.719,84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602.719,84</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1.316.180,88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205.852,98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34.615,09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82.577,16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1.639.226,11</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549.930,00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1.539.890,00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88.665,54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2.178.485,54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1.379.043,01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1.379.043,01</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732.104.851,93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328.384.863,28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10.298.866,35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50.104.029,90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235.595,01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1.121.128.206,47</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7A3391">
      <w:pPr>
        <w:pStyle w:val="Balk1"/>
        <w:jc w:val="left"/>
      </w:pPr>
      <w:bookmarkStart w:id="703" w:name="_Toc445993555"/>
      <w:bookmarkStart w:id="704" w:name="_Toc8914186"/>
      <w:bookmarkStart w:id="705" w:name="_Toc9504726"/>
      <w:bookmarkStart w:id="706" w:name="_Toc9512145"/>
      <w:r w:rsidRPr="001B5AC0">
        <w:t>Table 10.38 IĞDIR</w:t>
      </w:r>
      <w:bookmarkEnd w:id="703"/>
      <w:bookmarkEnd w:id="704"/>
      <w:bookmarkEnd w:id="705"/>
      <w:bookmarkEnd w:id="70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40"/>
        <w:gridCol w:w="1391"/>
        <w:gridCol w:w="1249"/>
        <w:gridCol w:w="1034"/>
        <w:gridCol w:w="1438"/>
        <w:gridCol w:w="1260"/>
        <w:gridCol w:w="1357"/>
        <w:gridCol w:w="1422"/>
        <w:gridCol w:w="969"/>
        <w:gridCol w:w="142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IĞDIR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148.670,60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148.670,60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284.459,43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284.459,43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158.488,00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158.488,00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87.309,90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87.309,90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OR-CAN DOĞAL GAZ TOPTAN </w:t>
            </w:r>
            <w:r w:rsidRPr="001B5AC0">
              <w:rPr>
                <w:rFonts w:ascii="Tahoma" w:eastAsia="Tahoma" w:hAnsi="Tahoma"/>
                <w:b/>
                <w:color w:val="FFFFFF"/>
                <w:sz w:val="16"/>
              </w:rPr>
              <w:lastRenderedPageBreak/>
              <w:t>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 xml:space="preserve">Wholesale </w:t>
            </w:r>
            <w:r w:rsidRPr="001B5AC0">
              <w:rPr>
                <w:rFonts w:ascii="Tahoma" w:eastAsia="Tahoma" w:hAnsi="Tahoma"/>
                <w:b/>
                <w:color w:val="FFFFFF"/>
                <w:sz w:val="16"/>
              </w:rPr>
              <w:lastRenderedPageBreak/>
              <w:t>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122.675,00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122.675,00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SERHAT DOĞALGAZ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4.886.258,53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11.993.418,59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16.879.677,12</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714.293,03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4.973.568,43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11.993.418,59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17.681.280,05</w:t>
            </w:r>
          </w:p>
        </w:tc>
      </w:tr>
    </w:tbl>
    <w:p w:rsidR="00BA2693" w:rsidRDefault="00BA2693" w:rsidP="00BA2693">
      <w:pPr>
        <w:pStyle w:val="Tablo1"/>
        <w:jc w:val="left"/>
        <w:rPr>
          <w:lang w:val="en-US"/>
        </w:rPr>
      </w:pPr>
    </w:p>
    <w:p w:rsidR="007A3391" w:rsidRPr="001B5AC0" w:rsidRDefault="007A3391" w:rsidP="00BA2693">
      <w:pPr>
        <w:pStyle w:val="Tablo1"/>
        <w:jc w:val="left"/>
        <w:rPr>
          <w:lang w:val="en-US"/>
        </w:rPr>
      </w:pPr>
    </w:p>
    <w:p w:rsidR="007A3391" w:rsidRPr="007A3391" w:rsidRDefault="00BA2693" w:rsidP="007A3391">
      <w:pPr>
        <w:pStyle w:val="Balk1"/>
        <w:jc w:val="left"/>
      </w:pPr>
      <w:bookmarkStart w:id="707" w:name="_Toc445993556"/>
      <w:bookmarkStart w:id="708" w:name="_Toc8914187"/>
      <w:bookmarkStart w:id="709" w:name="_Toc9504727"/>
      <w:bookmarkStart w:id="710" w:name="_Toc9512146"/>
      <w:r w:rsidRPr="001B5AC0">
        <w:t>Table 10.39 ISPARTA</w:t>
      </w:r>
      <w:bookmarkEnd w:id="707"/>
      <w:bookmarkEnd w:id="708"/>
      <w:bookmarkEnd w:id="709"/>
      <w:bookmarkEnd w:id="710"/>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13"/>
              <w:gridCol w:w="1315"/>
              <w:gridCol w:w="1191"/>
              <w:gridCol w:w="949"/>
              <w:gridCol w:w="1403"/>
              <w:gridCol w:w="1385"/>
              <w:gridCol w:w="1385"/>
              <w:gridCol w:w="1385"/>
              <w:gridCol w:w="1203"/>
              <w:gridCol w:w="1457"/>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ISPARTA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2.106.045,78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2.106.045,78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126.199,42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3.699,71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129.899,13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535.820,00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535.820,00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3.504.436,49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813.586,00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4.318.022,49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1.842.702,29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216.697,81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2.059.400,09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102.394,00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102.394,00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TOROSGAZ ISPARTA BURDUR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16.793.764,95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26.249.227,91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72.955.556,26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147.731,97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116.146.281,10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24.885.163,50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27.189.013,33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72.955.556,26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368.129,49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125.397.862,59</w:t>
                  </w:r>
                </w:p>
              </w:tc>
            </w:tr>
          </w:tbl>
          <w:p w:rsidR="00BA2693" w:rsidRPr="001B5AC0" w:rsidRDefault="00BA2693" w:rsidP="00BA2693">
            <w:pPr>
              <w:spacing w:after="0" w:line="240" w:lineRule="auto"/>
            </w:pPr>
          </w:p>
        </w:tc>
      </w:tr>
    </w:tbl>
    <w:p w:rsidR="00BA2693" w:rsidRPr="001B5AC0" w:rsidRDefault="00BA2693" w:rsidP="00BA2693"/>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r w:rsidRPr="001B5AC0">
        <w:rPr>
          <w:rFonts w:ascii="Times New Roman" w:hAnsi="Times New Roman"/>
        </w:rPr>
        <w:br w:type="page"/>
      </w:r>
    </w:p>
    <w:p w:rsidR="00BA2693" w:rsidRPr="001B5AC0" w:rsidRDefault="00BA2693" w:rsidP="007A3391">
      <w:pPr>
        <w:pStyle w:val="Balk1"/>
        <w:jc w:val="left"/>
      </w:pPr>
      <w:bookmarkStart w:id="711" w:name="_Toc445993557"/>
      <w:bookmarkStart w:id="712" w:name="_Toc8914188"/>
      <w:bookmarkStart w:id="713" w:name="_Toc9504728"/>
      <w:bookmarkStart w:id="714" w:name="_Toc9512147"/>
      <w:r w:rsidRPr="001B5AC0">
        <w:lastRenderedPageBreak/>
        <w:t>Table 10.40 İSTANBUL</w:t>
      </w:r>
      <w:bookmarkEnd w:id="711"/>
      <w:bookmarkEnd w:id="712"/>
      <w:bookmarkEnd w:id="713"/>
      <w:bookmarkEnd w:id="71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57"/>
        <w:gridCol w:w="1161"/>
        <w:gridCol w:w="1531"/>
        <w:gridCol w:w="1089"/>
        <w:gridCol w:w="1332"/>
        <w:gridCol w:w="1398"/>
        <w:gridCol w:w="1531"/>
        <w:gridCol w:w="1531"/>
        <w:gridCol w:w="1221"/>
        <w:gridCol w:w="1531"/>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İSTANBUL</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20.303,85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-63.555,22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-43.251,37</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9.852.596,14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69.985,88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42.850,32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9.965.432,34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67.336,38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67.336,38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1.545.220,12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90.293,90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1.635.514,02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BAHÇEŞEHİR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3.899.344,74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22.974.133,12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26.873.477,86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1.410.665.745,25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56.431.251,41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1.467.096.996,66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DOĞAN OKSİJEN GAZ VE DEMİR ÜRÜNLERİ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10.121,00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223.168,42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223.168,42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100.031,27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100.031,27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GİTAŞ GAZ İŞLETMELERİ TAŞIMACILIK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557.585,27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550.800,85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2.979.277,45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4.087.663,57</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762.925,00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55.612,50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16.771,00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842.958,50</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45.389.235,00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10.169.323,00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7.933.059,00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63.491.617,00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İGDAŞ İSTANBUL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174.994.950,95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456.675.341,51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1.217.895.725,02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4.160.051.408,04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6.009.617.425,51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7.785.555,00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104.765,00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811.900,70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8.702.220,70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4.082.364,44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95.358,67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17.610,83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4.195.333,94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61.617.181,23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225.209,00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61.842.390,23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56.438,00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56.438,00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ÖZTURAN PETROL GIDA OTOMOTİV İNŞAAT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147.701,15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147.701,15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SERALGAZ SINAİ VE TIBBİ GAZLAR İNŞAAT MALZEMELERİ TİCARET 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1.237,50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806.383,00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806.383,00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55.802,45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66.602,45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TURKEY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52.206,00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52.206,00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1.585.660.696,19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557.597,77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4.780.866,44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644.359.601,74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1.232.598.132,79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4.183.033.191,16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8.848.930,52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7.659.839.016,62</w:t>
            </w:r>
          </w:p>
        </w:tc>
      </w:tr>
    </w:tbl>
    <w:p w:rsidR="00BA2693" w:rsidRPr="001B5AC0" w:rsidRDefault="00BA2693" w:rsidP="00BA2693"/>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r w:rsidRPr="001B5AC0">
        <w:rPr>
          <w:rFonts w:ascii="Times New Roman" w:hAnsi="Times New Roman"/>
        </w:rPr>
        <w:br w:type="page"/>
      </w:r>
    </w:p>
    <w:p w:rsidR="00BA2693" w:rsidRPr="001B5AC0" w:rsidRDefault="00BA2693" w:rsidP="007A3391">
      <w:pPr>
        <w:pStyle w:val="Balk1"/>
        <w:jc w:val="left"/>
      </w:pPr>
      <w:bookmarkStart w:id="715" w:name="_Toc445993558"/>
      <w:bookmarkStart w:id="716" w:name="_Toc8914189"/>
      <w:bookmarkStart w:id="717" w:name="_Toc9504729"/>
      <w:bookmarkStart w:id="718" w:name="_Toc9512148"/>
      <w:r w:rsidRPr="001B5AC0">
        <w:lastRenderedPageBreak/>
        <w:t>Table 10.41 İZMİR</w:t>
      </w:r>
      <w:bookmarkEnd w:id="715"/>
      <w:bookmarkEnd w:id="716"/>
      <w:bookmarkEnd w:id="717"/>
      <w:bookmarkEnd w:id="71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695"/>
        <w:gridCol w:w="1155"/>
        <w:gridCol w:w="1529"/>
        <w:gridCol w:w="1396"/>
        <w:gridCol w:w="1329"/>
        <w:gridCol w:w="1529"/>
        <w:gridCol w:w="1307"/>
        <w:gridCol w:w="1396"/>
        <w:gridCol w:w="1217"/>
        <w:gridCol w:w="1529"/>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İZMİR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1.285,53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1.285,53</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2.482.291,64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135.678,35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2.617.969,99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269.615,00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33.011,61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303.171,61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2.909.834,83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2.283.542,20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222.929,88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5.416.306,91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2.174.620.454,00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481.850.502,42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827.369.726,93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3.483.840.683,35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93.191,00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69.302,00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162.493,00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CNGAZ PETROL ÜRÜNLERİ DAĞITIM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1.750.946,00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221.800,00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180.195,17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2.152.941,17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DOĞALHAYAT PETROL ÜRÜNLERİ, CNG, GAZ, İNŞAAT, GIDA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109.875,00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875.374,65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985.249,65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4.397,00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HABAŞ SINAİ VE TIBBİ GAZLAR İSTİHSAL ENDÜSTRİSİ </w:t>
            </w:r>
            <w:r w:rsidRPr="001B5AC0">
              <w:rPr>
                <w:rFonts w:ascii="Tahoma" w:eastAsia="Tahoma" w:hAnsi="Tahoma"/>
                <w:b/>
                <w:color w:val="FFFFFF"/>
                <w:sz w:val="16"/>
              </w:rPr>
              <w:lastRenderedPageBreak/>
              <w:t>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362.465,00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91.950,00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9.227,50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463.642,50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2.381.456,00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2.835.759,00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28.913,00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1.402.447,00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6.648.575,00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İZMİR DOĞALGAZ DAĞITIM TİCARET VE TAAHHÜT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88.249.267,00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360.669.671,00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68.278.941,00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465.970.457,00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1.356.955,00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984.525.291,00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31.945,45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84.850,43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4.656.517,37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680,27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696.462,77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5.470.456,29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2.117.291,43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804.560,08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2.921.851,52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155.255,00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288.129,00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330.496,00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773.880,00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384.240,14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1.008,82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385.248,96</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941.476,81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852.260,02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1.793.736,84</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2.262.901.666,45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481.850.502,42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469.090,57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1.206.271.907,37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75.923.125,16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465.999.370,00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5.051.518,34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4.498.467.180,31</w:t>
            </w:r>
          </w:p>
        </w:tc>
      </w:tr>
    </w:tbl>
    <w:p w:rsidR="00BA2693" w:rsidRPr="001B5AC0" w:rsidRDefault="00BA2693" w:rsidP="00BA2693">
      <w:pPr>
        <w:pStyle w:val="Tablo1"/>
        <w:rPr>
          <w:lang w:val="en-US"/>
        </w:rPr>
      </w:pPr>
      <w:bookmarkStart w:id="719" w:name="_Toc445993559"/>
      <w:bookmarkStart w:id="720" w:name="_Toc8914190"/>
    </w:p>
    <w:p w:rsidR="00BA2693" w:rsidRPr="001B5AC0" w:rsidRDefault="00BA2693" w:rsidP="007A3391">
      <w:pPr>
        <w:pStyle w:val="Balk1"/>
        <w:jc w:val="left"/>
      </w:pPr>
      <w:bookmarkStart w:id="721" w:name="_Toc9504730"/>
      <w:bookmarkStart w:id="722" w:name="_Toc9512149"/>
      <w:r w:rsidRPr="001B5AC0">
        <w:t>Table 10.42 KAHRAMANMARAŞ</w:t>
      </w:r>
      <w:bookmarkEnd w:id="719"/>
      <w:bookmarkEnd w:id="720"/>
      <w:bookmarkEnd w:id="721"/>
      <w:bookmarkEnd w:id="72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96"/>
        <w:gridCol w:w="1279"/>
        <w:gridCol w:w="1367"/>
        <w:gridCol w:w="909"/>
        <w:gridCol w:w="1386"/>
        <w:gridCol w:w="1367"/>
        <w:gridCol w:w="1367"/>
        <w:gridCol w:w="1367"/>
        <w:gridCol w:w="1100"/>
        <w:gridCol w:w="144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KAHRAMANMARAŞ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99.052,28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99.052,28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ARMADAŞ ARSAN MARAŞ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89.745.125,22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70.166.454,78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25.684.571,78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99.892.897,12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285.489.048,90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14.759,34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14.759,34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464.989,00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229.860,00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694.849,00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633.472,13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633.472,13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625.698,00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625.698,00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39.496,52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4.974,75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44.471,27</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864.571,00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291.436,00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34.324,00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1.190.331,00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89.745.125,22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72.794.681,43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26.304.920,06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99.892.897,12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54.058,09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288.791.681,92</w:t>
            </w:r>
          </w:p>
        </w:tc>
      </w:tr>
    </w:tbl>
    <w:p w:rsidR="00BA2693" w:rsidRPr="001B5AC0" w:rsidRDefault="00BA2693" w:rsidP="00BA2693"/>
    <w:p w:rsidR="00BA2693" w:rsidRPr="001B5AC0" w:rsidRDefault="00BA2693" w:rsidP="00BA2693">
      <w:pPr>
        <w:rPr>
          <w:rFonts w:ascii="Times New Roman" w:hAnsi="Times New Roman"/>
        </w:rPr>
      </w:pPr>
    </w:p>
    <w:p w:rsidR="00BA2693" w:rsidRPr="001B5AC0" w:rsidRDefault="00BA2693" w:rsidP="007A3391">
      <w:pPr>
        <w:pStyle w:val="Balk1"/>
        <w:jc w:val="left"/>
      </w:pPr>
      <w:bookmarkStart w:id="723" w:name="_Toc445993560"/>
      <w:bookmarkStart w:id="724" w:name="_Toc8914191"/>
      <w:bookmarkStart w:id="725" w:name="_Toc9504731"/>
      <w:bookmarkStart w:id="726" w:name="_Toc9512150"/>
      <w:r w:rsidRPr="001B5AC0">
        <w:t>Table 10.43 KARABÜK</w:t>
      </w:r>
      <w:bookmarkEnd w:id="723"/>
      <w:bookmarkEnd w:id="724"/>
      <w:bookmarkEnd w:id="725"/>
      <w:bookmarkEnd w:id="72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79"/>
        <w:gridCol w:w="1355"/>
        <w:gridCol w:w="1221"/>
        <w:gridCol w:w="995"/>
        <w:gridCol w:w="1422"/>
        <w:gridCol w:w="1404"/>
        <w:gridCol w:w="1404"/>
        <w:gridCol w:w="1404"/>
        <w:gridCol w:w="925"/>
        <w:gridCol w:w="1473"/>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727" w:name="_Toc445993561"/>
            <w:r w:rsidRPr="001B5AC0">
              <w:rPr>
                <w:rFonts w:ascii="Tahoma" w:eastAsia="Tahoma" w:hAnsi="Tahoma"/>
                <w:b/>
                <w:color w:val="FFFFFF"/>
                <w:sz w:val="16"/>
              </w:rPr>
              <w:t>KARABÜK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152.317,46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152.317,46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3.244,32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588,65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80.552.692,82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17.514.190,02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50.528.644,61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148.599.519,61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22,77</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3.244,32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588,65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159,19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80.705.033,05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17.514.190,02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50.528.644,61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148.751.859,84</w:t>
            </w:r>
          </w:p>
        </w:tc>
      </w:tr>
    </w:tbl>
    <w:p w:rsidR="00BA2693" w:rsidRPr="001B5AC0" w:rsidRDefault="00BA2693" w:rsidP="00BA2693">
      <w:pPr>
        <w:pStyle w:val="AralkYok"/>
      </w:pPr>
    </w:p>
    <w:p w:rsidR="00BA2693" w:rsidRPr="001B5AC0" w:rsidRDefault="00BA2693" w:rsidP="007A3391">
      <w:pPr>
        <w:pStyle w:val="Balk1"/>
        <w:jc w:val="left"/>
      </w:pPr>
      <w:bookmarkStart w:id="728" w:name="_Toc8914192"/>
      <w:bookmarkStart w:id="729" w:name="_Toc9504732"/>
      <w:bookmarkStart w:id="730" w:name="_Toc9512151"/>
      <w:r w:rsidRPr="001B5AC0">
        <w:t>Table 10.44 KARAMAN</w:t>
      </w:r>
      <w:bookmarkEnd w:id="727"/>
      <w:bookmarkEnd w:id="728"/>
      <w:bookmarkEnd w:id="729"/>
      <w:bookmarkEnd w:id="73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97"/>
        <w:gridCol w:w="1331"/>
        <w:gridCol w:w="1321"/>
        <w:gridCol w:w="967"/>
        <w:gridCol w:w="1411"/>
        <w:gridCol w:w="1392"/>
        <w:gridCol w:w="1392"/>
        <w:gridCol w:w="1392"/>
        <w:gridCol w:w="1215"/>
        <w:gridCol w:w="146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731" w:name="_Toc445993562"/>
            <w:r w:rsidRPr="001B5AC0">
              <w:rPr>
                <w:rFonts w:ascii="Tahoma" w:eastAsia="Tahoma" w:hAnsi="Tahoma"/>
                <w:b/>
                <w:color w:val="FFFFFF"/>
                <w:sz w:val="16"/>
              </w:rPr>
              <w:t>KARAMAN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794.427,03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794.427,03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AYGAZ DOĞAL GAZ </w:t>
            </w:r>
            <w:r w:rsidRPr="001B5AC0">
              <w:rPr>
                <w:rFonts w:ascii="Tahoma" w:eastAsia="Tahoma" w:hAnsi="Tahoma"/>
                <w:b/>
                <w:color w:val="FFFFFF"/>
                <w:sz w:val="16"/>
              </w:rPr>
              <w:lastRenderedPageBreak/>
              <w:t>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 xml:space="preserve">Wholesale </w:t>
            </w:r>
            <w:r w:rsidRPr="001B5AC0">
              <w:rPr>
                <w:rFonts w:ascii="Tahoma" w:eastAsia="Tahoma" w:hAnsi="Tahoma"/>
                <w:b/>
                <w:color w:val="FFFFFF"/>
                <w:sz w:val="16"/>
              </w:rPr>
              <w:lastRenderedPageBreak/>
              <w:t>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80.294,98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80.294,98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9.228.663,71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27.138.832,70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36.367.496,41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KARAMAN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23.083.800,04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10.342.230,24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39.635.685,62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405.204,94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73.466.920,84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28.514,00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28.514,00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9.228.663,71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51.125.868,75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10.342.230,24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39.635.685,62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405.204,94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110.737.653,27</w:t>
            </w:r>
          </w:p>
        </w:tc>
      </w:tr>
    </w:tbl>
    <w:p w:rsidR="00BA2693" w:rsidRPr="001B5AC0" w:rsidRDefault="00BA2693" w:rsidP="00BA2693">
      <w:pPr>
        <w:pStyle w:val="Balk5"/>
      </w:pPr>
    </w:p>
    <w:p w:rsidR="00BA2693" w:rsidRPr="001B5AC0" w:rsidRDefault="00BA2693" w:rsidP="007A3391">
      <w:pPr>
        <w:pStyle w:val="Balk1"/>
        <w:jc w:val="left"/>
      </w:pPr>
      <w:bookmarkStart w:id="732" w:name="_Toc8914193"/>
      <w:bookmarkStart w:id="733" w:name="_Toc9504733"/>
      <w:bookmarkStart w:id="734" w:name="_Toc9512152"/>
      <w:r w:rsidRPr="001B5AC0">
        <w:t>Table 10.45 KARS</w:t>
      </w:r>
      <w:bookmarkEnd w:id="731"/>
      <w:bookmarkEnd w:id="732"/>
      <w:bookmarkEnd w:id="733"/>
      <w:bookmarkEnd w:id="73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0"/>
        <w:gridCol w:w="1339"/>
        <w:gridCol w:w="1209"/>
        <w:gridCol w:w="975"/>
        <w:gridCol w:w="1414"/>
        <w:gridCol w:w="1326"/>
        <w:gridCol w:w="1396"/>
        <w:gridCol w:w="1396"/>
        <w:gridCol w:w="1221"/>
        <w:gridCol w:w="139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3.617.113,34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3.617.113,34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1.617.183,00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1.617.183,00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KARS ARDAHAN DOĞAL GAZ DAĞITIM PAZ. TAAH.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20.185.876,39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28.250.790,48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362.253,21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48.798.920,08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796.654,03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796.654,03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27.119,00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6.030.950,37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20.212.995,39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28.250.790,48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362.253,21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54.856.989,45</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7A3391">
      <w:pPr>
        <w:pStyle w:val="Balk1"/>
        <w:jc w:val="left"/>
      </w:pPr>
      <w:bookmarkStart w:id="735" w:name="_Toc445993563"/>
      <w:bookmarkStart w:id="736" w:name="_Toc8914194"/>
      <w:bookmarkStart w:id="737" w:name="_Toc9504734"/>
      <w:bookmarkStart w:id="738" w:name="_Toc9512153"/>
      <w:r w:rsidRPr="001B5AC0">
        <w:lastRenderedPageBreak/>
        <w:t>Table 10.46 KASTAMONU</w:t>
      </w:r>
      <w:bookmarkEnd w:id="735"/>
      <w:bookmarkEnd w:id="736"/>
      <w:bookmarkEnd w:id="737"/>
      <w:bookmarkEnd w:id="73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43"/>
        <w:gridCol w:w="1330"/>
        <w:gridCol w:w="1321"/>
        <w:gridCol w:w="966"/>
        <w:gridCol w:w="1410"/>
        <w:gridCol w:w="1321"/>
        <w:gridCol w:w="1392"/>
        <w:gridCol w:w="1392"/>
        <w:gridCol w:w="1215"/>
        <w:gridCol w:w="1392"/>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KASTAMONU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339.763,19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106.990,31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21.600,88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468.354,38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212.847,55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212.847,55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278.142,00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647.740,00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925.882,00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5.318.163,12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2.614.284,07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18.713.178,54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41.744.837,55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222.993,01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68.613.456,30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722.875,13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722.875,13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241.634,00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241.634,00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43.404,00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10.383,65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53.787,65</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5.318.163,12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3.998.468,39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19.932.774,05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41.744.837,55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244.593,89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71.238.837,01</w:t>
            </w:r>
          </w:p>
        </w:tc>
      </w:tr>
    </w:tbl>
    <w:p w:rsidR="00BA2693" w:rsidRPr="001B5AC0" w:rsidRDefault="00BA2693" w:rsidP="00BA2693">
      <w:bookmarkStart w:id="739" w:name="_Toc445993564"/>
    </w:p>
    <w:p w:rsidR="00BA2693" w:rsidRPr="001B5AC0" w:rsidRDefault="00BA2693" w:rsidP="00BA2693"/>
    <w:p w:rsidR="00BA2693" w:rsidRPr="001B5AC0" w:rsidRDefault="00BA2693" w:rsidP="007A3391">
      <w:pPr>
        <w:pStyle w:val="Balk1"/>
        <w:jc w:val="left"/>
      </w:pPr>
      <w:bookmarkStart w:id="740" w:name="_Toc8914195"/>
      <w:bookmarkStart w:id="741" w:name="_Toc9504735"/>
      <w:bookmarkStart w:id="742" w:name="_Toc9512154"/>
      <w:r w:rsidRPr="001B5AC0">
        <w:t>Table 10.47 KAYSERİ</w:t>
      </w:r>
      <w:bookmarkEnd w:id="739"/>
      <w:bookmarkEnd w:id="740"/>
      <w:bookmarkEnd w:id="741"/>
      <w:bookmarkEnd w:id="74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0"/>
        <w:gridCol w:w="1277"/>
        <w:gridCol w:w="1366"/>
        <w:gridCol w:w="1099"/>
        <w:gridCol w:w="1386"/>
        <w:gridCol w:w="1443"/>
        <w:gridCol w:w="1366"/>
        <w:gridCol w:w="1443"/>
        <w:gridCol w:w="1099"/>
        <w:gridCol w:w="1443"/>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KAYSERİ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ATAERK AKARYAKIT ÇİMENTO İNŞAAT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11.337.637,89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11.337.637,89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82.719,52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82.719,52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19.312.445,81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2.938.404,91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109.133.969,09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6.725.936,16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138.110.755,97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EWE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8.508.808,08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19.853.885,51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28.362.693,59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541.000,00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47.976,00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588.976,00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KAYSERİGAZ KAYSERİ DOĞALGAZ DAĞITIM PAZARLAMA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2.559.849,00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68.496.919,00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80.086.641,00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302.476.619,00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453.620.028,00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3.167,36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379.216,58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909,28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14.786,88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398.080,10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945.559,00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945.559,00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57.246,00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1.063.915,01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1.121.161,01</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30.381.102,89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57.246,00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14.279.210,16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200.497.183,71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86.861.462,44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302.476.619,00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14.786,88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634.567.611,07</w:t>
            </w:r>
          </w:p>
        </w:tc>
      </w:tr>
    </w:tbl>
    <w:p w:rsidR="00BA2693" w:rsidRPr="001B5AC0" w:rsidRDefault="00BA2693" w:rsidP="00BA2693">
      <w:bookmarkStart w:id="743" w:name="_Toc445993565"/>
    </w:p>
    <w:p w:rsidR="00BA2693" w:rsidRPr="001B5AC0" w:rsidRDefault="00BA2693" w:rsidP="007A3391">
      <w:pPr>
        <w:pStyle w:val="Balk1"/>
        <w:jc w:val="left"/>
      </w:pPr>
      <w:bookmarkStart w:id="744" w:name="_Toc8914196"/>
      <w:bookmarkStart w:id="745" w:name="_Toc9504736"/>
      <w:bookmarkStart w:id="746" w:name="_Toc9512155"/>
      <w:r w:rsidRPr="001B5AC0">
        <w:t>Table 10.48 KIRIKKALE</w:t>
      </w:r>
      <w:bookmarkEnd w:id="743"/>
      <w:bookmarkEnd w:id="744"/>
      <w:bookmarkEnd w:id="745"/>
      <w:bookmarkEnd w:id="74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40"/>
        <w:gridCol w:w="1276"/>
        <w:gridCol w:w="1503"/>
        <w:gridCol w:w="1349"/>
        <w:gridCol w:w="1273"/>
        <w:gridCol w:w="1274"/>
        <w:gridCol w:w="1256"/>
        <w:gridCol w:w="1247"/>
        <w:gridCol w:w="1074"/>
        <w:gridCol w:w="1525"/>
      </w:tblGrid>
      <w:tr w:rsidR="00BA2693" w:rsidRPr="001B5AC0" w:rsidTr="00BA2693">
        <w:trPr>
          <w:trHeight w:val="262"/>
        </w:trPr>
        <w:tc>
          <w:tcPr>
            <w:tcW w:w="174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KIRIKKALE</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5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98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2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25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0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52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DOĞAL GAZ TOPTAN SATIŞ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87.750.699,49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87.750.699,49</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160.114,76</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128.234,66</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184.293,85</w:t>
            </w: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472.643,27</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1.083.059.016,29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231.601.441,45</w:t>
            </w: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1.314.660.457,74</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ENERJİ GRUP SIVI DOĞAL GAZ LNG AKARYAKIT PETROL ÜRÜNLERİ TOPTAN </w:t>
            </w:r>
            <w:r w:rsidRPr="001B5AC0">
              <w:rPr>
                <w:rFonts w:ascii="Tahoma" w:eastAsia="Tahoma" w:hAnsi="Tahoma"/>
                <w:b/>
                <w:color w:val="FFFFFF"/>
                <w:sz w:val="16"/>
              </w:rPr>
              <w:lastRenderedPageBreak/>
              <w:t>SATIŞ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40.455,12</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40.455,12</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GLOBAL MADEN DOĞALGAZ PETROL VE KİMYA SANAYİ VE TİC.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172.069.337,53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172.069.337,53</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13.398,00</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166.223,00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179.621,00</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KIRGAZ KIRIKKALE-KIRŞEHİR DOĞAL GAZ DAĞITIM PAZ. VE TİC.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484.839,00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49.224,00</w:t>
            </w: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66.267,00</w:t>
            </w: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20.275.634,00</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18.629.726,00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56.417.876,00</w:t>
            </w: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95.923.566,00</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2.599,01</w:t>
            </w: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430.183,77</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9.646,30</w:t>
            </w: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442.429,08</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13.261.600,00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248.167,00</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13.509.767,00</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9.750,00</w:t>
            </w: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9.750,00</w:t>
            </w:r>
          </w:p>
        </w:tc>
      </w:tr>
      <w:tr w:rsidR="00BA2693" w:rsidRPr="001B5AC0" w:rsidTr="00BA2693">
        <w:trPr>
          <w:trHeight w:val="224"/>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ZORLU DOĞAL GAZ İTHALAT İHRACAT VE TOPTAN TİC.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22.572.702,15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22.572.702,15</w:t>
            </w:r>
          </w:p>
        </w:tc>
      </w:tr>
      <w:tr w:rsidR="00BA2693" w:rsidRPr="001B5AC0" w:rsidTr="00BA2693">
        <w:trPr>
          <w:trHeight w:val="262"/>
        </w:trPr>
        <w:tc>
          <w:tcPr>
            <w:tcW w:w="17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5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1.379.198.194,46</w:t>
            </w: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231.650.665,45</w:t>
            </w:r>
          </w:p>
        </w:tc>
        <w:tc>
          <w:tcPr>
            <w:tcW w:w="98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68.866,01</w:t>
            </w:r>
          </w:p>
        </w:tc>
        <w:tc>
          <w:tcPr>
            <w:tcW w:w="12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21.177.702,65</w:t>
            </w:r>
          </w:p>
        </w:tc>
        <w:tc>
          <w:tcPr>
            <w:tcW w:w="125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18.924.183,66</w:t>
            </w:r>
          </w:p>
        </w:tc>
        <w:tc>
          <w:tcPr>
            <w:tcW w:w="124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56.417.876,00</w:t>
            </w:r>
          </w:p>
        </w:tc>
        <w:tc>
          <w:tcPr>
            <w:tcW w:w="10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193.940,15</w:t>
            </w:r>
          </w:p>
        </w:tc>
        <w:tc>
          <w:tcPr>
            <w:tcW w:w="152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1.707.631.428,38</w:t>
            </w:r>
          </w:p>
        </w:tc>
      </w:tr>
    </w:tbl>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7A3391">
      <w:pPr>
        <w:pStyle w:val="Balk1"/>
        <w:jc w:val="left"/>
      </w:pPr>
      <w:bookmarkStart w:id="747" w:name="_Toc445993566"/>
      <w:bookmarkStart w:id="748" w:name="_Toc8914197"/>
      <w:bookmarkStart w:id="749" w:name="_Toc9504737"/>
      <w:bookmarkStart w:id="750" w:name="_Toc9512156"/>
      <w:r w:rsidRPr="001B5AC0">
        <w:lastRenderedPageBreak/>
        <w:t>Table 10.49 KIRKLARELİ</w:t>
      </w:r>
      <w:bookmarkEnd w:id="747"/>
      <w:bookmarkEnd w:id="748"/>
      <w:bookmarkEnd w:id="749"/>
      <w:bookmarkEnd w:id="750"/>
    </w:p>
    <w:tbl>
      <w:tblPr>
        <w:tblW w:w="0" w:type="auto"/>
        <w:tblCellMar>
          <w:left w:w="0" w:type="dxa"/>
          <w:right w:w="0" w:type="dxa"/>
        </w:tblCellMar>
        <w:tblLook w:val="0000" w:firstRow="0" w:lastRow="0" w:firstColumn="0" w:lastColumn="0" w:noHBand="0" w:noVBand="0"/>
      </w:tblPr>
      <w:tblGrid>
        <w:gridCol w:w="14004"/>
      </w:tblGrid>
      <w:tr w:rsidR="00BA2693" w:rsidRPr="001B5AC0" w:rsidTr="00BA2693">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32"/>
              <w:gridCol w:w="1034"/>
              <w:gridCol w:w="1501"/>
              <w:gridCol w:w="892"/>
              <w:gridCol w:w="1273"/>
              <w:gridCol w:w="1349"/>
              <w:gridCol w:w="1272"/>
              <w:gridCol w:w="1254"/>
              <w:gridCol w:w="993"/>
              <w:gridCol w:w="1534"/>
            </w:tblGrid>
            <w:tr w:rsidR="00BA2693" w:rsidRPr="001B5AC0" w:rsidTr="00D527B2">
              <w:trPr>
                <w:trHeight w:val="262"/>
              </w:trPr>
              <w:tc>
                <w:tcPr>
                  <w:tcW w:w="25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KIRKLARELİ</w:t>
                  </w:r>
                </w:p>
              </w:tc>
              <w:tc>
                <w:tcPr>
                  <w:tcW w:w="10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89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2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2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9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5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337.001.854,90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224.994,14</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64.978,63</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171.100,24</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337.462.927,91</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719.078.778,40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9.667.640,49</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728.746.418,89</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CENGİZ ENERJİ SANAYİİ VE TİCARET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21.978.709,78</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21.978.709,78</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49.283,37</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49.283,37</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GASLINE DOĞALGAZ TOPTAN SATIŞ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7.158.515,87</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7.158.515,87</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1.578.454,00</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283.503,00</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55.317,00</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1.917.274,00</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421.028,24</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421.028,24</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50.111,00</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50.111,00</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60.144,00</w:t>
                  </w: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60.144,00</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THRACE BASIN NATURAL GAS (TURKEY) CORPORATION TURKEY-ANKARA ŞUBESİ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1.673.145,00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5.537.346,93</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7.210.491,93</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TRAKYA BÖLGESİ DOĞAL GAZ DAĞITIM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24.815.030,70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44.588.498,62</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15.014.649,56</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71.512.219,68</w:t>
                  </w: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155.930.398,56</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TURKEY PETROLLERİ ANONİM ORTAKLIĞI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125.575.646,00</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33.763,00</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125.609.409,00</w:t>
                  </w:r>
                </w:p>
              </w:tc>
            </w:tr>
            <w:tr w:rsidR="00BA2693" w:rsidRPr="001B5AC0" w:rsidTr="00D527B2">
              <w:trPr>
                <w:trHeight w:val="224"/>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ZORLU DOĞAL GAZ İTHALAT İHRACAT VE TOPTAN TİCARET ANONİM ŞİRKETİ</w:t>
                  </w: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38.755.082,38</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38.755.082,38</w:t>
                  </w:r>
                </w:p>
              </w:tc>
            </w:tr>
            <w:tr w:rsidR="00BA2693" w:rsidRPr="001B5AC0" w:rsidTr="00D527B2">
              <w:trPr>
                <w:trHeight w:val="262"/>
              </w:trPr>
              <w:tc>
                <w:tcPr>
                  <w:tcW w:w="25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0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5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1.150.461.117,03</w:t>
                  </w:r>
                </w:p>
              </w:tc>
              <w:tc>
                <w:tcPr>
                  <w:tcW w:w="89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60.144,00</w:t>
                  </w:r>
                </w:p>
              </w:tc>
              <w:tc>
                <w:tcPr>
                  <w:tcW w:w="12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187.642.891,78</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15.413.242,19</w:t>
                  </w:r>
                </w:p>
              </w:tc>
              <w:tc>
                <w:tcPr>
                  <w:tcW w:w="125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71.512.219,68</w:t>
                  </w:r>
                </w:p>
              </w:tc>
              <w:tc>
                <w:tcPr>
                  <w:tcW w:w="9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260.180,24</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1.425.349.794,92</w:t>
                  </w:r>
                </w:p>
              </w:tc>
            </w:tr>
          </w:tbl>
          <w:p w:rsidR="00BA2693" w:rsidRPr="001B5AC0" w:rsidRDefault="00BA2693" w:rsidP="00BA2693">
            <w:pPr>
              <w:spacing w:after="0" w:line="240" w:lineRule="auto"/>
            </w:pPr>
          </w:p>
        </w:tc>
      </w:tr>
    </w:tbl>
    <w:p w:rsidR="00BA2693" w:rsidRPr="001B5AC0" w:rsidRDefault="00BA2693" w:rsidP="007A3391">
      <w:pPr>
        <w:pStyle w:val="Balk1"/>
        <w:jc w:val="left"/>
      </w:pPr>
      <w:bookmarkStart w:id="751" w:name="_Toc445993567"/>
      <w:bookmarkStart w:id="752" w:name="_Toc8914198"/>
      <w:bookmarkStart w:id="753" w:name="_Toc9504738"/>
      <w:bookmarkStart w:id="754" w:name="_Toc9512157"/>
      <w:r w:rsidRPr="001B5AC0">
        <w:lastRenderedPageBreak/>
        <w:t>Table 10.50 KIRŞEHİR</w:t>
      </w:r>
      <w:bookmarkEnd w:id="751"/>
      <w:bookmarkEnd w:id="752"/>
      <w:bookmarkEnd w:id="753"/>
      <w:bookmarkEnd w:id="75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86"/>
        <w:gridCol w:w="1328"/>
        <w:gridCol w:w="1319"/>
        <w:gridCol w:w="963"/>
        <w:gridCol w:w="1409"/>
        <w:gridCol w:w="1391"/>
        <w:gridCol w:w="1391"/>
        <w:gridCol w:w="1391"/>
        <w:gridCol w:w="1213"/>
        <w:gridCol w:w="139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609.313,84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609.313,84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33.204,06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145.575,08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178.779,14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3.144.681,71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17.909.211,19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21.053.892,90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92.151,00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78.123,00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170.274,00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KIRGAZ KIRIKKALE-KIRŞEHİR DOĞAL GAZ DAĞITIM PAZ.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16.449.103,00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11.571.414,00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33.699.910,00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61.720.427,00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836.803,00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836.803,00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310.214,00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310.214,00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SÜRMELİ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445.357,26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1.551.865,79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1.997.223,05</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3.144.681,71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35.896.582,03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12.438.312,32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35.251.775,79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145.575,08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86.876.926,94</w:t>
            </w:r>
          </w:p>
        </w:tc>
      </w:tr>
    </w:tbl>
    <w:p w:rsidR="00BA2693" w:rsidRPr="001B5AC0" w:rsidRDefault="00BA2693" w:rsidP="00BA2693">
      <w:bookmarkStart w:id="755" w:name="_Toc445993568"/>
    </w:p>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D527B2" w:rsidRDefault="00D527B2" w:rsidP="00BA2693">
      <w:pPr>
        <w:pStyle w:val="Tablo1"/>
        <w:rPr>
          <w:lang w:val="en-US"/>
        </w:rPr>
      </w:pPr>
      <w:bookmarkStart w:id="756" w:name="_Toc8914199"/>
    </w:p>
    <w:p w:rsidR="00BA2693" w:rsidRPr="001B5AC0" w:rsidRDefault="00BA2693" w:rsidP="00D527B2">
      <w:pPr>
        <w:pStyle w:val="Balk1"/>
        <w:jc w:val="left"/>
      </w:pPr>
      <w:bookmarkStart w:id="757" w:name="_Toc9504739"/>
      <w:bookmarkStart w:id="758" w:name="_Toc9512158"/>
      <w:r w:rsidRPr="001B5AC0">
        <w:lastRenderedPageBreak/>
        <w:t>Table 10.51 KİLİS</w:t>
      </w:r>
      <w:bookmarkEnd w:id="755"/>
      <w:bookmarkEnd w:id="756"/>
      <w:bookmarkEnd w:id="757"/>
      <w:bookmarkEnd w:id="75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23"/>
        <w:gridCol w:w="1389"/>
        <w:gridCol w:w="1247"/>
        <w:gridCol w:w="1031"/>
        <w:gridCol w:w="1437"/>
        <w:gridCol w:w="1356"/>
        <w:gridCol w:w="1356"/>
        <w:gridCol w:w="1356"/>
        <w:gridCol w:w="966"/>
        <w:gridCol w:w="142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759" w:name="_Toc445993569"/>
            <w:r w:rsidRPr="001B5AC0">
              <w:rPr>
                <w:rFonts w:ascii="Tahoma" w:eastAsia="Tahoma" w:hAnsi="Tahoma"/>
                <w:b/>
                <w:color w:val="FFFFFF"/>
                <w:sz w:val="16"/>
              </w:rPr>
              <w:t>KİLİS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445.775,72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445.775,72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GAZDAŞ GAZİANTEP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2.720.790,22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3.531.500,84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8.154.881,63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14.407.172,70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802.857,00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95.882,00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898.739,00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3.523.647,22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4.073.158,56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8.154.881,63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15.751.687,42</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D527B2">
      <w:pPr>
        <w:pStyle w:val="Balk1"/>
        <w:jc w:val="left"/>
      </w:pPr>
      <w:bookmarkStart w:id="760" w:name="_Toc8914200"/>
      <w:bookmarkStart w:id="761" w:name="_Toc9504740"/>
      <w:bookmarkStart w:id="762" w:name="_Toc9512159"/>
      <w:r w:rsidRPr="001B5AC0">
        <w:lastRenderedPageBreak/>
        <w:t>Table 10.52 KOCAELİ</w:t>
      </w:r>
      <w:bookmarkEnd w:id="759"/>
      <w:bookmarkEnd w:id="760"/>
      <w:bookmarkEnd w:id="761"/>
      <w:bookmarkEnd w:id="762"/>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1455"/>
        <w:gridCol w:w="1136"/>
        <w:gridCol w:w="1459"/>
        <w:gridCol w:w="1373"/>
        <w:gridCol w:w="1182"/>
        <w:gridCol w:w="1515"/>
        <w:gridCol w:w="1277"/>
        <w:gridCol w:w="1373"/>
        <w:gridCol w:w="945"/>
        <w:gridCol w:w="1515"/>
      </w:tblGrid>
      <w:tr w:rsidR="00BA2693" w:rsidRPr="001B5AC0" w:rsidTr="00BA2693">
        <w:trPr>
          <w:cantSplit/>
          <w:trHeight w:val="262"/>
          <w:tblHeader/>
        </w:trPr>
        <w:tc>
          <w:tcPr>
            <w:tcW w:w="14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KOCAELİ</w:t>
            </w:r>
          </w:p>
        </w:tc>
        <w:tc>
          <w:tcPr>
            <w:tcW w:w="11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45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3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18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5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2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5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10.078,14</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10.078,14</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147.354,11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147.354,11</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ARMAGAZ ARSAN MARMARA DOĞALGAZ DAĞITIM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1.341.023,94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13.000.830,71</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14.341.854,65</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15.831.493,02</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284.021,07</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16.115.514,09</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802.359.053,12</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855.448.186,58</w:t>
            </w: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797.145.839,79</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2.454.953.079,49</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ENGİE ENERJİ TİCARET VE PAZARLAMA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10.556.005,71</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10.556.005,71</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EWE ENERJİ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12.355.956,58</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263.528,90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12.619.485,48</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GASLINE DOĞALGAZ TOPTAN SATIŞ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40.982.196,39</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40.982.196,39</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121.576,61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121.576,61</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HABAŞ SINAİ VE TIBBİ GAZLAR </w:t>
            </w:r>
            <w:r w:rsidRPr="001B5AC0">
              <w:rPr>
                <w:rFonts w:ascii="Tahoma" w:eastAsia="Tahoma" w:hAnsi="Tahoma"/>
                <w:b/>
                <w:color w:val="FFFFFF"/>
                <w:sz w:val="16"/>
              </w:rPr>
              <w:lastRenderedPageBreak/>
              <w:t>İSTİHSAL ENDÜSTRİSİ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682.200,00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23.400,00</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14.750,00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720.350,00</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İPRAGAZ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25.724,00</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1.499.614,00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113.026,00</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29.530,00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1.667.894,00</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İZGAZ İZMİT GAZ DAĞITIM SANAYİ VE TİC.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30.655.510,19</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206.555,00</w:t>
            </w: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139.812.706,48</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63.676.474,21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300.768.710,33</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535.119.956,20</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165,03</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587.755,72</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2.589,86</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590.510,61</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130.359.043,96</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12.030,00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130.371.073,96</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156.172,00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156.172,00</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PALGAZ DOĞAL GAZ DAĞITIM SANAYİ VE TİCARET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83.211.817,04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502.984.290,57</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23.037.600,64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184.421.464,36</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793.655.172,61</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SHELL ENERJİ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1.222.661,39</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1.222.661,39</w:t>
            </w:r>
          </w:p>
        </w:tc>
      </w:tr>
      <w:tr w:rsidR="00BA2693" w:rsidRPr="001B5AC0" w:rsidTr="00BA2693">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SHELL PETROL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44.640,00</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44.640,00</w:t>
            </w:r>
          </w:p>
        </w:tc>
      </w:tr>
      <w:tr w:rsidR="00BA2693" w:rsidRPr="001B5AC0" w:rsidTr="00BA2693">
        <w:trPr>
          <w:trHeight w:val="224"/>
        </w:trPr>
        <w:tc>
          <w:tcPr>
            <w:tcW w:w="1455"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1.019.841,46</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1.019.841,46</w:t>
            </w:r>
          </w:p>
        </w:tc>
      </w:tr>
      <w:tr w:rsidR="00BA2693" w:rsidRPr="001B5AC0" w:rsidTr="00BA2693">
        <w:trPr>
          <w:trHeight w:val="224"/>
        </w:trPr>
        <w:tc>
          <w:tcPr>
            <w:tcW w:w="1455"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92.372,00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92.372,00</w:t>
            </w:r>
          </w:p>
        </w:tc>
      </w:tr>
      <w:tr w:rsidR="00BA2693" w:rsidRPr="001B5AC0" w:rsidTr="00BA2693">
        <w:trPr>
          <w:trHeight w:val="262"/>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45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985.396.026,33</w:t>
            </w:r>
          </w:p>
        </w:tc>
        <w:tc>
          <w:tcPr>
            <w:tcW w:w="13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855.654.741,58</w:t>
            </w:r>
          </w:p>
        </w:tc>
        <w:tc>
          <w:tcPr>
            <w:tcW w:w="118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1.090.370,49</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1.585.656.289,73</w:t>
            </w:r>
          </w:p>
        </w:tc>
        <w:tc>
          <w:tcPr>
            <w:tcW w:w="127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88.460.455,51</w:t>
            </w:r>
          </w:p>
        </w:tc>
        <w:tc>
          <w:tcPr>
            <w:tcW w:w="13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498.191.005,40</w:t>
            </w:r>
          </w:p>
        </w:tc>
        <w:tc>
          <w:tcPr>
            <w:tcW w:w="94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58.899,86</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4.014.507.788,91</w:t>
            </w:r>
          </w:p>
        </w:tc>
      </w:tr>
    </w:tbl>
    <w:p w:rsidR="00BA2693" w:rsidRPr="001B5AC0" w:rsidRDefault="00BA2693" w:rsidP="00BA2693">
      <w:bookmarkStart w:id="763" w:name="_Toc445993570"/>
    </w:p>
    <w:p w:rsidR="00BA2693" w:rsidRPr="001B5AC0" w:rsidRDefault="00BA2693" w:rsidP="00D527B2">
      <w:pPr>
        <w:pStyle w:val="Balk1"/>
        <w:jc w:val="left"/>
      </w:pPr>
      <w:bookmarkStart w:id="764" w:name="_Toc8914201"/>
      <w:bookmarkStart w:id="765" w:name="_Toc9504741"/>
      <w:bookmarkStart w:id="766" w:name="_Toc9512160"/>
      <w:r w:rsidRPr="001B5AC0">
        <w:lastRenderedPageBreak/>
        <w:t>Table 10.53 KONYA</w:t>
      </w:r>
      <w:bookmarkEnd w:id="763"/>
      <w:bookmarkEnd w:id="764"/>
      <w:bookmarkEnd w:id="765"/>
      <w:bookmarkEnd w:id="76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8"/>
        <w:gridCol w:w="1260"/>
        <w:gridCol w:w="1358"/>
        <w:gridCol w:w="890"/>
        <w:gridCol w:w="1378"/>
        <w:gridCol w:w="1437"/>
        <w:gridCol w:w="1437"/>
        <w:gridCol w:w="1437"/>
        <w:gridCol w:w="1280"/>
        <w:gridCol w:w="1437"/>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KONYA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35.067,39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35.067,39</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1.439.203,79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1.439.203,79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62.360,34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270.950,00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333.310,34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24.264.018,79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177.054.611,95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201.318.630,74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435.266,27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641.187,06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77.007,00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1.153.460,33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DOĞAN OKSİJEN GAZ VE DEMİR ÜRÜNLERİ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150.640,30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9.776,50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160.416,80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117.428,75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117.428,75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EREĞLİ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10.973.046,99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6.002.814,65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26.420.406,54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324.478,52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43.720.746,70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KONYA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18.570.583,00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122.027.935,42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334.159.383,89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474.757.902,31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161.745,00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161.745,00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899.221,00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171.804,00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1.512.783,00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2.583.808,00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8.976.831,79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104.254,22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19.146,20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9.100.232,21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6.628.652,88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6.629.625,88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39.906,00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61.011,00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100.917,00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SELÇUK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1.981.071,00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5.034.253,00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17.041.377,00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24.056.701,00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434.982,73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434.982,73</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13.928,00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24.264.018,79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434.982,73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227.260.390,70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134.322.433,10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377.621.167,43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2.214.141,22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766.118.106,97</w:t>
            </w:r>
          </w:p>
        </w:tc>
      </w:tr>
    </w:tbl>
    <w:p w:rsidR="00BA2693" w:rsidRPr="001B5AC0" w:rsidRDefault="00BA2693" w:rsidP="00BA2693"/>
    <w:p w:rsidR="00BA2693" w:rsidRPr="001B5AC0" w:rsidRDefault="00BA2693" w:rsidP="00BA2693">
      <w:pPr>
        <w:rPr>
          <w:rFonts w:ascii="Times New Roman" w:eastAsia="Times New Roman" w:hAnsi="Times New Roman" w:cs="Times New Roman"/>
          <w:b/>
          <w:bCs/>
          <w:iCs/>
          <w:sz w:val="24"/>
          <w:szCs w:val="26"/>
        </w:rPr>
      </w:pPr>
      <w:bookmarkStart w:id="767" w:name="_Toc445993571"/>
    </w:p>
    <w:p w:rsidR="00BA2693" w:rsidRPr="001B5AC0" w:rsidRDefault="00BA2693" w:rsidP="00BA2693">
      <w:pPr>
        <w:rPr>
          <w:rFonts w:ascii="Times New Roman" w:eastAsia="Times New Roman" w:hAnsi="Times New Roman" w:cs="Times New Roman"/>
          <w:b/>
          <w:bCs/>
          <w:iCs/>
          <w:sz w:val="24"/>
          <w:szCs w:val="26"/>
        </w:rPr>
      </w:pPr>
    </w:p>
    <w:p w:rsidR="00BA2693" w:rsidRPr="001B5AC0" w:rsidRDefault="00BA2693" w:rsidP="00BA2693">
      <w:pPr>
        <w:rPr>
          <w:rFonts w:ascii="Times New Roman" w:eastAsia="Times New Roman" w:hAnsi="Times New Roman" w:cs="Times New Roman"/>
          <w:b/>
          <w:bCs/>
          <w:iCs/>
          <w:sz w:val="24"/>
          <w:szCs w:val="26"/>
        </w:rPr>
      </w:pPr>
    </w:p>
    <w:p w:rsidR="00BA2693" w:rsidRPr="001B5AC0" w:rsidRDefault="00BA2693" w:rsidP="00BA2693">
      <w:pPr>
        <w:rPr>
          <w:rFonts w:ascii="Times New Roman" w:eastAsia="Times New Roman" w:hAnsi="Times New Roman" w:cs="Times New Roman"/>
          <w:b/>
          <w:bCs/>
          <w:iCs/>
          <w:sz w:val="24"/>
          <w:szCs w:val="26"/>
        </w:rPr>
      </w:pPr>
    </w:p>
    <w:p w:rsidR="00BA2693" w:rsidRPr="001B5AC0" w:rsidRDefault="00BA2693" w:rsidP="00BA2693">
      <w:pPr>
        <w:rPr>
          <w:rFonts w:ascii="Times New Roman" w:eastAsia="Times New Roman" w:hAnsi="Times New Roman" w:cs="Times New Roman"/>
          <w:b/>
          <w:bCs/>
          <w:iCs/>
          <w:sz w:val="24"/>
          <w:szCs w:val="26"/>
        </w:rPr>
      </w:pPr>
    </w:p>
    <w:p w:rsidR="00BA2693" w:rsidRPr="001B5AC0" w:rsidRDefault="00BA2693" w:rsidP="00BA2693">
      <w:pPr>
        <w:rPr>
          <w:rFonts w:ascii="Times New Roman" w:eastAsia="Times New Roman" w:hAnsi="Times New Roman" w:cs="Times New Roman"/>
          <w:b/>
          <w:bCs/>
          <w:iCs/>
          <w:sz w:val="24"/>
          <w:szCs w:val="26"/>
        </w:rPr>
      </w:pPr>
    </w:p>
    <w:p w:rsidR="00BA2693" w:rsidRPr="001B5AC0" w:rsidRDefault="00BA2693" w:rsidP="00BA2693"/>
    <w:p w:rsidR="00D527B2" w:rsidRDefault="00D527B2" w:rsidP="00BA2693">
      <w:pPr>
        <w:pStyle w:val="Tablo1"/>
        <w:rPr>
          <w:lang w:val="en-US"/>
        </w:rPr>
      </w:pPr>
      <w:bookmarkStart w:id="768" w:name="_Toc8914202"/>
    </w:p>
    <w:p w:rsidR="00D527B2" w:rsidRDefault="00D527B2" w:rsidP="00BA2693">
      <w:pPr>
        <w:pStyle w:val="Tablo1"/>
        <w:rPr>
          <w:lang w:val="en-US"/>
        </w:rPr>
      </w:pPr>
    </w:p>
    <w:p w:rsidR="00D527B2" w:rsidRDefault="00D527B2" w:rsidP="00BA2693">
      <w:pPr>
        <w:pStyle w:val="Tablo1"/>
        <w:rPr>
          <w:lang w:val="en-US"/>
        </w:rPr>
      </w:pPr>
    </w:p>
    <w:p w:rsidR="00BA2693" w:rsidRPr="001B5AC0" w:rsidRDefault="00BA2693" w:rsidP="00D527B2">
      <w:pPr>
        <w:pStyle w:val="Balk1"/>
        <w:jc w:val="left"/>
      </w:pPr>
      <w:bookmarkStart w:id="769" w:name="_Toc9504742"/>
      <w:bookmarkStart w:id="770" w:name="_Toc9512161"/>
      <w:r w:rsidRPr="001B5AC0">
        <w:lastRenderedPageBreak/>
        <w:t>Table 10.54 KÜTAHYA</w:t>
      </w:r>
      <w:bookmarkEnd w:id="767"/>
      <w:bookmarkEnd w:id="768"/>
      <w:bookmarkEnd w:id="769"/>
      <w:bookmarkEnd w:id="7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85"/>
        <w:gridCol w:w="1307"/>
        <w:gridCol w:w="1381"/>
        <w:gridCol w:w="941"/>
        <w:gridCol w:w="1400"/>
        <w:gridCol w:w="1454"/>
        <w:gridCol w:w="1381"/>
        <w:gridCol w:w="1454"/>
        <w:gridCol w:w="1125"/>
        <w:gridCol w:w="145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771" w:name="_Toc445993572"/>
            <w:r w:rsidRPr="001B5AC0">
              <w:rPr>
                <w:rFonts w:ascii="Tahoma" w:eastAsia="Tahoma" w:hAnsi="Tahoma"/>
                <w:b/>
                <w:color w:val="FFFFFF"/>
                <w:sz w:val="16"/>
              </w:rPr>
              <w:t>KÜTAHYA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84.755,79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84.755,79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2.150.398,11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95.442,57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2.245.840,68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38.313.827,23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147.088.578,79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185.402.406,02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ÇİNİGAZ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398.879,00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135.852.972,02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24.360.621,52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102.083.555,61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262.722.802,15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62.001,18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62.001,18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1.666.907,00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225.693,00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1.892.600,00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22.395,00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171.342,00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171.342,00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38.712.706,23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286.928.007,88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24.853.099,09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102.083.555,61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452.604.142,81</w:t>
            </w:r>
          </w:p>
        </w:tc>
      </w:tr>
    </w:tbl>
    <w:p w:rsidR="00BA2693" w:rsidRPr="001B5AC0" w:rsidRDefault="00BA2693" w:rsidP="00BA2693"/>
    <w:p w:rsidR="00BA2693" w:rsidRPr="001B5AC0" w:rsidRDefault="00BA2693" w:rsidP="00BA2693">
      <w:pPr>
        <w:rPr>
          <w:rFonts w:ascii="Times New Roman" w:eastAsia="Times New Roman" w:hAnsi="Times New Roman" w:cs="Times New Roman"/>
          <w:b/>
          <w:bCs/>
          <w:iCs/>
          <w:sz w:val="24"/>
          <w:szCs w:val="26"/>
        </w:rPr>
      </w:pPr>
      <w:r w:rsidRPr="001B5AC0">
        <w:br w:type="page"/>
      </w:r>
    </w:p>
    <w:p w:rsidR="00BA2693" w:rsidRPr="001B5AC0" w:rsidRDefault="00BA2693" w:rsidP="00D527B2">
      <w:pPr>
        <w:pStyle w:val="Balk1"/>
        <w:jc w:val="left"/>
      </w:pPr>
      <w:bookmarkStart w:id="772" w:name="_Toc8914203"/>
      <w:bookmarkStart w:id="773" w:name="_Toc9504743"/>
      <w:bookmarkStart w:id="774" w:name="_Toc9512162"/>
      <w:r w:rsidRPr="001B5AC0">
        <w:lastRenderedPageBreak/>
        <w:t>Table 10.55 MALATYA</w:t>
      </w:r>
      <w:bookmarkEnd w:id="771"/>
      <w:bookmarkEnd w:id="772"/>
      <w:bookmarkEnd w:id="773"/>
      <w:bookmarkEnd w:id="77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15"/>
        <w:gridCol w:w="1297"/>
        <w:gridCol w:w="1301"/>
        <w:gridCol w:w="930"/>
        <w:gridCol w:w="1395"/>
        <w:gridCol w:w="1376"/>
        <w:gridCol w:w="1376"/>
        <w:gridCol w:w="1451"/>
        <w:gridCol w:w="1190"/>
        <w:gridCol w:w="145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MALATYA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55.738,98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55.738,98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MALATYA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40.326.118,14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38.679.072,40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139.568.358,30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736.127,81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219.309.676,65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44.125,44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44.125,44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105.947,29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105.947,29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1.418.245,25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10.904.507,01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12.322.752,26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1.030.130,33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1.030.130,33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70.434,00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27.625,00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98.059,00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1.418.245,25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52.431.053,90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38.812.644,69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139.568.358,30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736.127,81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232.966.429,95</w:t>
            </w:r>
          </w:p>
        </w:tc>
      </w:tr>
    </w:tbl>
    <w:p w:rsidR="00BA2693" w:rsidRPr="001B5AC0" w:rsidRDefault="00BA2693" w:rsidP="00BA2693">
      <w:pPr>
        <w:pStyle w:val="Tablo1"/>
        <w:jc w:val="left"/>
        <w:rPr>
          <w:lang w:val="en-US"/>
        </w:rPr>
      </w:pPr>
    </w:p>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D527B2">
      <w:pPr>
        <w:pStyle w:val="Balk1"/>
        <w:jc w:val="left"/>
      </w:pPr>
      <w:bookmarkStart w:id="775" w:name="_Toc445993573"/>
      <w:bookmarkStart w:id="776" w:name="_Toc8914204"/>
      <w:bookmarkStart w:id="777" w:name="_Toc9504744"/>
      <w:bookmarkStart w:id="778" w:name="_Toc9512163"/>
      <w:r w:rsidRPr="001B5AC0">
        <w:lastRenderedPageBreak/>
        <w:t>Table 10.56 MANİSA</w:t>
      </w:r>
      <w:bookmarkEnd w:id="775"/>
      <w:bookmarkEnd w:id="776"/>
      <w:bookmarkEnd w:id="777"/>
      <w:bookmarkEnd w:id="77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4"/>
        <w:gridCol w:w="1360"/>
        <w:gridCol w:w="1498"/>
        <w:gridCol w:w="844"/>
        <w:gridCol w:w="1273"/>
        <w:gridCol w:w="1414"/>
        <w:gridCol w:w="1275"/>
        <w:gridCol w:w="1413"/>
        <w:gridCol w:w="1145"/>
        <w:gridCol w:w="1413"/>
      </w:tblGrid>
      <w:tr w:rsidR="00BA2693" w:rsidRPr="001B5AC0" w:rsidTr="00BA2693">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MANİSA</w:t>
            </w:r>
          </w:p>
        </w:tc>
        <w:tc>
          <w:tcPr>
            <w:tcW w:w="13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8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8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41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4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1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4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745.589,87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110.165,41</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855.755,28</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MANİSA DOĞAL GAZ DAĞITIM A.Ş.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17.622.057,08</w:t>
            </w: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10.311.822,71</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23.287.051,24</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101.854.672,80</w:t>
            </w: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2.211.847,68</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155.287.451,51</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1.017.106,56</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487.207,24</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1.504.313,80</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125.602.094,94</w:t>
            </w: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196.855.362,68</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322.457.457,62</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CNGAZ PETROL ÜRÜNLERİ DAĞITIM VE TİCARET A.Ş.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124.795,00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15.354,00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140.149,00</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DOĞALHAYAT PETROL ÜRÜNLERİ, CNG, GAZ, İNŞAAT, GIDA SANAYİ VE TİCARET LİMİTED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605.203,44</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605.203,44</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81.768,42</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81.768,42</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391.742,00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944.525,00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919.684,00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2.255.951,00</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196.967,02</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1.417,00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198.384,02</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23.743.494,07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355.209,00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24.098.703,07</w:t>
            </w:r>
          </w:p>
        </w:tc>
      </w:tr>
      <w:tr w:rsidR="00BA2693" w:rsidRPr="001B5AC0" w:rsidTr="00BA2693">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49.774,00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47.715,00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97.489,00</w:t>
            </w:r>
          </w:p>
        </w:tc>
      </w:tr>
      <w:tr w:rsidR="00BA2693" w:rsidRPr="001B5AC0" w:rsidTr="00BA2693">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49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143.224.152,02</w:t>
            </w:r>
          </w:p>
        </w:tc>
        <w:tc>
          <w:tcPr>
            <w:tcW w:w="84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233.436.653,91</w:t>
            </w:r>
          </w:p>
        </w:tc>
        <w:tc>
          <w:tcPr>
            <w:tcW w:w="12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25.077.845,51</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101.854.672,80</w:t>
            </w:r>
          </w:p>
        </w:tc>
        <w:tc>
          <w:tcPr>
            <w:tcW w:w="114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3.989.301,92</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507.582.626,16</w:t>
            </w:r>
          </w:p>
        </w:tc>
      </w:tr>
    </w:tbl>
    <w:p w:rsidR="00BA2693" w:rsidRPr="001B5AC0" w:rsidRDefault="00BA2693" w:rsidP="00BA2693"/>
    <w:p w:rsidR="00BA2693" w:rsidRPr="001B5AC0" w:rsidRDefault="00BA2693" w:rsidP="00D527B2">
      <w:pPr>
        <w:pStyle w:val="Balk1"/>
        <w:jc w:val="left"/>
      </w:pPr>
      <w:bookmarkStart w:id="779" w:name="_Toc445993574"/>
      <w:bookmarkStart w:id="780" w:name="_Toc8914205"/>
      <w:bookmarkStart w:id="781" w:name="_Toc9504745"/>
      <w:bookmarkStart w:id="782" w:name="_Toc9512164"/>
      <w:r w:rsidRPr="001B5AC0">
        <w:lastRenderedPageBreak/>
        <w:t>Table 10.57 MARDİN</w:t>
      </w:r>
      <w:bookmarkEnd w:id="779"/>
      <w:bookmarkEnd w:id="780"/>
      <w:bookmarkEnd w:id="781"/>
      <w:bookmarkEnd w:id="78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36"/>
        <w:gridCol w:w="1087"/>
        <w:gridCol w:w="1559"/>
        <w:gridCol w:w="1040"/>
        <w:gridCol w:w="1273"/>
        <w:gridCol w:w="1375"/>
        <w:gridCol w:w="1189"/>
        <w:gridCol w:w="1300"/>
        <w:gridCol w:w="1189"/>
        <w:gridCol w:w="1375"/>
      </w:tblGrid>
      <w:tr w:rsidR="00BA2693" w:rsidRPr="001B5AC0" w:rsidTr="00BA2693">
        <w:trPr>
          <w:trHeight w:val="262"/>
        </w:trPr>
        <w:tc>
          <w:tcPr>
            <w:tcW w:w="21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MARDİN</w:t>
            </w:r>
          </w:p>
        </w:tc>
        <w:tc>
          <w:tcPr>
            <w:tcW w:w="10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55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04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98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3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1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0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1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3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MARDİN DOĞAL GAZ DAĞITIM SANAYİ VE TİCARET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2.488.606,39</w:t>
            </w: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7.744,38</w:t>
            </w: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318,44</w:t>
            </w: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1.307.774,87</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211.007,06</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6.617.847,96</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10.633.299,11</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69.584,12</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155.840,77</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225.424,89</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252.456,73</w:t>
            </w: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14.305.621,75</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14.558.078,48</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1.867.438,97</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1.867.438,97</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1.013.207,00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126.019,00</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5.100,00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1.144.326,00</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1.206.218,00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1.206.218,00</w:t>
            </w:r>
          </w:p>
        </w:tc>
      </w:tr>
      <w:tr w:rsidR="00BA2693" w:rsidRPr="001B5AC0" w:rsidTr="00BA2693">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758.053,00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32.442,00</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551.475,00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1.341.970,00</w:t>
            </w:r>
          </w:p>
        </w:tc>
      </w:tr>
      <w:tr w:rsidR="00BA2693" w:rsidRPr="001B5AC0" w:rsidTr="00BA2693">
        <w:trPr>
          <w:trHeight w:val="262"/>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55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2.741.063,12</w:t>
            </w:r>
          </w:p>
        </w:tc>
        <w:tc>
          <w:tcPr>
            <w:tcW w:w="10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7.744,38</w:t>
            </w:r>
          </w:p>
        </w:tc>
        <w:tc>
          <w:tcPr>
            <w:tcW w:w="98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318,44</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20.527.897,71</w:t>
            </w:r>
          </w:p>
        </w:tc>
        <w:tc>
          <w:tcPr>
            <w:tcW w:w="11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525.308,83</w:t>
            </w:r>
          </w:p>
        </w:tc>
        <w:tc>
          <w:tcPr>
            <w:tcW w:w="130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6.617.847,96</w:t>
            </w:r>
          </w:p>
        </w:tc>
        <w:tc>
          <w:tcPr>
            <w:tcW w:w="11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556.575,00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30.976.755,45</w:t>
            </w:r>
          </w:p>
        </w:tc>
      </w:tr>
    </w:tbl>
    <w:p w:rsidR="00BA2693" w:rsidRPr="001B5AC0" w:rsidRDefault="00BA2693" w:rsidP="00BA2693">
      <w:pPr>
        <w:rPr>
          <w:rFonts w:ascii="Times New Roman" w:hAnsi="Times New Roman" w:cs="Times New Roman"/>
          <w:b/>
        </w:rPr>
      </w:pPr>
      <w:r w:rsidRPr="001B5AC0">
        <w:rPr>
          <w:rFonts w:ascii="Times New Roman" w:hAnsi="Times New Roman"/>
        </w:rPr>
        <w:br w:type="page"/>
      </w:r>
    </w:p>
    <w:p w:rsidR="00BA2693" w:rsidRPr="001B5AC0" w:rsidRDefault="00BA2693" w:rsidP="00D527B2">
      <w:pPr>
        <w:pStyle w:val="Balk1"/>
        <w:jc w:val="left"/>
      </w:pPr>
      <w:bookmarkStart w:id="783" w:name="_Toc445993575"/>
      <w:bookmarkStart w:id="784" w:name="_Toc8914206"/>
      <w:bookmarkStart w:id="785" w:name="_Toc9504746"/>
      <w:bookmarkStart w:id="786" w:name="_Toc9512165"/>
      <w:r w:rsidRPr="001B5AC0">
        <w:lastRenderedPageBreak/>
        <w:t>Table 10.58 MERSİN</w:t>
      </w:r>
      <w:bookmarkEnd w:id="783"/>
      <w:bookmarkEnd w:id="784"/>
      <w:bookmarkEnd w:id="785"/>
      <w:bookmarkEnd w:id="78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73"/>
        <w:gridCol w:w="1241"/>
        <w:gridCol w:w="1429"/>
        <w:gridCol w:w="1148"/>
        <w:gridCol w:w="1369"/>
        <w:gridCol w:w="1429"/>
        <w:gridCol w:w="1348"/>
        <w:gridCol w:w="1348"/>
        <w:gridCol w:w="1268"/>
        <w:gridCol w:w="1429"/>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787" w:name="_Toc445993576"/>
            <w:r w:rsidRPr="001B5AC0">
              <w:rPr>
                <w:rFonts w:ascii="Tahoma" w:eastAsia="Tahoma" w:hAnsi="Tahoma"/>
                <w:b/>
                <w:color w:val="FFFFFF"/>
                <w:sz w:val="16"/>
              </w:rPr>
              <w:t>MERSİN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1.072.993,70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33.633,18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1.106.626,88</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898.966,91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898.966,91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10.602.765,51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334.515,81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97.679.803,45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13.263.632,95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54.743.855,96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2.212.831,26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178.837.404,93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601.431,53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601.431,53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336.589.239,48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238.856.717,58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575.445.957,06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85.247,19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85.247,19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10.025,00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1.507.840,00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1.520.446,00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176.991,81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176.991,81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3.228.101,66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3.228.101,66</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2.138,63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2.138,63</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954.847,00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527.454,00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1.482.301,00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SERALGAZ SINAİ VE TIBBİ GAZLAR İNŞAAT MALZEMELERİ TİCARET </w:t>
            </w:r>
            <w:r w:rsidRPr="001B5AC0">
              <w:rPr>
                <w:rFonts w:ascii="Tahoma" w:eastAsia="Tahoma" w:hAnsi="Tahoma"/>
                <w:b/>
                <w:color w:val="FFFFFF"/>
                <w:sz w:val="16"/>
              </w:rPr>
              <w:lastRenderedPageBreak/>
              <w:t>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596.777,04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596.777,04</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347.192.004,99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334.515,81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596.777,04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344.977.706,14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13.849.489,76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54.743.855,96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2.298.078,45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763.992.428,14</w:t>
            </w:r>
          </w:p>
        </w:tc>
      </w:tr>
    </w:tbl>
    <w:p w:rsidR="00BA2693" w:rsidRPr="001B5AC0" w:rsidRDefault="00BA2693" w:rsidP="00BA2693">
      <w:pPr>
        <w:pStyle w:val="Tablo1"/>
        <w:rPr>
          <w:lang w:val="en-US"/>
        </w:rPr>
      </w:pPr>
      <w:bookmarkStart w:id="788" w:name="_Toc8914207"/>
    </w:p>
    <w:p w:rsidR="00BA2693" w:rsidRPr="001B5AC0" w:rsidRDefault="00BA2693" w:rsidP="00BA2693">
      <w:pPr>
        <w:pStyle w:val="Tablo1"/>
        <w:rPr>
          <w:lang w:val="en-US"/>
        </w:rPr>
      </w:pPr>
    </w:p>
    <w:p w:rsidR="00BA2693" w:rsidRPr="001B5AC0" w:rsidRDefault="00BA2693" w:rsidP="00D527B2">
      <w:pPr>
        <w:pStyle w:val="Balk1"/>
        <w:jc w:val="left"/>
      </w:pPr>
      <w:bookmarkStart w:id="789" w:name="_Toc9504747"/>
      <w:bookmarkStart w:id="790" w:name="_Toc9512166"/>
      <w:r w:rsidRPr="001B5AC0">
        <w:t>Table 10.59 MUĞLA</w:t>
      </w:r>
      <w:bookmarkEnd w:id="787"/>
      <w:bookmarkEnd w:id="788"/>
      <w:bookmarkEnd w:id="789"/>
      <w:bookmarkEnd w:id="79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37"/>
        <w:gridCol w:w="1283"/>
        <w:gridCol w:w="1294"/>
        <w:gridCol w:w="1105"/>
        <w:gridCol w:w="1389"/>
        <w:gridCol w:w="1370"/>
        <w:gridCol w:w="1370"/>
        <w:gridCol w:w="1370"/>
        <w:gridCol w:w="1294"/>
        <w:gridCol w:w="1370"/>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MUĞLA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MUĞLA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2.294.816,29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45.960,70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3.923.754,13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18.800.179,51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864,46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25.065.575,08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71.320,14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2.567.591,31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2.638.911,45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271.165,00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361.509,18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632.922,18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3.309.758,86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1.202.662,11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4.512.420,97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322.799,00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1.386.244,30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1.709.043,30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CNGAZ PETROL ÜRÜNLERİ DAĞITIM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42.692,00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301.053,00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343.745,00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DOĞALHAYAT PETROL ÜRÜNLERİ, CNG, GAZ, İNŞAAT, GIDA SANAYİ VE TİCARET LİMİTED </w:t>
            </w:r>
            <w:r w:rsidRPr="001B5AC0">
              <w:rPr>
                <w:rFonts w:ascii="Tahoma" w:eastAsia="Tahoma" w:hAnsi="Tahoma"/>
                <w:b/>
                <w:color w:val="FFFFFF"/>
                <w:sz w:val="16"/>
              </w:rPr>
              <w:lastRenderedPageBreak/>
              <w:t>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284.616,40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285.087,40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241.806,47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245.096,39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486.902,86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ERD CNG ENDÜSTRİYEL GAZLAR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220.329,58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16.578,80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2.249,05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239.626,43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411.376,00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6.693.868,00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1.085.792,00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8.191.036,00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4.992.212,03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380.676,12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5.372.888,15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175.241,00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3.529.997,36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3.705.238,36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370.928,00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370.928,00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306.489,00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306.489,00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TİNSA TIBBİ VE SINAİ GAZLAR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12.450,00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2.294.816,29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45.960,70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10.749.038,09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20.893.647,10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18.802.428,56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1.087.373,46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53.873.264,19</w:t>
            </w:r>
          </w:p>
        </w:tc>
      </w:tr>
    </w:tbl>
    <w:p w:rsidR="00BA2693" w:rsidRPr="001B5AC0" w:rsidRDefault="00BA2693" w:rsidP="00BA2693"/>
    <w:p w:rsidR="00BA2693" w:rsidRPr="001B5AC0" w:rsidRDefault="00BA2693" w:rsidP="00BA2693"/>
    <w:p w:rsidR="00BA2693" w:rsidRPr="001B5AC0" w:rsidRDefault="00BA2693" w:rsidP="00BA2693">
      <w:bookmarkStart w:id="791" w:name="_Toc445993577"/>
    </w:p>
    <w:p w:rsidR="00D527B2" w:rsidRDefault="00D527B2" w:rsidP="00BA2693">
      <w:pPr>
        <w:pStyle w:val="Tablo1"/>
        <w:rPr>
          <w:lang w:val="en-US"/>
        </w:rPr>
      </w:pPr>
      <w:bookmarkStart w:id="792" w:name="_Toc8914208"/>
    </w:p>
    <w:p w:rsidR="00D527B2" w:rsidRDefault="00D527B2" w:rsidP="00BA2693">
      <w:pPr>
        <w:pStyle w:val="Tablo1"/>
        <w:rPr>
          <w:lang w:val="en-US"/>
        </w:rPr>
      </w:pPr>
    </w:p>
    <w:p w:rsidR="00BA2693" w:rsidRPr="001B5AC0" w:rsidRDefault="00BA2693" w:rsidP="00D527B2">
      <w:pPr>
        <w:pStyle w:val="Balk1"/>
        <w:jc w:val="left"/>
      </w:pPr>
      <w:bookmarkStart w:id="793" w:name="_Toc9504748"/>
      <w:bookmarkStart w:id="794" w:name="_Toc9512167"/>
      <w:r w:rsidRPr="001B5AC0">
        <w:lastRenderedPageBreak/>
        <w:t>Table 10.60 MUŞ</w:t>
      </w:r>
      <w:bookmarkEnd w:id="791"/>
      <w:bookmarkEnd w:id="792"/>
      <w:bookmarkEnd w:id="793"/>
      <w:bookmarkEnd w:id="79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53"/>
        <w:gridCol w:w="1339"/>
        <w:gridCol w:w="1327"/>
        <w:gridCol w:w="977"/>
        <w:gridCol w:w="1415"/>
        <w:gridCol w:w="1397"/>
        <w:gridCol w:w="1327"/>
        <w:gridCol w:w="1397"/>
        <w:gridCol w:w="1153"/>
        <w:gridCol w:w="1397"/>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MUŞ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1.537.392,73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8.711.892,11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10.249.284,84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DOĞUGAZ BİTLİS BİNGÖL MUŞ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1.361.915,13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4.219.366,05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11.915.092,06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16.967,95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17.513.341,18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44.350,15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44.350,15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1.815.993,00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1.815.993,00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71.856,00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71.856,00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123.505,00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110.425,55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233.930,55</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1.537.392,73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10.241.662,39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6.217.640,60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11.915.092,06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16.967,95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29.928.755,72</w:t>
            </w:r>
          </w:p>
        </w:tc>
      </w:tr>
    </w:tbl>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r w:rsidRPr="001B5AC0">
        <w:rPr>
          <w:rFonts w:ascii="Times New Roman" w:hAnsi="Times New Roman"/>
        </w:rPr>
        <w:br w:type="page"/>
      </w:r>
    </w:p>
    <w:p w:rsidR="00BA2693" w:rsidRPr="001B5AC0" w:rsidRDefault="00BA2693" w:rsidP="00D527B2">
      <w:pPr>
        <w:pStyle w:val="Balk1"/>
        <w:jc w:val="left"/>
      </w:pPr>
      <w:bookmarkStart w:id="795" w:name="_Toc445993578"/>
      <w:bookmarkStart w:id="796" w:name="_Toc8914209"/>
      <w:bookmarkStart w:id="797" w:name="_Toc9504749"/>
      <w:bookmarkStart w:id="798" w:name="_Toc9512168"/>
      <w:r w:rsidRPr="001B5AC0">
        <w:lastRenderedPageBreak/>
        <w:t>Table 10.61 NEVŞEHİR</w:t>
      </w:r>
      <w:bookmarkEnd w:id="795"/>
      <w:bookmarkEnd w:id="796"/>
      <w:bookmarkEnd w:id="797"/>
      <w:bookmarkEnd w:id="79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0"/>
        <w:gridCol w:w="1339"/>
        <w:gridCol w:w="1209"/>
        <w:gridCol w:w="975"/>
        <w:gridCol w:w="1414"/>
        <w:gridCol w:w="1326"/>
        <w:gridCol w:w="1396"/>
        <w:gridCol w:w="1396"/>
        <w:gridCol w:w="1221"/>
        <w:gridCol w:w="139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NEVŞEHİR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285.004,12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285.004,12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1.087.574,46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9.989,68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1.097.564,14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685.583,67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685.583,67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KAPADOKYA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1.305.888,20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17.616.866,37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39.934.843,00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752.007,65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59.609.605,22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409.611,10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409.611,10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118.182,00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374.084,00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492.266,00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3.970.099,90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3.970.099,90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92.195,00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92.195,00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221.300,00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161.553,00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382.853,00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7.673.632,35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18.664.299,15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39.934.843,00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752.007,65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67.024.782,15</w:t>
            </w:r>
          </w:p>
        </w:tc>
      </w:tr>
    </w:tbl>
    <w:p w:rsidR="00BA2693" w:rsidRPr="001B5AC0" w:rsidRDefault="00BA2693" w:rsidP="00BA2693">
      <w:pPr>
        <w:pStyle w:val="Tablo1"/>
        <w:jc w:val="left"/>
        <w:rPr>
          <w:rFonts w:cstheme="minorBidi"/>
          <w:b w:val="0"/>
          <w:lang w:val="en-US"/>
        </w:rPr>
      </w:pPr>
    </w:p>
    <w:p w:rsidR="00BA2693" w:rsidRPr="001B5AC0" w:rsidRDefault="00BA2693" w:rsidP="00BA2693">
      <w:pPr>
        <w:rPr>
          <w:rFonts w:ascii="Times New Roman" w:hAnsi="Times New Roman"/>
        </w:rPr>
      </w:pPr>
      <w:r w:rsidRPr="001B5AC0">
        <w:rPr>
          <w:rFonts w:ascii="Times New Roman" w:hAnsi="Times New Roman"/>
          <w:b/>
        </w:rPr>
        <w:br w:type="page"/>
      </w:r>
    </w:p>
    <w:p w:rsidR="00BA2693" w:rsidRPr="001B5AC0" w:rsidRDefault="00BA2693" w:rsidP="00D527B2">
      <w:pPr>
        <w:pStyle w:val="Balk1"/>
        <w:jc w:val="left"/>
      </w:pPr>
      <w:bookmarkStart w:id="799" w:name="_Toc445993579"/>
      <w:bookmarkStart w:id="800" w:name="_Toc8914210"/>
      <w:bookmarkStart w:id="801" w:name="_Toc9504750"/>
      <w:bookmarkStart w:id="802" w:name="_Toc9512169"/>
      <w:r w:rsidRPr="001B5AC0">
        <w:lastRenderedPageBreak/>
        <w:t>Table 10.62 NİĞDE</w:t>
      </w:r>
      <w:bookmarkEnd w:id="799"/>
      <w:bookmarkEnd w:id="800"/>
      <w:bookmarkEnd w:id="801"/>
      <w:bookmarkEnd w:id="80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37"/>
        <w:gridCol w:w="1321"/>
        <w:gridCol w:w="1195"/>
        <w:gridCol w:w="956"/>
        <w:gridCol w:w="1406"/>
        <w:gridCol w:w="1388"/>
        <w:gridCol w:w="1388"/>
        <w:gridCol w:w="1388"/>
        <w:gridCol w:w="1315"/>
        <w:gridCol w:w="138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NİĞDE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236.776,60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236.776,60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4.950.866,37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4.950.866,37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460.950,20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55.978,00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516.928,20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KAPADOKYA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2.273.163,01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11.952.155,40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47.884.100,00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5.079.656,29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67.189.074,70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6.317,80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8.317,80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787.567,00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56.667,00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844.234,00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6.679.208,36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6.679.208,36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414.574,00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414.574,00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12.858,00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15.004,00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15.568.474,94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12.264.774,80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47.884.100,00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5.137.634,29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80.854.984,03</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D527B2" w:rsidRDefault="00D527B2" w:rsidP="00BA2693">
      <w:pPr>
        <w:pStyle w:val="Tablo1"/>
        <w:rPr>
          <w:lang w:val="en-US"/>
        </w:rPr>
      </w:pPr>
      <w:bookmarkStart w:id="803" w:name="_Toc445993580"/>
      <w:bookmarkStart w:id="804" w:name="_Toc8914211"/>
    </w:p>
    <w:p w:rsidR="00BA2693" w:rsidRPr="001B5AC0" w:rsidRDefault="00BA2693" w:rsidP="00D527B2">
      <w:pPr>
        <w:pStyle w:val="Balk1"/>
        <w:jc w:val="left"/>
      </w:pPr>
      <w:bookmarkStart w:id="805" w:name="_Toc9504751"/>
      <w:bookmarkStart w:id="806" w:name="_Toc9512170"/>
      <w:r w:rsidRPr="001B5AC0">
        <w:lastRenderedPageBreak/>
        <w:t>Table 10.63 ORDU</w:t>
      </w:r>
      <w:bookmarkEnd w:id="803"/>
      <w:bookmarkEnd w:id="804"/>
      <w:bookmarkEnd w:id="805"/>
      <w:bookmarkEnd w:id="80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0"/>
        <w:gridCol w:w="1339"/>
        <w:gridCol w:w="1209"/>
        <w:gridCol w:w="975"/>
        <w:gridCol w:w="1414"/>
        <w:gridCol w:w="1396"/>
        <w:gridCol w:w="1396"/>
        <w:gridCol w:w="1396"/>
        <w:gridCol w:w="1151"/>
        <w:gridCol w:w="139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ORDU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387.004,73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387.004,73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3.104.818,20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13.000.077,64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55.548.945,08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43.661,55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71.697.502,48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12.906,40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167.860,26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180.766,66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7.722.712,00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703.117,00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45.599,00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8.471.428,00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345,76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1.033.414,70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1.033.760,46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5.803.017,00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5.803.017,00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38.103,00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174.949,00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213.052,00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10.869.343,87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30.014,30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10.899.358,16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26.046,69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363.085,25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78.213,06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467.345,00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26.392,45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28.947.400,41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14.541.235,99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55.594.544,08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43.661,55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99.153.234,49</w:t>
            </w:r>
          </w:p>
        </w:tc>
      </w:tr>
    </w:tbl>
    <w:p w:rsidR="00BA2693" w:rsidRPr="001B5AC0" w:rsidRDefault="00BA2693" w:rsidP="00BA2693"/>
    <w:p w:rsidR="00BA2693" w:rsidRPr="001B5AC0" w:rsidRDefault="00BA2693" w:rsidP="00BA2693"/>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r w:rsidRPr="001B5AC0">
        <w:rPr>
          <w:rFonts w:ascii="Times New Roman" w:hAnsi="Times New Roman"/>
        </w:rPr>
        <w:br w:type="page"/>
      </w:r>
    </w:p>
    <w:p w:rsidR="00BA2693" w:rsidRPr="001B5AC0" w:rsidRDefault="00BA2693" w:rsidP="00D527B2">
      <w:pPr>
        <w:pStyle w:val="Balk1"/>
        <w:jc w:val="left"/>
      </w:pPr>
      <w:bookmarkStart w:id="807" w:name="_Toc445993581"/>
      <w:bookmarkStart w:id="808" w:name="_Toc8914212"/>
      <w:bookmarkStart w:id="809" w:name="_Toc9504752"/>
      <w:bookmarkStart w:id="810" w:name="_Toc9512171"/>
      <w:r w:rsidRPr="001B5AC0">
        <w:lastRenderedPageBreak/>
        <w:t>Table 10.64 OSMANİYE</w:t>
      </w:r>
      <w:bookmarkEnd w:id="807"/>
      <w:bookmarkEnd w:id="808"/>
      <w:bookmarkEnd w:id="809"/>
      <w:bookmarkEnd w:id="81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7"/>
        <w:gridCol w:w="1314"/>
        <w:gridCol w:w="1190"/>
        <w:gridCol w:w="948"/>
        <w:gridCol w:w="1403"/>
        <w:gridCol w:w="1457"/>
        <w:gridCol w:w="1311"/>
        <w:gridCol w:w="1384"/>
        <w:gridCol w:w="1311"/>
        <w:gridCol w:w="1457"/>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OSMANİYE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201.891,92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22.170,86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224.062,78</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299.083,75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299.083,75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2.936.108,14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4.107.469,98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20.429.070,67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2.175.189,95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29.647.838,75</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ARAR PETROL VE GAZ ARAMA ÜRETİM PAZARLAMA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80.955,00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90.850,00</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7.054,00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48.607,98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4.270,80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52.878,78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171.795.496,48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171.795.496,48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FİDAN GAZ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77.427,00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89.997,00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16.400,00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83.211,00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115.197,00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179.399,00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164.691,58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344.090,58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82.570,51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15.750,00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98.320,51</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175.618.605,78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4.393.711,64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20.429.070,67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2.339.881,53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202.781.269,63</w:t>
            </w:r>
          </w:p>
        </w:tc>
      </w:tr>
    </w:tbl>
    <w:p w:rsidR="00D527B2" w:rsidRDefault="00D527B2" w:rsidP="00BA2693">
      <w:pPr>
        <w:pStyle w:val="Tablo1"/>
        <w:rPr>
          <w:lang w:val="en-US"/>
        </w:rPr>
      </w:pPr>
      <w:bookmarkStart w:id="811" w:name="_Toc445993582"/>
      <w:bookmarkStart w:id="812" w:name="_Toc8914213"/>
    </w:p>
    <w:p w:rsidR="00D527B2" w:rsidRDefault="00D527B2" w:rsidP="00BA2693">
      <w:pPr>
        <w:pStyle w:val="Tablo1"/>
        <w:rPr>
          <w:lang w:val="en-US"/>
        </w:rPr>
      </w:pPr>
    </w:p>
    <w:p w:rsidR="00D527B2" w:rsidRDefault="00D527B2" w:rsidP="00BA2693">
      <w:pPr>
        <w:pStyle w:val="Tablo1"/>
        <w:rPr>
          <w:lang w:val="en-US"/>
        </w:rPr>
      </w:pPr>
    </w:p>
    <w:p w:rsidR="00BA2693" w:rsidRPr="001B5AC0" w:rsidRDefault="00BA2693" w:rsidP="00D527B2">
      <w:pPr>
        <w:pStyle w:val="Balk1"/>
        <w:jc w:val="left"/>
      </w:pPr>
      <w:bookmarkStart w:id="813" w:name="_Toc9504753"/>
      <w:bookmarkStart w:id="814" w:name="_Toc9512172"/>
      <w:r w:rsidRPr="001B5AC0">
        <w:lastRenderedPageBreak/>
        <w:t>Table 10.65 RİZE</w:t>
      </w:r>
      <w:bookmarkEnd w:id="811"/>
      <w:bookmarkEnd w:id="812"/>
      <w:bookmarkEnd w:id="813"/>
      <w:bookmarkEnd w:id="81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0"/>
        <w:gridCol w:w="1339"/>
        <w:gridCol w:w="1209"/>
        <w:gridCol w:w="975"/>
        <w:gridCol w:w="1414"/>
        <w:gridCol w:w="1396"/>
        <w:gridCol w:w="1396"/>
        <w:gridCol w:w="1396"/>
        <w:gridCol w:w="1151"/>
        <w:gridCol w:w="139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RİZE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KARADENİZ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6.157.402,56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8.471.033,19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30.580.079,31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4.946,32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45.213.461,38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180.790,00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36.433.403,23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4.837.373,40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30.333,27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41.303.024,67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31.477,00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95.052,00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126.529,00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85.771,00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85.771,00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1.914,78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42.717.448,79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13.574.853,58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30.580.079,31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35.279,59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86.909.576,05</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D527B2">
      <w:pPr>
        <w:pStyle w:val="Balk1"/>
        <w:jc w:val="left"/>
      </w:pPr>
      <w:bookmarkStart w:id="815" w:name="_Toc445993583"/>
      <w:bookmarkStart w:id="816" w:name="_Toc8914214"/>
      <w:bookmarkStart w:id="817" w:name="_Toc9504754"/>
      <w:bookmarkStart w:id="818" w:name="_Toc9512173"/>
      <w:r w:rsidRPr="001B5AC0">
        <w:lastRenderedPageBreak/>
        <w:t>Table 10.66 SAKARYA</w:t>
      </w:r>
      <w:bookmarkEnd w:id="815"/>
      <w:bookmarkEnd w:id="816"/>
      <w:bookmarkEnd w:id="817"/>
      <w:bookmarkEnd w:id="81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01"/>
        <w:gridCol w:w="1231"/>
        <w:gridCol w:w="1547"/>
        <w:gridCol w:w="856"/>
        <w:gridCol w:w="1364"/>
        <w:gridCol w:w="1343"/>
        <w:gridCol w:w="1343"/>
        <w:gridCol w:w="1425"/>
        <w:gridCol w:w="1425"/>
        <w:gridCol w:w="1547"/>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SAKARYA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AGDAŞ ADAPAZARI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28.657.904,00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35.078.359,00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183.033.570,00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141.476.256,00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388.246.089,00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GEPA DOĞAL GAZ DAĞITIM SANAYİ VE TİCARET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49.019.647,09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1.862.262,90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11.337.431,01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62.219.341,00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238.613,90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238.613,90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196.568,34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61.518,15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258.086,49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2.567.357.752,49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7.568.381,12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2.574.926.133,61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70.971,19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6.664,83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77.636,02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EWE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15.190.416,47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10.126.944,32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25.317.360,79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256.888,03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256.888,03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245.241,00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319.284,00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808.285,00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1.372.810,00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2.456,07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134.898,24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13.132,63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31.918,60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182.405,54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1.169.349,00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132.595,00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1.301.944,00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2.582.548.168,96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2.456,07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97.189.904,30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37.768.540,46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194.371.001,01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142.517.237,58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3.054.397.308,37</w:t>
            </w:r>
          </w:p>
        </w:tc>
      </w:tr>
    </w:tbl>
    <w:p w:rsidR="00BA2693" w:rsidRPr="001B5AC0" w:rsidRDefault="00BA2693" w:rsidP="00BA2693">
      <w:pPr>
        <w:rPr>
          <w:rFonts w:ascii="Times New Roman" w:hAnsi="Times New Roman"/>
        </w:rPr>
      </w:pPr>
      <w:bookmarkStart w:id="819" w:name="_Toc445993584"/>
      <w:r w:rsidRPr="001B5AC0">
        <w:rPr>
          <w:b/>
        </w:rPr>
        <w:br w:type="page"/>
      </w:r>
    </w:p>
    <w:p w:rsidR="00BA2693" w:rsidRPr="001B5AC0" w:rsidRDefault="00BA2693" w:rsidP="00D527B2">
      <w:pPr>
        <w:pStyle w:val="Balk1"/>
        <w:jc w:val="left"/>
      </w:pPr>
      <w:bookmarkStart w:id="820" w:name="_Toc8914215"/>
      <w:bookmarkStart w:id="821" w:name="_Toc9504755"/>
      <w:bookmarkStart w:id="822" w:name="_Toc9512174"/>
      <w:r w:rsidRPr="001B5AC0">
        <w:lastRenderedPageBreak/>
        <w:t>Table 10.67 SAMSUN</w:t>
      </w:r>
      <w:bookmarkEnd w:id="819"/>
      <w:bookmarkEnd w:id="820"/>
      <w:bookmarkEnd w:id="821"/>
      <w:bookmarkEnd w:id="82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39"/>
        <w:gridCol w:w="1279"/>
        <w:gridCol w:w="1443"/>
        <w:gridCol w:w="1024"/>
        <w:gridCol w:w="1386"/>
        <w:gridCol w:w="1367"/>
        <w:gridCol w:w="1367"/>
        <w:gridCol w:w="1443"/>
        <w:gridCol w:w="1176"/>
        <w:gridCol w:w="155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23" w:name="_Toc445993585"/>
            <w:r w:rsidRPr="001B5AC0">
              <w:rPr>
                <w:rFonts w:ascii="Tahoma" w:eastAsia="Tahoma" w:hAnsi="Tahoma"/>
                <w:b/>
                <w:color w:val="FFFFFF"/>
                <w:sz w:val="16"/>
              </w:rPr>
              <w:t>SAMSUN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DELTA DOĞALGAZ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6.723,90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18.259.350,54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8.167.393,14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36.418.085,14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18.514,37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62.870.067,09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1.679.522,48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9.811.501,91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11.491.024,39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279.866,84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279.866,84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694.820.693,61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44.826.754,59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739.647.448,20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CENGİZ ENERJİ SANAYİİ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178.723.472,97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2.765.078,00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181.488.550,97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443.875,00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227.031,00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670.906,00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29.775.189,00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185.496,00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29.960.685,00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33.700,00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SAMGAZ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21.666.868,00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43.938.121,00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156.806.209,68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222.411.198,68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372.605,05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1.357.717,84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1.730.322,89</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903.319.355,58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6.723,90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88.833.594,02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55.142.754,46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203.035.796,73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245.545,37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1.250.583.770,07</w:t>
            </w:r>
          </w:p>
        </w:tc>
      </w:tr>
    </w:tbl>
    <w:p w:rsidR="00D527B2" w:rsidRDefault="00D527B2" w:rsidP="00D527B2">
      <w:pPr>
        <w:pStyle w:val="Balk1"/>
        <w:jc w:val="left"/>
        <w:rPr>
          <w:rFonts w:asciiTheme="majorHAnsi" w:hAnsiTheme="majorHAnsi"/>
          <w:b w:val="0"/>
          <w:bCs w:val="0"/>
          <w:color w:val="243F60" w:themeColor="accent1" w:themeShade="7F"/>
          <w:sz w:val="22"/>
          <w:szCs w:val="22"/>
        </w:rPr>
      </w:pPr>
      <w:bookmarkStart w:id="824" w:name="_Toc8914216"/>
    </w:p>
    <w:p w:rsidR="00BA2693" w:rsidRPr="001B5AC0" w:rsidRDefault="00BA2693" w:rsidP="00D527B2">
      <w:pPr>
        <w:pStyle w:val="Balk1"/>
        <w:jc w:val="left"/>
      </w:pPr>
      <w:bookmarkStart w:id="825" w:name="_Toc9504756"/>
      <w:bookmarkStart w:id="826" w:name="_Toc9512175"/>
      <w:r w:rsidRPr="001B5AC0">
        <w:t>Table 10.68 SİİRT</w:t>
      </w:r>
      <w:bookmarkEnd w:id="823"/>
      <w:bookmarkEnd w:id="824"/>
      <w:bookmarkEnd w:id="825"/>
      <w:bookmarkEnd w:id="82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18"/>
        <w:gridCol w:w="1348"/>
        <w:gridCol w:w="1216"/>
        <w:gridCol w:w="1159"/>
        <w:gridCol w:w="1418"/>
        <w:gridCol w:w="1331"/>
        <w:gridCol w:w="1331"/>
        <w:gridCol w:w="1401"/>
        <w:gridCol w:w="1159"/>
        <w:gridCol w:w="140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SİİRT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SİİRT BATMAN DOĞALGAZ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19.682,57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6.964.596,64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20.730.087,69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11.319,70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27.725.686,59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27.689,00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27.689,00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1.059.411,00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1.059.411,00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19.682,57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1.087.100,00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6.964.596,64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20.730.087,69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11.319,70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28.812.786,59</w:t>
            </w:r>
          </w:p>
        </w:tc>
      </w:tr>
    </w:tbl>
    <w:p w:rsidR="00BA2693" w:rsidRPr="001B5AC0" w:rsidRDefault="00BA2693" w:rsidP="00BA2693">
      <w:pPr>
        <w:pStyle w:val="Tablo1"/>
        <w:jc w:val="left"/>
        <w:rPr>
          <w:lang w:val="en-US"/>
        </w:rPr>
      </w:pPr>
    </w:p>
    <w:p w:rsidR="00BA2693" w:rsidRPr="001B5AC0" w:rsidRDefault="00BA2693" w:rsidP="00D527B2">
      <w:pPr>
        <w:pStyle w:val="Balk1"/>
        <w:jc w:val="left"/>
      </w:pPr>
      <w:bookmarkStart w:id="827" w:name="_Toc445993586"/>
      <w:bookmarkStart w:id="828" w:name="_Toc8914217"/>
      <w:bookmarkStart w:id="829" w:name="_Toc9504757"/>
      <w:bookmarkStart w:id="830" w:name="_Toc9512176"/>
      <w:r w:rsidRPr="001B5AC0">
        <w:t>Table 10.69 SİNOP</w:t>
      </w:r>
      <w:bookmarkEnd w:id="827"/>
      <w:bookmarkEnd w:id="828"/>
      <w:bookmarkEnd w:id="829"/>
      <w:bookmarkEnd w:id="83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874"/>
        <w:gridCol w:w="1042"/>
        <w:gridCol w:w="1247"/>
        <w:gridCol w:w="1194"/>
        <w:gridCol w:w="1437"/>
        <w:gridCol w:w="1258"/>
        <w:gridCol w:w="1355"/>
        <w:gridCol w:w="1355"/>
        <w:gridCol w:w="965"/>
        <w:gridCol w:w="1355"/>
      </w:tblGrid>
      <w:tr w:rsidR="00BA2693" w:rsidRPr="001B5AC0" w:rsidTr="00D527B2">
        <w:trPr>
          <w:trHeight w:val="262"/>
        </w:trPr>
        <w:tc>
          <w:tcPr>
            <w:tcW w:w="28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SİNOP</w:t>
            </w:r>
          </w:p>
        </w:tc>
        <w:tc>
          <w:tcPr>
            <w:tcW w:w="10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19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43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25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3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96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3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D527B2">
        <w:trPr>
          <w:trHeight w:val="224"/>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SİNOP DOĞAL GAZ DAĞITIM SANAYİ VE TİCARET A.Ş.</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26.659,95</w:t>
            </w: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584.245,26</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5.031.406,37</w:t>
            </w: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5.642.311,59</w:t>
            </w:r>
          </w:p>
        </w:tc>
      </w:tr>
      <w:tr w:rsidR="00BA2693" w:rsidRPr="001B5AC0" w:rsidTr="00D527B2">
        <w:trPr>
          <w:trHeight w:val="224"/>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177.261,95</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177.261,95</w:t>
            </w:r>
          </w:p>
        </w:tc>
      </w:tr>
      <w:tr w:rsidR="00BA2693" w:rsidRPr="001B5AC0" w:rsidTr="00D527B2">
        <w:trPr>
          <w:trHeight w:val="224"/>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217.214,55</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217.214,55</w:t>
            </w:r>
          </w:p>
        </w:tc>
      </w:tr>
      <w:tr w:rsidR="00BA2693" w:rsidRPr="001B5AC0" w:rsidTr="00D527B2">
        <w:trPr>
          <w:trHeight w:val="224"/>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360.819,00</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230.700,00</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591.519,00</w:t>
            </w:r>
          </w:p>
        </w:tc>
      </w:tr>
      <w:tr w:rsidR="00BA2693" w:rsidRPr="001B5AC0" w:rsidTr="00D527B2">
        <w:trPr>
          <w:trHeight w:val="571"/>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54.424,00</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54.424,00</w:t>
            </w:r>
          </w:p>
        </w:tc>
      </w:tr>
      <w:tr w:rsidR="00BA2693" w:rsidRPr="001B5AC0" w:rsidTr="00D527B2">
        <w:trPr>
          <w:trHeight w:val="224"/>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59.666,14</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267.664,52</w:t>
            </w:r>
          </w:p>
        </w:tc>
        <w:tc>
          <w:tcPr>
            <w:tcW w:w="13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6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327.330,66</w:t>
            </w:r>
          </w:p>
        </w:tc>
      </w:tr>
      <w:tr w:rsidR="00BA2693" w:rsidRPr="001B5AC0" w:rsidTr="00D527B2">
        <w:trPr>
          <w:trHeight w:val="262"/>
        </w:trPr>
        <w:tc>
          <w:tcPr>
            <w:tcW w:w="28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0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24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19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26.659,95</w:t>
            </w:r>
          </w:p>
        </w:tc>
        <w:tc>
          <w:tcPr>
            <w:tcW w:w="14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5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814.961,64</w:t>
            </w: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1.137.033,78</w:t>
            </w: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5.031.406,37</w:t>
            </w:r>
          </w:p>
        </w:tc>
        <w:tc>
          <w:tcPr>
            <w:tcW w:w="9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3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7.010.061,75</w:t>
            </w:r>
          </w:p>
        </w:tc>
      </w:tr>
    </w:tbl>
    <w:p w:rsidR="00BA2693" w:rsidRPr="001B5AC0" w:rsidRDefault="00BA2693" w:rsidP="00BA2693">
      <w:pPr>
        <w:pStyle w:val="Tablo1"/>
        <w:jc w:val="left"/>
        <w:rPr>
          <w:lang w:val="en-US"/>
        </w:rPr>
      </w:pPr>
    </w:p>
    <w:p w:rsidR="00BA2693" w:rsidRPr="001B5AC0" w:rsidRDefault="00BA2693" w:rsidP="00D527B2">
      <w:pPr>
        <w:pStyle w:val="Balk1"/>
        <w:jc w:val="left"/>
      </w:pPr>
      <w:bookmarkStart w:id="831" w:name="_Toc445993587"/>
      <w:bookmarkStart w:id="832" w:name="_Toc8914218"/>
      <w:bookmarkStart w:id="833" w:name="_Toc9504758"/>
      <w:bookmarkStart w:id="834" w:name="_Toc9512177"/>
      <w:r w:rsidRPr="001B5AC0">
        <w:t>Table 10.70 SİVAS</w:t>
      </w:r>
      <w:bookmarkEnd w:id="831"/>
      <w:bookmarkEnd w:id="832"/>
      <w:bookmarkEnd w:id="833"/>
      <w:bookmarkEnd w:id="83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37"/>
        <w:gridCol w:w="1296"/>
        <w:gridCol w:w="1375"/>
        <w:gridCol w:w="1115"/>
        <w:gridCol w:w="1394"/>
        <w:gridCol w:w="1375"/>
        <w:gridCol w:w="1375"/>
        <w:gridCol w:w="1450"/>
        <w:gridCol w:w="1115"/>
        <w:gridCol w:w="145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SİVAS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1.406.363,86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1.406.363,86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SİVAS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12.974,94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14.199.697,66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36.722.922,88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101.460.205,40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3.754,21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152.399.555,08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2.243.434,66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36.245,78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2.279.680,44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29.419.947,20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19.124.542,84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48.544.490,04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673.005,58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673.005,58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254.269,00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488.269,00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742.538,00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14.434.876,00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884.983,00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76.673,00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15.396.532,00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4.386,00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43.854.823,20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12.974,94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38.113.291,02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37.965.256,46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101.460.205,40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39.999,99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221.446.551,00</w:t>
            </w:r>
          </w:p>
        </w:tc>
      </w:tr>
    </w:tbl>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r w:rsidRPr="001B5AC0">
        <w:rPr>
          <w:rFonts w:ascii="Times New Roman" w:hAnsi="Times New Roman"/>
        </w:rPr>
        <w:br w:type="page"/>
      </w:r>
    </w:p>
    <w:p w:rsidR="00BA2693" w:rsidRPr="001B5AC0" w:rsidRDefault="00BA2693" w:rsidP="00D527B2">
      <w:pPr>
        <w:pStyle w:val="Balk1"/>
        <w:jc w:val="left"/>
      </w:pPr>
      <w:bookmarkStart w:id="835" w:name="_Toc445993588"/>
      <w:bookmarkStart w:id="836" w:name="_Toc8914219"/>
      <w:bookmarkStart w:id="837" w:name="_Toc9504759"/>
      <w:bookmarkStart w:id="838" w:name="_Toc9512178"/>
      <w:r w:rsidRPr="001B5AC0">
        <w:lastRenderedPageBreak/>
        <w:t>Table 10.71 ŞANLIURFA</w:t>
      </w:r>
      <w:bookmarkEnd w:id="835"/>
      <w:bookmarkEnd w:id="836"/>
      <w:bookmarkEnd w:id="837"/>
      <w:bookmarkEnd w:id="83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7"/>
        <w:gridCol w:w="1221"/>
        <w:gridCol w:w="1498"/>
        <w:gridCol w:w="820"/>
        <w:gridCol w:w="1273"/>
        <w:gridCol w:w="1335"/>
        <w:gridCol w:w="1335"/>
        <w:gridCol w:w="1335"/>
        <w:gridCol w:w="1252"/>
        <w:gridCol w:w="1419"/>
      </w:tblGrid>
      <w:tr w:rsidR="00BA2693" w:rsidRPr="001B5AC0" w:rsidTr="00BA2693">
        <w:trPr>
          <w:trHeight w:val="262"/>
        </w:trPr>
        <w:tc>
          <w:tcPr>
            <w:tcW w:w="23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ŞANLIURFA</w:t>
            </w:r>
          </w:p>
        </w:tc>
        <w:tc>
          <w:tcPr>
            <w:tcW w:w="122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82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7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5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4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403.409,42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1.017.185,92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1.420.595,35</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DOĞAL GAZ TOPTAN SATIŞ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2.529.515,59</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2.529.515,59</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ŞANLIURFA DOĞAL GAZ DAĞITIM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44.486.747,74</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5.903.424,84</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15.414.259,96</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67.711.624,24</w:t>
            </w: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319.062,21</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133.835.118,99</w:t>
            </w:r>
          </w:p>
        </w:tc>
      </w:tr>
      <w:tr w:rsidR="00BA2693" w:rsidRPr="001B5AC0" w:rsidTr="00BA2693">
        <w:trPr>
          <w:trHeight w:val="224"/>
        </w:trPr>
        <w:tc>
          <w:tcPr>
            <w:tcW w:w="2307"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ARAR PETROL VE GAZ ARAMA ÜRETİM PAZARLAMA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17.193,00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17.193,00</w:t>
            </w:r>
          </w:p>
        </w:tc>
      </w:tr>
      <w:tr w:rsidR="00BA2693" w:rsidRPr="001B5AC0" w:rsidTr="00BA2693">
        <w:trPr>
          <w:trHeight w:val="224"/>
        </w:trPr>
        <w:tc>
          <w:tcPr>
            <w:tcW w:w="2307"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2.312,00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2.312,00</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292.707,48</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38.122,43</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152.303,12</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483.133,03</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60.876.933,63</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60.876.933,63</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353.204,79</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353.204,79</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GLOBAL MADEN DOĞALGAZ PETROL VE KİMYA SANAYİ VE TİCARET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3.501.930,78</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3.501.930,78</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377.600,00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122.215,00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499.815,00</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804.855,76</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42.500,10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847.355,86</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ODAŞ DOĞALGAZ TOPTAN SATIŞ SANAYİ VE TİC.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14.063.248,23</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14.063.248,23</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225.385,85</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3.802.752,62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4.028.138,47</w:t>
            </w:r>
          </w:p>
        </w:tc>
      </w:tr>
      <w:tr w:rsidR="00BA2693" w:rsidRPr="001B5AC0" w:rsidTr="00BA2693">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186.413,00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1.024.057,00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516.439,00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1.726.909,00</w:t>
            </w:r>
          </w:p>
        </w:tc>
      </w:tr>
      <w:tr w:rsidR="00BA2693" w:rsidRPr="001B5AC0" w:rsidTr="00BA2693">
        <w:trPr>
          <w:trHeight w:val="262"/>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49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125.976.469,30</w:t>
            </w:r>
          </w:p>
        </w:tc>
        <w:tc>
          <w:tcPr>
            <w:tcW w:w="82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11.516.578,07</w:t>
            </w: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17.828.212,68</w:t>
            </w: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67.711.624,24</w:t>
            </w:r>
          </w:p>
        </w:tc>
        <w:tc>
          <w:tcPr>
            <w:tcW w:w="125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1.152.519,43</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224.185.403,71</w:t>
            </w:r>
          </w:p>
        </w:tc>
      </w:tr>
    </w:tbl>
    <w:p w:rsidR="00BA2693" w:rsidRPr="001B5AC0" w:rsidRDefault="00BA2693" w:rsidP="00BA2693">
      <w:pPr>
        <w:pStyle w:val="Tablo1"/>
        <w:jc w:val="left"/>
        <w:rPr>
          <w:rFonts w:cstheme="minorBidi"/>
          <w:b w:val="0"/>
          <w:lang w:val="en-US"/>
        </w:rPr>
      </w:pPr>
    </w:p>
    <w:p w:rsidR="00BA2693" w:rsidRPr="001B5AC0" w:rsidRDefault="00BA2693" w:rsidP="00D527B2">
      <w:pPr>
        <w:pStyle w:val="Balk1"/>
        <w:jc w:val="left"/>
      </w:pPr>
    </w:p>
    <w:p w:rsidR="00BA2693" w:rsidRPr="001B5AC0" w:rsidRDefault="00BA2693" w:rsidP="00D527B2">
      <w:pPr>
        <w:pStyle w:val="Balk1"/>
        <w:jc w:val="left"/>
      </w:pPr>
      <w:bookmarkStart w:id="839" w:name="_Toc445993589"/>
      <w:bookmarkStart w:id="840" w:name="_Toc8914220"/>
      <w:bookmarkStart w:id="841" w:name="_Toc9504760"/>
      <w:bookmarkStart w:id="842" w:name="_Toc9512179"/>
      <w:r w:rsidRPr="001B5AC0">
        <w:t>Table 10.72 ŞIRNAK</w:t>
      </w:r>
      <w:bookmarkEnd w:id="839"/>
      <w:bookmarkEnd w:id="840"/>
      <w:bookmarkEnd w:id="841"/>
      <w:bookmarkEnd w:id="84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05"/>
        <w:gridCol w:w="1336"/>
        <w:gridCol w:w="1265"/>
        <w:gridCol w:w="1058"/>
        <w:gridCol w:w="1449"/>
        <w:gridCol w:w="1370"/>
        <w:gridCol w:w="1277"/>
        <w:gridCol w:w="1237"/>
        <w:gridCol w:w="1215"/>
        <w:gridCol w:w="1370"/>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ŞIRNAK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862.585,73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72.175,70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934.761,43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1.567.389,00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92.368,48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1.659.757,48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1.112.195,00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87.687,00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1.199.882,00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3.542.169,73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164.544,18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87.687,00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3.794.400,91</w:t>
            </w:r>
          </w:p>
        </w:tc>
      </w:tr>
    </w:tbl>
    <w:p w:rsidR="00BA2693" w:rsidRPr="001B5AC0" w:rsidRDefault="00BA2693" w:rsidP="00BA2693"/>
    <w:p w:rsidR="00BA2693" w:rsidRPr="001B5AC0" w:rsidRDefault="00BA2693" w:rsidP="00D527B2">
      <w:pPr>
        <w:pStyle w:val="Balk1"/>
        <w:jc w:val="left"/>
      </w:pPr>
      <w:bookmarkStart w:id="843" w:name="_Toc445993590"/>
      <w:bookmarkStart w:id="844" w:name="_Toc8914221"/>
      <w:bookmarkStart w:id="845" w:name="_Toc9504761"/>
      <w:bookmarkStart w:id="846" w:name="_Toc9512180"/>
      <w:r w:rsidRPr="001B5AC0">
        <w:t>Table 10.73 TEKİRDAĞ</w:t>
      </w:r>
      <w:bookmarkEnd w:id="843"/>
      <w:bookmarkEnd w:id="844"/>
      <w:bookmarkEnd w:id="845"/>
      <w:bookmarkEnd w:id="84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18"/>
        <w:gridCol w:w="1265"/>
        <w:gridCol w:w="1439"/>
        <w:gridCol w:w="895"/>
        <w:gridCol w:w="1381"/>
        <w:gridCol w:w="1439"/>
        <w:gridCol w:w="1361"/>
        <w:gridCol w:w="1439"/>
        <w:gridCol w:w="1090"/>
        <w:gridCol w:w="1555"/>
      </w:tblGrid>
      <w:tr w:rsidR="00BA2693" w:rsidRPr="001B5AC0" w:rsidTr="00BA2693">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TEKİRDAĞ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815.525,90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1.434.486,81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2.250.012,71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11.960.848,62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2.791.743,35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2.445.071,48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17.197.663,45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502.374.453,54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313.895.016,14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816.269.469,68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ÇORDAŞ ÇORLU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5.498.609,56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65.230.212,77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13.080.350,46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83.568.859,92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167.378.032,71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322.488,70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105.392,76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427.881,46</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İPRAGAZ ANONİM </w:t>
            </w:r>
            <w:r w:rsidRPr="001B5AC0">
              <w:rPr>
                <w:rFonts w:ascii="Tahoma" w:eastAsia="Tahoma" w:hAnsi="Tahoma"/>
                <w:b/>
                <w:color w:val="FFFFFF"/>
                <w:sz w:val="16"/>
              </w:rPr>
              <w:lastRenderedPageBreak/>
              <w:t>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 xml:space="preserve">Wholesale </w:t>
            </w:r>
            <w:r w:rsidRPr="001B5AC0">
              <w:rPr>
                <w:rFonts w:ascii="Tahoma" w:eastAsia="Tahoma" w:hAnsi="Tahoma"/>
                <w:b/>
                <w:color w:val="FFFFFF"/>
                <w:sz w:val="16"/>
              </w:rPr>
              <w:lastRenderedPageBreak/>
              <w:t>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4.154.724,00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343.081,00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57.260,00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4.555.065,00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2.562.385,00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2.562.385,00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344.197,00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344.197,00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SERALGAZ SINAİ VE TIBBİ GAZLAR İNŞAAT MALZEMELERİ TİCARET 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1.312,50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SHELL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9.981.263,28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9.981.263,28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THRACE BASIN NATURAL GAS (TURKEY) CORPORATION TURKEY-ANKARA ŞUBESİ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23.345.155,00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59.660.435,00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171.189,00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35.965,00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83.212.744,00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TRAKYA BÖLGESİ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44.352.710,52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261.734.833,28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21.872.222,23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131.280.955,83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459.240.721,85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TURKEY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8.100.924,00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8.100.924,00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597.513.040,52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719.291.308,94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39.668.889,68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214.955.208,51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93.225,00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1.571.521.672,65</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D527B2">
      <w:pPr>
        <w:pStyle w:val="Balk1"/>
        <w:jc w:val="left"/>
      </w:pPr>
      <w:bookmarkStart w:id="847" w:name="_Toc445993591"/>
      <w:bookmarkStart w:id="848" w:name="_Toc8914222"/>
      <w:bookmarkStart w:id="849" w:name="_Toc9504762"/>
      <w:bookmarkStart w:id="850" w:name="_Toc9512181"/>
      <w:r w:rsidRPr="001B5AC0">
        <w:lastRenderedPageBreak/>
        <w:t>Table 10.74 TOKAT</w:t>
      </w:r>
      <w:bookmarkEnd w:id="847"/>
      <w:bookmarkEnd w:id="848"/>
      <w:bookmarkEnd w:id="849"/>
      <w:bookmarkEnd w:id="85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33"/>
        <w:gridCol w:w="1320"/>
        <w:gridCol w:w="1315"/>
        <w:gridCol w:w="954"/>
        <w:gridCol w:w="1405"/>
        <w:gridCol w:w="1387"/>
        <w:gridCol w:w="1387"/>
        <w:gridCol w:w="1387"/>
        <w:gridCol w:w="1135"/>
        <w:gridCol w:w="1459"/>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51" w:name="_Toc445993592"/>
            <w:r w:rsidRPr="001B5AC0">
              <w:rPr>
                <w:rFonts w:ascii="Tahoma" w:eastAsia="Tahoma" w:hAnsi="Tahoma"/>
                <w:b/>
                <w:color w:val="FFFFFF"/>
                <w:sz w:val="16"/>
              </w:rPr>
              <w:t>TOKAT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TOKAT AMASYA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5.334.943,26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19.219.078,94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70.389.082,72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94.943.104,92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494.732,33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494.732,33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3.282.860,44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25.287.900,97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28.570.761,41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70.351,00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70.351,00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290.413,18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290.413,18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14.574,00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14.574,00</w:t>
            </w:r>
          </w:p>
        </w:tc>
      </w:tr>
      <w:tr w:rsidR="00BA2693" w:rsidRPr="001B5AC0" w:rsidTr="00BA2693">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56.845,84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56.845,84</w:t>
            </w:r>
          </w:p>
        </w:tc>
      </w:tr>
      <w:tr w:rsidR="00BA2693" w:rsidRPr="001B5AC0" w:rsidTr="00BA2693">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521.865,00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521.865,00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335.557,25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191.943,11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527.500,36</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3.282.860,44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32.392.608,83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19.411.022,05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70.389.082,72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14.574,00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125.490.148,04</w:t>
            </w:r>
          </w:p>
        </w:tc>
      </w:tr>
    </w:tbl>
    <w:p w:rsidR="00BA2693" w:rsidRPr="001B5AC0" w:rsidRDefault="00BA2693" w:rsidP="00BA2693"/>
    <w:p w:rsidR="00BA2693" w:rsidRPr="001B5AC0" w:rsidRDefault="00BA2693" w:rsidP="00BA2693"/>
    <w:p w:rsidR="00BA2693" w:rsidRPr="001B5AC0" w:rsidRDefault="00BA2693" w:rsidP="00BA2693"/>
    <w:p w:rsidR="00D527B2" w:rsidRDefault="00D527B2" w:rsidP="00BA2693">
      <w:pPr>
        <w:pStyle w:val="Tablo1"/>
        <w:rPr>
          <w:lang w:val="en-US"/>
        </w:rPr>
      </w:pPr>
      <w:bookmarkStart w:id="852" w:name="_Toc8914223"/>
    </w:p>
    <w:p w:rsidR="00D527B2" w:rsidRDefault="00D527B2" w:rsidP="00BA2693">
      <w:pPr>
        <w:pStyle w:val="Tablo1"/>
        <w:rPr>
          <w:lang w:val="en-US"/>
        </w:rPr>
      </w:pPr>
    </w:p>
    <w:p w:rsidR="00D527B2" w:rsidRDefault="00D527B2" w:rsidP="00BA2693">
      <w:pPr>
        <w:pStyle w:val="Tablo1"/>
        <w:rPr>
          <w:lang w:val="en-US"/>
        </w:rPr>
      </w:pPr>
    </w:p>
    <w:p w:rsidR="00BA2693" w:rsidRPr="001B5AC0" w:rsidRDefault="00BA2693" w:rsidP="00D527B2">
      <w:pPr>
        <w:pStyle w:val="Balk1"/>
        <w:jc w:val="left"/>
      </w:pPr>
      <w:bookmarkStart w:id="853" w:name="_Toc9504763"/>
      <w:bookmarkStart w:id="854" w:name="_Toc9512182"/>
      <w:r w:rsidRPr="001B5AC0">
        <w:lastRenderedPageBreak/>
        <w:t>Table 10.75 TRABZON</w:t>
      </w:r>
      <w:bookmarkEnd w:id="851"/>
      <w:bookmarkEnd w:id="852"/>
      <w:bookmarkEnd w:id="853"/>
      <w:bookmarkEnd w:id="854"/>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2115"/>
        <w:gridCol w:w="1610"/>
        <w:gridCol w:w="1188"/>
        <w:gridCol w:w="942"/>
        <w:gridCol w:w="942"/>
        <w:gridCol w:w="1357"/>
        <w:gridCol w:w="1357"/>
        <w:gridCol w:w="1357"/>
        <w:gridCol w:w="1005"/>
        <w:gridCol w:w="1357"/>
      </w:tblGrid>
      <w:tr w:rsidR="00BA2693" w:rsidRPr="001B5AC0" w:rsidTr="00BA2693">
        <w:trPr>
          <w:trHeight w:val="262"/>
        </w:trPr>
        <w:tc>
          <w:tcPr>
            <w:tcW w:w="21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55" w:name="_Toc445993593"/>
            <w:r w:rsidRPr="001B5AC0">
              <w:rPr>
                <w:rFonts w:ascii="Tahoma" w:eastAsia="Tahoma" w:hAnsi="Tahoma"/>
                <w:b/>
                <w:color w:val="FFFFFF"/>
                <w:sz w:val="16"/>
              </w:rPr>
              <w:t>TRABZON</w:t>
            </w:r>
          </w:p>
        </w:tc>
        <w:tc>
          <w:tcPr>
            <w:tcW w:w="16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18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9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9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0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2115"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30.135,71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30.135,71</w:t>
            </w:r>
          </w:p>
        </w:tc>
      </w:tr>
      <w:tr w:rsidR="00BA2693" w:rsidRPr="001B5AC0" w:rsidTr="00BA2693">
        <w:trPr>
          <w:trHeight w:val="224"/>
        </w:trPr>
        <w:tc>
          <w:tcPr>
            <w:tcW w:w="2115"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189.473,27</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189.473,27</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KARADENİZ DOĞAL GAZ DAĞITIM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6.972.382,38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13.845.736,66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58.067.372,25</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5.626,91</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78.891.118,20</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8.036,31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8.036,31</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1.482.037,07</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195.351,18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1.677.388,25</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261.388,48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261.388,48</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3.288,01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3.288,01</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2.234.391,00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626.644,00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2.861.035,00</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560.015,20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1.710.177,82</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8.578,98</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2.278.772,00</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 A.Ş.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2.271.524,06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434.671,00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2.706.195,06</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73.739,00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3.451.877,98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102.485,00</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3.628.101,98</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49.046,26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5.751,20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54.797,46</w:t>
            </w:r>
          </w:p>
        </w:tc>
      </w:tr>
      <w:tr w:rsidR="00BA2693" w:rsidRPr="001B5AC0" w:rsidTr="00BA2693">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36.950,00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122.197,00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288.301,50</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447.448,50</w:t>
            </w:r>
          </w:p>
        </w:tc>
      </w:tr>
      <w:tr w:rsidR="00BA2693" w:rsidRPr="001B5AC0" w:rsidTr="00BA2693">
        <w:trPr>
          <w:trHeight w:val="262"/>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18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13.899.693,96</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20.665.119,63</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58.466.737,73</w:t>
            </w:r>
          </w:p>
        </w:tc>
        <w:tc>
          <w:tcPr>
            <w:tcW w:w="100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5.626,91</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93.037.178,23</w:t>
            </w:r>
          </w:p>
        </w:tc>
      </w:tr>
    </w:tbl>
    <w:p w:rsidR="00BA2693" w:rsidRPr="001B5AC0" w:rsidRDefault="00BA2693" w:rsidP="00BA2693">
      <w:pPr>
        <w:pStyle w:val="AralkYok"/>
      </w:pPr>
    </w:p>
    <w:p w:rsidR="00BA2693" w:rsidRPr="001B5AC0" w:rsidRDefault="00BA2693" w:rsidP="00BA2693">
      <w:pPr>
        <w:pStyle w:val="AralkYok"/>
      </w:pPr>
    </w:p>
    <w:p w:rsidR="00BA2693" w:rsidRPr="001B5AC0" w:rsidRDefault="00BA2693" w:rsidP="00D527B2">
      <w:pPr>
        <w:pStyle w:val="Balk1"/>
        <w:jc w:val="left"/>
      </w:pPr>
      <w:bookmarkStart w:id="856" w:name="_Toc8914224"/>
      <w:bookmarkStart w:id="857" w:name="_Toc9504764"/>
      <w:bookmarkStart w:id="858" w:name="_Toc9512183"/>
      <w:r w:rsidRPr="001B5AC0">
        <w:t>Table 10.76 TUNCELİ</w:t>
      </w:r>
      <w:bookmarkEnd w:id="855"/>
      <w:bookmarkEnd w:id="856"/>
      <w:bookmarkEnd w:id="857"/>
      <w:bookmarkEnd w:id="85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723"/>
        <w:gridCol w:w="1438"/>
        <w:gridCol w:w="1285"/>
        <w:gridCol w:w="1086"/>
        <w:gridCol w:w="1460"/>
        <w:gridCol w:w="1296"/>
        <w:gridCol w:w="1176"/>
        <w:gridCol w:w="1296"/>
        <w:gridCol w:w="1026"/>
        <w:gridCol w:w="1296"/>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59" w:name="_Toc445993594"/>
            <w:r w:rsidRPr="001B5AC0">
              <w:rPr>
                <w:rFonts w:ascii="Tahoma" w:eastAsia="Tahoma" w:hAnsi="Tahoma"/>
                <w:b/>
                <w:color w:val="FFFFFF"/>
                <w:sz w:val="16"/>
              </w:rPr>
              <w:t>TUNCELİ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TUNCELİ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7.499,56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106.524,28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114.023,84</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335.033,00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335.033,00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335.033,00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7.499,56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106.524,28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449.056,84</w:t>
            </w:r>
          </w:p>
        </w:tc>
      </w:tr>
    </w:tbl>
    <w:p w:rsidR="00BA2693" w:rsidRPr="001B5AC0" w:rsidRDefault="00BA2693" w:rsidP="00BA2693">
      <w:pPr>
        <w:pStyle w:val="Tablo1"/>
        <w:rPr>
          <w:lang w:val="en-US"/>
        </w:rPr>
      </w:pPr>
      <w:bookmarkStart w:id="860" w:name="_Toc8914225"/>
    </w:p>
    <w:p w:rsidR="00BA2693" w:rsidRPr="001B5AC0" w:rsidRDefault="00BA2693" w:rsidP="00BA2693">
      <w:pPr>
        <w:pStyle w:val="Tablo1"/>
        <w:rPr>
          <w:lang w:val="en-US"/>
        </w:rPr>
      </w:pPr>
    </w:p>
    <w:p w:rsidR="00BA2693" w:rsidRPr="001B5AC0" w:rsidRDefault="00BA2693" w:rsidP="00D527B2">
      <w:pPr>
        <w:pStyle w:val="Balk1"/>
        <w:jc w:val="left"/>
      </w:pPr>
      <w:bookmarkStart w:id="861" w:name="_Toc9504765"/>
      <w:bookmarkStart w:id="862" w:name="_Toc9512184"/>
      <w:r w:rsidRPr="001B5AC0">
        <w:t>Table 10.77 UŞAK</w:t>
      </w:r>
      <w:bookmarkEnd w:id="859"/>
      <w:bookmarkEnd w:id="860"/>
      <w:bookmarkEnd w:id="861"/>
      <w:bookmarkEnd w:id="86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79"/>
        <w:gridCol w:w="1292"/>
        <w:gridCol w:w="1374"/>
        <w:gridCol w:w="1112"/>
        <w:gridCol w:w="1393"/>
        <w:gridCol w:w="1449"/>
        <w:gridCol w:w="1374"/>
        <w:gridCol w:w="1374"/>
        <w:gridCol w:w="1186"/>
        <w:gridCol w:w="1449"/>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rPr>
                <w:rFonts w:ascii="Tahoma" w:eastAsia="Tahoma" w:hAnsi="Tahoma"/>
                <w:b/>
                <w:color w:val="FFFFFF"/>
                <w:sz w:val="16"/>
              </w:rPr>
            </w:pPr>
          </w:p>
          <w:p w:rsidR="00BA2693" w:rsidRPr="001B5AC0" w:rsidRDefault="00BA2693" w:rsidP="00BA2693">
            <w:pPr>
              <w:spacing w:after="0" w:line="240" w:lineRule="auto"/>
            </w:pPr>
            <w:r w:rsidRPr="001B5AC0">
              <w:rPr>
                <w:rFonts w:ascii="Tahoma" w:eastAsia="Tahoma" w:hAnsi="Tahoma"/>
                <w:b/>
                <w:color w:val="FFFFFF"/>
                <w:sz w:val="16"/>
              </w:rPr>
              <w:t>UŞAK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511.184,78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104.093,63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615.278,41</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3.708.881,47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120.268.635,26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123.977.516,73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115.352,00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115.352,00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205.564,00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465.901,00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671.465,00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14.481,00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14.481,00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 xml:space="preserve">UDAŞ UŞAK DOĞALGAZ DAĞITIM SANAYİ VE TİCARET ANONİM </w:t>
            </w:r>
            <w:r w:rsidRPr="001B5AC0">
              <w:rPr>
                <w:rFonts w:ascii="Tahoma" w:eastAsia="Tahoma" w:hAnsi="Tahoma"/>
                <w:b/>
                <w:color w:val="FFFFFF"/>
                <w:sz w:val="16"/>
              </w:rPr>
              <w:lastRenderedPageBreak/>
              <w:t>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6.732.680,84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19.219,59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8.151.927,82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10.042.627,46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57.419.478,90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82.365.934,61</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10.441.562,31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19.219,59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129.267.144,86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10.508.528,46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57.419.478,90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104.093,63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207.760.027,75</w:t>
            </w:r>
          </w:p>
        </w:tc>
      </w:tr>
    </w:tbl>
    <w:p w:rsidR="00BA2693" w:rsidRPr="001B5AC0" w:rsidRDefault="00BA2693" w:rsidP="00BA2693">
      <w:pPr>
        <w:pStyle w:val="Tablo1"/>
        <w:jc w:val="left"/>
        <w:rPr>
          <w:lang w:val="en-US"/>
        </w:rPr>
      </w:pPr>
    </w:p>
    <w:p w:rsidR="00BA2693" w:rsidRPr="001B5AC0" w:rsidRDefault="00BA2693" w:rsidP="00BA2693">
      <w:pPr>
        <w:pStyle w:val="Tablo1"/>
        <w:jc w:val="left"/>
        <w:rPr>
          <w:lang w:val="en-US"/>
        </w:rPr>
      </w:pPr>
    </w:p>
    <w:p w:rsidR="00BA2693" w:rsidRPr="001B5AC0" w:rsidRDefault="00BA2693" w:rsidP="00D527B2">
      <w:pPr>
        <w:pStyle w:val="Balk1"/>
        <w:jc w:val="left"/>
      </w:pPr>
      <w:bookmarkStart w:id="863" w:name="_Toc445993595"/>
      <w:bookmarkStart w:id="864" w:name="_Toc8914226"/>
      <w:bookmarkStart w:id="865" w:name="_Toc9504766"/>
      <w:bookmarkStart w:id="866" w:name="_Toc9512185"/>
      <w:r w:rsidRPr="001B5AC0">
        <w:t>Table 10.78 VAN</w:t>
      </w:r>
      <w:bookmarkEnd w:id="863"/>
      <w:bookmarkEnd w:id="864"/>
      <w:bookmarkEnd w:id="865"/>
      <w:bookmarkEnd w:id="86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01"/>
        <w:gridCol w:w="1352"/>
        <w:gridCol w:w="1219"/>
        <w:gridCol w:w="989"/>
        <w:gridCol w:w="1420"/>
        <w:gridCol w:w="1333"/>
        <w:gridCol w:w="1402"/>
        <w:gridCol w:w="1402"/>
        <w:gridCol w:w="1093"/>
        <w:gridCol w:w="1471"/>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67" w:name="_Toc445993596"/>
            <w:r w:rsidRPr="001B5AC0">
              <w:rPr>
                <w:rFonts w:ascii="Tahoma" w:eastAsia="Tahoma" w:hAnsi="Tahoma"/>
                <w:b/>
                <w:color w:val="FFFFFF"/>
                <w:sz w:val="16"/>
              </w:rPr>
              <w:t>VAN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VAN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671.930,61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33.214.071,28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62.402.686,14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4.293,27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96.292.981,30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1.062.362,02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1.062.362,02</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191.261,78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191.261,78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562.258,00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562.258,00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788.005,00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813.294,00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1.626.780,13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2.107.172,53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3.738.952,66</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4.711.335,76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35.537.794,59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62.402.686,14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9.293,27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102.661.109,76</w:t>
            </w:r>
          </w:p>
        </w:tc>
      </w:tr>
    </w:tbl>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BA2693"/>
    <w:p w:rsidR="00BA2693" w:rsidRPr="001B5AC0" w:rsidRDefault="00BA2693" w:rsidP="00D527B2">
      <w:pPr>
        <w:pStyle w:val="Balk1"/>
        <w:jc w:val="left"/>
      </w:pPr>
      <w:bookmarkStart w:id="868" w:name="_Toc8914227"/>
      <w:bookmarkStart w:id="869" w:name="_Toc9504767"/>
      <w:bookmarkStart w:id="870" w:name="_Toc9512186"/>
      <w:r w:rsidRPr="001B5AC0">
        <w:lastRenderedPageBreak/>
        <w:t>Table 10.79 YALOVA</w:t>
      </w:r>
      <w:bookmarkEnd w:id="867"/>
      <w:bookmarkEnd w:id="868"/>
      <w:bookmarkEnd w:id="869"/>
      <w:bookmarkEnd w:id="8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71"/>
        <w:gridCol w:w="1304"/>
        <w:gridCol w:w="1380"/>
        <w:gridCol w:w="938"/>
        <w:gridCol w:w="1399"/>
        <w:gridCol w:w="1380"/>
        <w:gridCol w:w="1380"/>
        <w:gridCol w:w="1380"/>
        <w:gridCol w:w="1196"/>
        <w:gridCol w:w="145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YALOVA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ARMAGAZ ARSAN MARMARA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23.898.075,26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12.401.919,85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68.023.092,67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104.323.087,78</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130.782,46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24.005,49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154.787,95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28.361.288,76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33.171.395,67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61.532.684,43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136.852,00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48.129,00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225.538,00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410.519,00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984.992,24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51.703,53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1.036.695,77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30.534,00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30.534,00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182.414,00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613.226,97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795.640,97</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28.361.288,76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182.414,00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58.352.631,63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12.501.752,38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68.023.092,67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862.770,46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168.283.949,89</w:t>
            </w:r>
          </w:p>
        </w:tc>
      </w:tr>
    </w:tbl>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BA2693" w:rsidRPr="001B5AC0" w:rsidRDefault="00BA2693" w:rsidP="00BA2693">
      <w:pPr>
        <w:rPr>
          <w:rFonts w:ascii="Times New Roman" w:hAnsi="Times New Roman"/>
        </w:rPr>
      </w:pPr>
    </w:p>
    <w:p w:rsidR="00D527B2" w:rsidRDefault="00D527B2" w:rsidP="00BA2693">
      <w:pPr>
        <w:pStyle w:val="Tablo1"/>
        <w:rPr>
          <w:lang w:val="en-US"/>
        </w:rPr>
      </w:pPr>
      <w:bookmarkStart w:id="871" w:name="_Toc445993597"/>
      <w:bookmarkStart w:id="872" w:name="_Toc8914228"/>
    </w:p>
    <w:p w:rsidR="00BA2693" w:rsidRPr="001B5AC0" w:rsidRDefault="00BA2693" w:rsidP="00D527B2">
      <w:pPr>
        <w:pStyle w:val="Balk1"/>
        <w:jc w:val="left"/>
      </w:pPr>
      <w:bookmarkStart w:id="873" w:name="_Toc9504768"/>
      <w:bookmarkStart w:id="874" w:name="_Toc9512187"/>
      <w:r w:rsidRPr="001B5AC0">
        <w:lastRenderedPageBreak/>
        <w:t>Table 10.80 YOZGAT</w:t>
      </w:r>
      <w:bookmarkEnd w:id="871"/>
      <w:bookmarkEnd w:id="872"/>
      <w:bookmarkEnd w:id="873"/>
      <w:bookmarkEnd w:id="87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80"/>
        <w:gridCol w:w="1332"/>
        <w:gridCol w:w="1203"/>
        <w:gridCol w:w="968"/>
        <w:gridCol w:w="1411"/>
        <w:gridCol w:w="1393"/>
        <w:gridCol w:w="1393"/>
        <w:gridCol w:w="1393"/>
        <w:gridCol w:w="1145"/>
        <w:gridCol w:w="1464"/>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bookmarkStart w:id="875" w:name="_Toc445993598"/>
            <w:r w:rsidRPr="001B5AC0">
              <w:rPr>
                <w:rFonts w:ascii="Tahoma" w:eastAsia="Tahoma" w:hAnsi="Tahoma"/>
                <w:b/>
                <w:color w:val="FFFFFF"/>
                <w:sz w:val="16"/>
              </w:rPr>
              <w:t>YOZGAT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45.968,69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45.968,69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11.871.141,29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11.871.141,29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844.218,00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844.218,00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430.110,00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430.110,00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SÜRMELİ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31.899.799,57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20.788.299,29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45.037.284,48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24.409,26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97.749.792,59</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172.558,66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172.558,66</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44.833.686,21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21.218.409,29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45.037.284,48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24.409,26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111.113.789,23</w:t>
            </w:r>
          </w:p>
        </w:tc>
      </w:tr>
    </w:tbl>
    <w:p w:rsidR="00BA2693" w:rsidRPr="001B5AC0" w:rsidRDefault="00BA2693" w:rsidP="00BA2693">
      <w:pPr>
        <w:pStyle w:val="AralkYok"/>
      </w:pPr>
    </w:p>
    <w:p w:rsidR="00BA2693" w:rsidRPr="001B5AC0" w:rsidRDefault="00BA2693" w:rsidP="00BA2693">
      <w:pPr>
        <w:rPr>
          <w:rFonts w:ascii="Times New Roman" w:eastAsiaTheme="minorEastAsia" w:hAnsi="Times New Roman"/>
          <w:b/>
          <w:sz w:val="24"/>
        </w:rPr>
      </w:pPr>
      <w:r w:rsidRPr="001B5AC0">
        <w:br w:type="page"/>
      </w:r>
    </w:p>
    <w:p w:rsidR="00BA2693" w:rsidRPr="001B5AC0" w:rsidRDefault="00BA2693" w:rsidP="00D527B2">
      <w:pPr>
        <w:pStyle w:val="Balk1"/>
        <w:jc w:val="left"/>
      </w:pPr>
      <w:bookmarkStart w:id="876" w:name="_Toc8914229"/>
      <w:bookmarkStart w:id="877" w:name="_Toc9504769"/>
      <w:bookmarkStart w:id="878" w:name="_Toc9512188"/>
      <w:r w:rsidRPr="001B5AC0">
        <w:lastRenderedPageBreak/>
        <w:t>Table 10.81 ZONGULDAK</w:t>
      </w:r>
      <w:bookmarkEnd w:id="875"/>
      <w:bookmarkEnd w:id="876"/>
      <w:bookmarkEnd w:id="877"/>
      <w:bookmarkEnd w:id="87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4"/>
        <w:gridCol w:w="1291"/>
        <w:gridCol w:w="1373"/>
        <w:gridCol w:w="1035"/>
        <w:gridCol w:w="1392"/>
        <w:gridCol w:w="1448"/>
        <w:gridCol w:w="1373"/>
        <w:gridCol w:w="1373"/>
        <w:gridCol w:w="1185"/>
        <w:gridCol w:w="1448"/>
      </w:tblGrid>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ZONGULDAK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BATIKAR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10.480.669,21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10.693.305,42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43.064.928,31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867.249,32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65.107.018,40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1.525.415,17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1.525.415,17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DÜZCE EREĞLİ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Distribution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2.647,32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23.208.005,13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6.383.677,81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38.236.045,46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2.354,26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67.832.729,97</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739.387,15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739.387,15</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Import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95.469.562,36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254.356.297,27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349.825.859,63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66.614,20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4.963,33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71.577,53</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856.783,00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56.279,00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913.062,00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1.490.876,00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1.490.876,00</w:t>
            </w:r>
          </w:p>
        </w:tc>
      </w:tr>
      <w:tr w:rsidR="00BA2693" w:rsidRPr="001B5AC0" w:rsidTr="00BA2693">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Wholesale License</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609.112,00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609.112,00</w:t>
            </w:r>
          </w:p>
        </w:tc>
      </w:tr>
      <w:tr w:rsidR="00BA2693" w:rsidRPr="001B5AC0" w:rsidTr="00BA2693">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TOTAL</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95.469.562,36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2.647,32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292.724.047,13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17.691.058,56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81.357.252,76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869.603,58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488.115.037,85</w:t>
            </w:r>
          </w:p>
        </w:tc>
      </w:tr>
    </w:tbl>
    <w:p w:rsidR="00BA2693" w:rsidRPr="001B5AC0" w:rsidRDefault="00BA2693" w:rsidP="00BA2693">
      <w:pPr>
        <w:rPr>
          <w:rFonts w:ascii="Times New Roman" w:hAnsi="Times New Roman" w:cs="Times New Roman"/>
          <w:b/>
        </w:rPr>
      </w:pPr>
    </w:p>
    <w:p w:rsidR="00D527B2" w:rsidRDefault="00D527B2" w:rsidP="00D527B2">
      <w:pPr>
        <w:pStyle w:val="Balk1"/>
        <w:jc w:val="left"/>
      </w:pPr>
      <w:bookmarkStart w:id="879" w:name="_Toc8914230"/>
    </w:p>
    <w:p w:rsidR="00BA2693" w:rsidRPr="001B5AC0" w:rsidRDefault="00BA2693" w:rsidP="00D527B2">
      <w:pPr>
        <w:pStyle w:val="Balk1"/>
        <w:jc w:val="left"/>
      </w:pPr>
      <w:bookmarkStart w:id="880" w:name="_Toc9504770"/>
      <w:bookmarkStart w:id="881" w:name="_Toc9512189"/>
      <w:r w:rsidRPr="001B5AC0">
        <w:t>Table 10.82 OTHER*</w:t>
      </w:r>
      <w:bookmarkEnd w:id="879"/>
      <w:bookmarkEnd w:id="880"/>
      <w:bookmarkEnd w:id="881"/>
    </w:p>
    <w:tbl>
      <w:tblPr>
        <w:tblW w:w="5000" w:type="pct"/>
        <w:tblCellMar>
          <w:left w:w="70" w:type="dxa"/>
          <w:right w:w="70" w:type="dxa"/>
        </w:tblCellMar>
        <w:tblLook w:val="04A0" w:firstRow="1" w:lastRow="0" w:firstColumn="1" w:lastColumn="0" w:noHBand="0" w:noVBand="1"/>
      </w:tblPr>
      <w:tblGrid>
        <w:gridCol w:w="4080"/>
        <w:gridCol w:w="1288"/>
        <w:gridCol w:w="1107"/>
        <w:gridCol w:w="1411"/>
        <w:gridCol w:w="1411"/>
        <w:gridCol w:w="834"/>
        <w:gridCol w:w="891"/>
        <w:gridCol w:w="991"/>
        <w:gridCol w:w="720"/>
        <w:gridCol w:w="1411"/>
      </w:tblGrid>
      <w:tr w:rsidR="00BA2693" w:rsidRPr="001B5AC0" w:rsidTr="009E309B">
        <w:trPr>
          <w:trHeight w:val="435"/>
        </w:trPr>
        <w:tc>
          <w:tcPr>
            <w:tcW w:w="149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693" w:rsidRPr="001B5AC0" w:rsidRDefault="00BA2693" w:rsidP="009E309B">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OTHER*</w:t>
            </w:r>
          </w:p>
        </w:tc>
        <w:tc>
          <w:tcPr>
            <w:tcW w:w="503"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9E309B">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License Type</w:t>
            </w:r>
          </w:p>
        </w:tc>
        <w:tc>
          <w:tcPr>
            <w:tcW w:w="439"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Conversion / Cycle Sector</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Energy Sector</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Transportation Sector</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Industry Sector</w:t>
            </w:r>
          </w:p>
        </w:tc>
        <w:tc>
          <w:tcPr>
            <w:tcW w:w="380"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Service Sector</w:t>
            </w:r>
          </w:p>
        </w:tc>
        <w:tc>
          <w:tcPr>
            <w:tcW w:w="309"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Household</w:t>
            </w:r>
          </w:p>
        </w:tc>
        <w:tc>
          <w:tcPr>
            <w:tcW w:w="302"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Other</w:t>
            </w:r>
          </w:p>
        </w:tc>
        <w:tc>
          <w:tcPr>
            <w:tcW w:w="397" w:type="pct"/>
            <w:tcBorders>
              <w:top w:val="single" w:sz="8" w:space="0" w:color="D3D3D3"/>
              <w:left w:val="nil"/>
              <w:bottom w:val="single" w:sz="8" w:space="0" w:color="D3D3D3"/>
              <w:right w:val="single" w:sz="8" w:space="0" w:color="D3D3D3"/>
            </w:tcBorders>
            <w:shd w:val="clear" w:color="000000" w:fill="6E9ECA"/>
            <w:vAlign w:val="center"/>
            <w:hideMark/>
          </w:tcPr>
          <w:p w:rsidR="00BA2693" w:rsidRPr="001B5AC0" w:rsidRDefault="00BA2693" w:rsidP="009E309B">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Total</w:t>
            </w:r>
          </w:p>
        </w:tc>
      </w:tr>
      <w:tr w:rsidR="00BA2693" w:rsidRPr="001B5AC0" w:rsidTr="00BA2693">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BOTAŞ (BORU HATLARI İLE PETROL TAŞIMA ANONİM ŞİRKETİ)</w:t>
            </w:r>
          </w:p>
        </w:tc>
        <w:tc>
          <w:tcPr>
            <w:tcW w:w="503"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Import License</w:t>
            </w:r>
          </w:p>
        </w:tc>
        <w:tc>
          <w:tcPr>
            <w:tcW w:w="439"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 </w:t>
            </w:r>
          </w:p>
        </w:tc>
        <w:tc>
          <w:tcPr>
            <w:tcW w:w="427"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131.665.889,01</w:t>
            </w:r>
          </w:p>
        </w:tc>
        <w:tc>
          <w:tcPr>
            <w:tcW w:w="427"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279.526.517,53</w:t>
            </w:r>
          </w:p>
        </w:tc>
        <w:tc>
          <w:tcPr>
            <w:tcW w:w="325"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 </w:t>
            </w:r>
          </w:p>
        </w:tc>
        <w:tc>
          <w:tcPr>
            <w:tcW w:w="380"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 </w:t>
            </w:r>
          </w:p>
        </w:tc>
        <w:tc>
          <w:tcPr>
            <w:tcW w:w="309"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 </w:t>
            </w:r>
          </w:p>
        </w:tc>
        <w:tc>
          <w:tcPr>
            <w:tcW w:w="302" w:type="pct"/>
            <w:tcBorders>
              <w:top w:val="nil"/>
              <w:left w:val="nil"/>
              <w:bottom w:val="single" w:sz="8" w:space="0" w:color="D3D3D3"/>
              <w:right w:val="single" w:sz="8" w:space="0" w:color="D3D3D3"/>
            </w:tcBorders>
            <w:shd w:val="clear" w:color="auto" w:fill="auto"/>
            <w:vAlign w:val="center"/>
            <w:hideMark/>
          </w:tcPr>
          <w:p w:rsidR="00BA2693" w:rsidRPr="001B5AC0" w:rsidRDefault="00BA2693" w:rsidP="00BA2693">
            <w:pPr>
              <w:spacing w:after="0" w:line="240" w:lineRule="auto"/>
              <w:rPr>
                <w:rFonts w:ascii="Tahoma" w:eastAsia="Times New Roman" w:hAnsi="Tahoma" w:cs="Tahoma"/>
                <w:color w:val="000000"/>
                <w:sz w:val="16"/>
                <w:szCs w:val="16"/>
                <w:lang w:eastAsia="tr-TR"/>
              </w:rPr>
            </w:pPr>
            <w:r w:rsidRPr="001B5AC0">
              <w:rPr>
                <w:rFonts w:ascii="Tahoma" w:eastAsia="Times New Roman" w:hAnsi="Tahoma" w:cs="Tahoma"/>
                <w:color w:val="000000"/>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411.192.406,54</w:t>
            </w:r>
          </w:p>
        </w:tc>
      </w:tr>
      <w:tr w:rsidR="00BA2693" w:rsidRPr="001B5AC0" w:rsidTr="00BA2693">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503"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TOTAL</w:t>
            </w:r>
          </w:p>
        </w:tc>
        <w:tc>
          <w:tcPr>
            <w:tcW w:w="439"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427"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131.665.889,01</w:t>
            </w:r>
          </w:p>
        </w:tc>
        <w:tc>
          <w:tcPr>
            <w:tcW w:w="427"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jc w:val="center"/>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279.526.517,53</w:t>
            </w:r>
          </w:p>
        </w:tc>
        <w:tc>
          <w:tcPr>
            <w:tcW w:w="325"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380"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309"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302"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rsidR="00BA2693" w:rsidRPr="001B5AC0" w:rsidRDefault="00BA2693" w:rsidP="00BA2693">
            <w:pPr>
              <w:spacing w:after="0" w:line="240" w:lineRule="auto"/>
              <w:rPr>
                <w:rFonts w:ascii="Tahoma" w:eastAsia="Times New Roman" w:hAnsi="Tahoma" w:cs="Tahoma"/>
                <w:b/>
                <w:bCs/>
                <w:color w:val="FFFFFF"/>
                <w:sz w:val="16"/>
                <w:szCs w:val="16"/>
                <w:lang w:eastAsia="tr-TR"/>
              </w:rPr>
            </w:pPr>
            <w:r w:rsidRPr="001B5AC0">
              <w:rPr>
                <w:rFonts w:ascii="Tahoma" w:eastAsia="Times New Roman" w:hAnsi="Tahoma" w:cs="Tahoma"/>
                <w:b/>
                <w:bCs/>
                <w:color w:val="FFFFFF"/>
                <w:sz w:val="16"/>
                <w:szCs w:val="16"/>
                <w:lang w:eastAsia="tr-TR"/>
              </w:rPr>
              <w:t>411.192.406,54</w:t>
            </w:r>
          </w:p>
        </w:tc>
      </w:tr>
    </w:tbl>
    <w:p w:rsidR="00BA2693" w:rsidRPr="001B5AC0" w:rsidRDefault="00BA2693" w:rsidP="00BA2693">
      <w:pPr>
        <w:rPr>
          <w:rFonts w:ascii="Times New Roman" w:hAnsi="Times New Roman" w:cs="Times New Roman"/>
        </w:rPr>
      </w:pPr>
      <w:r w:rsidRPr="001B5AC0">
        <w:rPr>
          <w:rFonts w:ascii="Times New Roman" w:hAnsi="Times New Roman" w:cs="Times New Roman"/>
          <w:b/>
        </w:rPr>
        <w:t>*</w:t>
      </w:r>
      <w:r w:rsidRPr="001B5AC0">
        <w:rPr>
          <w:rFonts w:ascii="Times New Roman" w:hAnsi="Times New Roman" w:cs="Times New Roman"/>
        </w:rPr>
        <w:t xml:space="preserve">OTHER: The amount of gas used in the transmission network and storage facilities. </w:t>
      </w:r>
    </w:p>
    <w:p w:rsidR="00BA2693" w:rsidRPr="001B5AC0" w:rsidRDefault="00BA2693" w:rsidP="00BA2693">
      <w:pPr>
        <w:rPr>
          <w:rFonts w:ascii="Times New Roman" w:hAnsi="Times New Roman" w:cs="Times New Roman"/>
        </w:rPr>
      </w:pPr>
      <w:r w:rsidRPr="001B5AC0">
        <w:rPr>
          <w:rFonts w:ascii="Times New Roman" w:hAnsi="Times New Roman" w:cs="Times New Roman"/>
          <w:u w:val="single"/>
        </w:rPr>
        <w:t>Note</w:t>
      </w:r>
      <w:r w:rsidRPr="001B5AC0">
        <w:rPr>
          <w:rFonts w:ascii="Times New Roman" w:hAnsi="Times New Roman" w:cs="Times New Roman"/>
        </w:rPr>
        <w:t>: The amount of gas consumed in the transmission network and storage facilities is not included in the monthly natural gas sector reports and is included in the annual amount in the annual reports.</w:t>
      </w:r>
      <w:r w:rsidRPr="001B5AC0">
        <w:rPr>
          <w:rFonts w:ascii="Times New Roman" w:hAnsi="Times New Roman" w:cs="Times New Roman"/>
        </w:rPr>
        <w:br w:type="page"/>
      </w:r>
    </w:p>
    <w:p w:rsidR="00BA2693" w:rsidRPr="00D527B2" w:rsidRDefault="00BA2693" w:rsidP="00D527B2">
      <w:pPr>
        <w:pStyle w:val="Balk1"/>
        <w:ind w:hanging="567"/>
        <w:jc w:val="left"/>
      </w:pPr>
      <w:bookmarkStart w:id="882" w:name="_Toc8914231"/>
      <w:bookmarkStart w:id="883" w:name="_Toc9504771"/>
      <w:bookmarkStart w:id="884" w:name="_Toc9512190"/>
      <w:r w:rsidRPr="001B5AC0">
        <w:lastRenderedPageBreak/>
        <w:t>Table 10.83 TURKEY</w:t>
      </w:r>
      <w:bookmarkEnd w:id="882"/>
      <w:bookmarkEnd w:id="883"/>
      <w:bookmarkEnd w:id="884"/>
    </w:p>
    <w:tbl>
      <w:tblPr>
        <w:tblW w:w="14884" w:type="dxa"/>
        <w:tblInd w:w="-528" w:type="dxa"/>
        <w:tblBorders>
          <w:top w:val="nil"/>
          <w:left w:val="nil"/>
          <w:bottom w:val="nil"/>
          <w:right w:val="nil"/>
        </w:tblBorders>
        <w:tblLayout w:type="fixed"/>
        <w:tblCellMar>
          <w:left w:w="0" w:type="dxa"/>
          <w:right w:w="0" w:type="dxa"/>
        </w:tblCellMar>
        <w:tblLook w:val="04A0" w:firstRow="1" w:lastRow="0" w:firstColumn="1" w:lastColumn="0" w:noHBand="0" w:noVBand="1"/>
      </w:tblPr>
      <w:tblGrid>
        <w:gridCol w:w="2410"/>
        <w:gridCol w:w="1276"/>
        <w:gridCol w:w="1134"/>
        <w:gridCol w:w="1276"/>
        <w:gridCol w:w="1275"/>
        <w:gridCol w:w="1701"/>
        <w:gridCol w:w="1560"/>
        <w:gridCol w:w="1377"/>
        <w:gridCol w:w="1268"/>
        <w:gridCol w:w="1607"/>
      </w:tblGrid>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AGDAŞ ADAPAZARI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28.657.904,00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35.078.359,00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183.033.570,00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141.476.256,00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388.246.089,00</w:t>
            </w:r>
          </w:p>
        </w:tc>
      </w:tr>
      <w:tr w:rsidR="00BA2693" w:rsidRPr="001B5AC0" w:rsidTr="009E309B">
        <w:trPr>
          <w:trHeight w:val="80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ADIYAMAN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3.625.285,80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13.919.836,80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54.829.351,05</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5.158,53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72.379.632,17</w:t>
            </w:r>
          </w:p>
        </w:tc>
      </w:tr>
      <w:tr w:rsidR="00BA2693" w:rsidRPr="001B5AC0" w:rsidTr="009E309B">
        <w:trPr>
          <w:trHeight w:val="75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BATIKAR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866,14</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19.073.928,72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15.626.302,01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65.002.296,02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1.025.538,62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100.728.931,52</w:t>
            </w:r>
          </w:p>
        </w:tc>
      </w:tr>
      <w:tr w:rsidR="00BA2693" w:rsidRPr="001B5AC0" w:rsidTr="009E309B">
        <w:trPr>
          <w:trHeight w:val="72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DELTA DOĞALGAZ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6.723,90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18.259.350,54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8.167.393,14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36.418.085,14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18.514,37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62.870.067,09</w:t>
            </w:r>
          </w:p>
        </w:tc>
      </w:tr>
      <w:tr w:rsidR="00BA2693" w:rsidRPr="001B5AC0" w:rsidTr="009E309B">
        <w:trPr>
          <w:trHeight w:val="79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GEPA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49.019.647,09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1.862.262,90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11.337.431,01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62.219.341,00</w:t>
            </w:r>
          </w:p>
        </w:tc>
      </w:tr>
      <w:tr w:rsidR="00BA2693" w:rsidRPr="001B5AC0" w:rsidTr="009E309B">
        <w:trPr>
          <w:trHeight w:val="76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MARDİN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2.488.606,39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7.744,38</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318,44</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1.307.774,87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211.007,06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6.617.847,96</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10.633.299,11</w:t>
            </w:r>
          </w:p>
        </w:tc>
      </w:tr>
      <w:tr w:rsidR="00BA2693" w:rsidRPr="001B5AC0" w:rsidTr="009E309B">
        <w:trPr>
          <w:trHeight w:val="55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MUĞLA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2.294.816,29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45.960,70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3.923.754,13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18.800.179,51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864,46</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25.065.575,08</w:t>
            </w:r>
          </w:p>
        </w:tc>
      </w:tr>
      <w:tr w:rsidR="00BA2693" w:rsidRPr="001B5AC0" w:rsidTr="009E309B">
        <w:trPr>
          <w:trHeight w:val="78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SİNOP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26.659,95</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584.245,26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5.031.406,37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5.642.311,59</w:t>
            </w:r>
          </w:p>
        </w:tc>
      </w:tr>
      <w:tr w:rsidR="00BA2693" w:rsidRPr="001B5AC0" w:rsidTr="009E309B">
        <w:trPr>
          <w:trHeight w:val="99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AKMERCAN TUNCELİ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7.499,56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106.524,28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114.023,84</w:t>
            </w:r>
          </w:p>
        </w:tc>
      </w:tr>
      <w:tr w:rsidR="00BA2693" w:rsidRPr="001B5AC0" w:rsidTr="009E309B">
        <w:trPr>
          <w:trHeight w:val="875"/>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AKPET GAZ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2.595.025,94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147.384,59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-63.555,22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2.678.855,31</w:t>
            </w:r>
          </w:p>
        </w:tc>
      </w:tr>
      <w:tr w:rsidR="00BA2693" w:rsidRPr="001B5AC0" w:rsidTr="009E309B">
        <w:trPr>
          <w:trHeight w:val="224"/>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38.399.354,00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17.878.173,49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42.850,32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56.320.377,80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AFYON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1.960.193,23</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26.512.361,51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14.770.101,16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62.415.645,14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48.305,47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105.706.606,51</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AĞRI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745.931,60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6.519.207,01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826.150,97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8.091.289,58</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BALIKESİR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15.452.750,04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5.738,83</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28.619.666,67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20.092.914,71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85.296.512,51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126.811,08</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149.594.393,84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BANDIRMA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13.960.281,45</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159.623,30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26.748.719,37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8.387.072,23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34.762.854,24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84.018.550,59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BİLECİK BOLU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38.983.556,66</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425.560.074,78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34.691.149,38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101.223.292,24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18.489.816,90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618.947.889,96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ÇANAKKALE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41.461.707,16</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23.808.080,57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86.092.673,65</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2.344,62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151.364.806,00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ÇUKUROVA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11.244.310,89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334.515,81</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250.714.116,42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50.445.464,53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201.561.224,31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11.175.942,29</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525.475.574,25</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DOĞAL GAZ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106.130.609,99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106.130.609,99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DÜZCE EREĞLİ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6.611.589,80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12.875,43</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140.290.190,02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32.818.060,19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102.395.510,62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11.803,72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282.140.029,76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ELAZIĞ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2.788.948,03</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13.439.537,31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32.836.598,88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102.160.190,03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1.409,71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151.226.683,96</w:t>
            </w:r>
          </w:p>
        </w:tc>
      </w:tr>
      <w:tr w:rsidR="00BA2693" w:rsidRPr="001B5AC0" w:rsidTr="009E309B">
        <w:trPr>
          <w:trHeight w:val="108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GEMLİK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55.840.686,74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2.809.531,47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23.022.687,39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8.404,18</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81.681.309,78</w:t>
            </w:r>
          </w:p>
        </w:tc>
      </w:tr>
      <w:tr w:rsidR="00BA2693" w:rsidRPr="001B5AC0" w:rsidTr="009E309B">
        <w:trPr>
          <w:trHeight w:val="885"/>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GÜMÜŞHANE BAYBURT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43.803,97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15.388.282,32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21.392.520,75</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4.746,55</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36.829.353,59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KARADENİZ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13.129.784,94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22.316.769,85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88.647.451,56</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10.573,23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124.104.579,58</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MALATYA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40.326.118,14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38.679.072,40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139.568.358,30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736.127,81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219.309.676,65</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MANİSA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17.622.057,08</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10.311.822,71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23.287.051,24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101.854.672,80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2.211.847,68</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155.287.451,51</w:t>
            </w:r>
          </w:p>
        </w:tc>
      </w:tr>
      <w:tr w:rsidR="00BA2693" w:rsidRPr="001B5AC0" w:rsidTr="009E309B">
        <w:trPr>
          <w:trHeight w:val="6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MUSTAFAKEMALPAŞA SUSURLUK KARACABEY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3.033.903,60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8.287,68</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58.974.682,05</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5.432.013,15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32.765.067,64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100.213.954,11</w:t>
            </w:r>
          </w:p>
        </w:tc>
      </w:tr>
      <w:tr w:rsidR="00BA2693" w:rsidRPr="001B5AC0" w:rsidTr="009E309B">
        <w:trPr>
          <w:trHeight w:val="749"/>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ORDU GİRESUN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3.104.818,20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16.783.236,30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81.033.515,35</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43.661,55</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100.965.231,40</w:t>
            </w:r>
          </w:p>
        </w:tc>
      </w:tr>
      <w:tr w:rsidR="00BA2693" w:rsidRPr="001B5AC0" w:rsidTr="009E309B">
        <w:trPr>
          <w:trHeight w:val="646"/>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SİİRT BATMAN DOĞALGAZ DAĞITIM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49.355,35</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17.551.678,38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56.135.202,57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11.319,70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73.747.556,00</w:t>
            </w:r>
          </w:p>
        </w:tc>
      </w:tr>
      <w:tr w:rsidR="00BA2693" w:rsidRPr="001B5AC0" w:rsidTr="009E309B">
        <w:trPr>
          <w:trHeight w:val="59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SİVAS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12.974,94</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14.199.697,66</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36.722.922,88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101.460.205,40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3.754,21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152.399.555,08</w:t>
            </w:r>
          </w:p>
        </w:tc>
      </w:tr>
      <w:tr w:rsidR="00BA2693" w:rsidRPr="001B5AC0" w:rsidTr="009E309B">
        <w:trPr>
          <w:trHeight w:val="61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ŞANLIURFA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44.486.747,74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5.903.424,84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15.414.259,96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67.711.624,24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319.062,21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133.835.118,99</w:t>
            </w:r>
          </w:p>
        </w:tc>
      </w:tr>
      <w:tr w:rsidR="00BA2693" w:rsidRPr="001B5AC0" w:rsidTr="009E309B">
        <w:trPr>
          <w:trHeight w:val="750"/>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TOKAT AMASYA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30.332.933,57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31.899.224,33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126.704.331,79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325.535,40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189.262.025,09</w:t>
            </w:r>
          </w:p>
        </w:tc>
      </w:tr>
      <w:tr w:rsidR="00BA2693" w:rsidRPr="001B5AC0" w:rsidTr="009E309B">
        <w:trPr>
          <w:trHeight w:val="932"/>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AKSA VAN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671.930,61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33.214.071,28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62.402.686,14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4.293,27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96.292.981,30</w:t>
            </w:r>
          </w:p>
        </w:tc>
      </w:tr>
      <w:tr w:rsidR="00BA2693" w:rsidRPr="001B5AC0" w:rsidTr="009E309B">
        <w:trPr>
          <w:trHeight w:val="946"/>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140"/>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ALBE DOĞALGAZ DAĞITIM VE ELEKTRİK ENERJİSİ ÜRETİM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2.939.586,55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2.939.586,55</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ANG DOĞAL GAZ TAŞIMACILIK DÖNÜŞÜM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1.130.735,97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578.102,79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31.164,00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1.740.002,76</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ARAR PETROL VE GAZ ARAMA ÜRETİM PAZARLAMA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122.906,00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76.590,00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14.697,00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214.193,00</w:t>
            </w:r>
          </w:p>
        </w:tc>
      </w:tr>
      <w:tr w:rsidR="00BA2693" w:rsidRPr="001B5AC0" w:rsidTr="009E309B">
        <w:trPr>
          <w:trHeight w:val="224"/>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9.208,00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7.626,00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16.834,00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ARMADAŞ ARSAN MARAŞ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89.745.125,22</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70.166.454,78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25.684.571,78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99.892.897,12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285.489.048,90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ARMAGAZ ARSAN MARMARA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6.250.129,74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97.395.841,09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15.670.123,65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97.001.078,40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216.317.172,88</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ATAERK AKARYAKIT ÇİMENTO İNŞAAT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11.337.637,89</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11.337.637,89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AYGAZ DOĞAL GAZ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365.086.904,02</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54.680.862,37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18.588.066,96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4.223.028,27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442.578.861,62</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AY-TEK DOĞALGAZ DÖNÜŞÜM SİSTEMLERİ MÜHENDİSLİK İNŞAAT VE TAAHHÜT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772.222,90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772.222,90</w:t>
            </w:r>
          </w:p>
        </w:tc>
      </w:tr>
      <w:tr w:rsidR="00BA2693" w:rsidRPr="001B5AC0" w:rsidTr="009E309B">
        <w:trPr>
          <w:trHeight w:val="144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BAHÇEŞEHİR GAZ DAĞITIM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3.899.344,74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22.974.133,12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26.873.477,86</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BAŞKENT DOĞALGAZ DAĞITIM GAYRİMENKUL YATIRIM ORTAKLIĞI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5.355.927,62</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31.664,05</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66.159.592,72</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122.099.096,88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646.254.088,74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1.611.216.407,09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23.488,03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2.451.140.265,13</w:t>
            </w:r>
          </w:p>
        </w:tc>
      </w:tr>
      <w:tr w:rsidR="00BA2693" w:rsidRPr="001B5AC0" w:rsidTr="009E309B">
        <w:trPr>
          <w:trHeight w:val="440"/>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BOTAŞ (BORU HATLARI İLE PETROL TAŞIMA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15.252.220.883,85</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1.732.559.011,91</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337.903.911,67</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6.555.280.673,89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7.033.494,82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23.884.997.976,14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BURSA ŞEHİRİÇİ DOĞAL GAZ DAĞITIM TİCARET VE TAAH.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12.779,00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123.845.351,73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183.346.783,83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542.395.182,46</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302.321,71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849.902.418,73</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CENGİZ ENERJİ SANAYİİ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208.041.664,56</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2.765.078,00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210.806.742,56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CMY GAZ ÜRÜNLERİ MÜHENDİSLİK İNŞAAT NAKLİYAT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466.678,27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744.954,70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77.007,00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1.288.639,97</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 GAZ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2.023.152,00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2.342.667,30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4.365.819,30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CNGAZ PETROL ÜRÜNLERİ DAĞITIM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1.918.433,00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522.853,00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195.549,17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2.636.835,17</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ÇİNİGAZ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398.879,00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135.852.972,02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24.360.621,52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102.083.555,61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26.774,00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262.722.802,15</w:t>
            </w:r>
          </w:p>
        </w:tc>
      </w:tr>
      <w:tr w:rsidR="00BA2693" w:rsidRPr="001B5AC0" w:rsidTr="009E309B">
        <w:trPr>
          <w:trHeight w:val="1482"/>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ÇORDAŞ ÇORLU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5.498.609,56</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65.230.212,77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13.080.350,46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83.568.859,92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167.378.032,71</w:t>
            </w:r>
          </w:p>
        </w:tc>
      </w:tr>
      <w:tr w:rsidR="00BA2693" w:rsidRPr="001B5AC0" w:rsidTr="009E309B">
        <w:trPr>
          <w:trHeight w:val="135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ÇORUM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2.413.260,70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13.772,77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70,70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20.987.251,42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23.512.079,65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84.107.179,93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53.360,34</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131.086.975,51</w:t>
            </w:r>
          </w:p>
        </w:tc>
      </w:tr>
      <w:tr w:rsidR="00BA2693" w:rsidRPr="001B5AC0" w:rsidTr="009E309B">
        <w:trPr>
          <w:trHeight w:val="790"/>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9E309B">
            <w:pPr>
              <w:spacing w:after="0" w:line="240" w:lineRule="auto"/>
              <w:jc w:val="center"/>
              <w:rPr>
                <w:rFonts w:ascii="Tahoma" w:eastAsia="Tahoma" w:hAnsi="Tahoma"/>
                <w:b/>
                <w:color w:val="FFFFFF"/>
                <w:sz w:val="16"/>
              </w:rPr>
            </w:pPr>
          </w:p>
          <w:p w:rsidR="00BA2693" w:rsidRPr="001B5AC0" w:rsidRDefault="00BA2693" w:rsidP="009E309B">
            <w:pPr>
              <w:spacing w:after="0" w:line="240" w:lineRule="auto"/>
              <w:jc w:val="center"/>
            </w:pPr>
            <w:r w:rsidRPr="001B5AC0">
              <w:rPr>
                <w:rFonts w:ascii="Tahoma" w:eastAsia="Tahoma" w:hAnsi="Tahoma"/>
                <w:b/>
                <w:color w:val="FFFFFF"/>
                <w:sz w:val="16"/>
              </w:rPr>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9E309B">
            <w:pPr>
              <w:spacing w:after="0" w:line="240" w:lineRule="auto"/>
              <w:jc w:val="center"/>
              <w:rPr>
                <w:rFonts w:ascii="Tahoma" w:eastAsia="Tahoma" w:hAnsi="Tahoma"/>
                <w:b/>
                <w:color w:val="FFFFFF"/>
                <w:sz w:val="16"/>
              </w:rPr>
            </w:pPr>
          </w:p>
          <w:p w:rsidR="00BA2693" w:rsidRPr="00D527B2" w:rsidRDefault="00BA2693" w:rsidP="009E309B">
            <w:pPr>
              <w:spacing w:after="0" w:line="240" w:lineRule="auto"/>
              <w:jc w:val="center"/>
              <w:rPr>
                <w:rFonts w:ascii="Tahoma" w:eastAsia="Tahoma" w:hAnsi="Tahoma"/>
                <w:b/>
                <w:color w:val="FFFFFF"/>
                <w:sz w:val="16"/>
              </w:rP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BA2693">
            <w:pPr>
              <w:spacing w:after="0" w:line="240" w:lineRule="auto"/>
              <w:jc w:val="center"/>
              <w:rPr>
                <w:rFonts w:ascii="Tahoma" w:eastAsia="Tahoma" w:hAnsi="Tahoma"/>
                <w:b/>
                <w:color w:val="FFFFFF"/>
                <w:sz w:val="16"/>
              </w:rPr>
            </w:pPr>
          </w:p>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D527B2" w:rsidRDefault="00D527B2" w:rsidP="009E309B">
            <w:pPr>
              <w:spacing w:after="0" w:line="240" w:lineRule="auto"/>
              <w:jc w:val="center"/>
              <w:rPr>
                <w:rFonts w:ascii="Tahoma" w:eastAsia="Tahoma" w:hAnsi="Tahoma"/>
                <w:b/>
                <w:color w:val="FFFFFF"/>
                <w:sz w:val="16"/>
              </w:rPr>
            </w:pPr>
          </w:p>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104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DİYARBAKIR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34.293.608,69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130.007.323,31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164.300.932,00</w:t>
            </w:r>
          </w:p>
        </w:tc>
      </w:tr>
      <w:tr w:rsidR="00BA2693" w:rsidRPr="001B5AC0" w:rsidTr="009E309B">
        <w:trPr>
          <w:trHeight w:val="64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 ENERJİ İTHALAT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54.172.885,54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54.172.885,54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DOĞALHAYAT PETROL ÜRÜNLERİ, CNG, GAZ, İNŞAAT, GIDA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110.346,00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1.940.147,49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2.050.493,49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DOĞAN OKSİJEN GAZ VE DEMİR ÜRÜNLERİ SANAYİ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160.761,30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9.776,50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170.537,80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DOĞUGAZ BİTLİS BİNGÖL MUŞ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1.379.718,80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11.238.342,72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32.032.699,81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73.668,07</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44.724.429,40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 GRUP SIVI DOĞAL GAZ LNG AKARYAKIT PETROL ÜRÜNLERİ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8.556.428,08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7.218.356,06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105.392,76</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194.369,55</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16.074.546,45</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ENERJİSA DOĞAL GAZ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382.058.266,46</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382.058.266,46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AKSARAY GAZ DAĞITIM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5.506.974,80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17.193.711,47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46.566.000,64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384.465,63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69.651.152,54</w:t>
            </w:r>
          </w:p>
        </w:tc>
      </w:tr>
      <w:tr w:rsidR="00BA2693" w:rsidRPr="001B5AC0" w:rsidTr="009E309B">
        <w:trPr>
          <w:trHeight w:val="46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ANTALYA GAZ DAĞITIM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2.627.320,72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88.449.926,79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43.152.226,67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461.831,12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134.691.305,31</w:t>
            </w:r>
          </w:p>
        </w:tc>
      </w:tr>
      <w:tr w:rsidR="00BA2693" w:rsidRPr="001B5AC0" w:rsidTr="009E309B">
        <w:trPr>
          <w:trHeight w:val="55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AYDIN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62.104.856,76</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7.658.457,12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41.340.752,68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130.517,11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111.234.583,68</w:t>
            </w:r>
          </w:p>
        </w:tc>
      </w:tr>
      <w:tr w:rsidR="00BA2693" w:rsidRPr="001B5AC0" w:rsidTr="009E309B">
        <w:trPr>
          <w:trHeight w:val="64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DENİZLİ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4.583.355,90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0,00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85.085.571,29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38.838.416,50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168.351.879,81</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738.953,36</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297.598.176,86</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EREĞLİ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10.973.046,99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6.002.814,65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26.420.406,54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324.478,52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43.720.746,70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ERZİNCAN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3.018.453,42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16.899.951,41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37.295.461,92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602.558,21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57.816.424,97</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KAPADOKYA GAZ DAĞITIM A.Ş.</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3.579.051,21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29.569.021,77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87.818.943,00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5.831.663,94</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126.798.679,92</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KARAMAN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23.083.800,04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10.342.230,24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39.635.685,62</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405.204,94</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73.466.920,84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ENERYA KONYA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18.570.583,00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122.027.935,42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334.159.383,89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474.757.902,31</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ENGİE ENERJİ TİCARET VE PAZARLAMA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10.556.005,71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10.556.005,71</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ERD CNG ENDÜSTRİYEL GAZLAR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220.329,58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16.578,80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2.249,05</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127.664,13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366.821,56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ERZURUM ENERJİ ÜRETİM DAĞITIM DOĞALGAZ PETROL METAL TAŞIMACILIK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2.153.768,50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2.153.768,50</w:t>
            </w:r>
          </w:p>
        </w:tc>
      </w:tr>
      <w:tr w:rsidR="00BA2693" w:rsidRPr="001B5AC0" w:rsidTr="009E309B">
        <w:trPr>
          <w:trHeight w:val="1020"/>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ESGAZ ESKİŞEHİR ŞEHİRİÇİ DOĞAL GAZ DAĞITIM TİCARET VE TAAH.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1.592.511,00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50.372.561,00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53.929.248,01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252.755.706,00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358.650.026,01</w:t>
            </w:r>
          </w:p>
        </w:tc>
      </w:tr>
      <w:tr w:rsidR="00BA2693" w:rsidRPr="001B5AC0" w:rsidTr="009E309B">
        <w:trPr>
          <w:trHeight w:val="72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EWE ENERJİ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130.156.434,35</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30.244.358,73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160.400.793,08</w:t>
            </w:r>
          </w:p>
        </w:tc>
      </w:tr>
      <w:tr w:rsidR="00BA2693" w:rsidRPr="001B5AC0" w:rsidTr="009E309B">
        <w:trPr>
          <w:trHeight w:val="799"/>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FİDAN GAZ SANAYİ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750,00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120.025,00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16.770,00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30.036,00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167.581,00</w:t>
            </w:r>
          </w:p>
        </w:tc>
      </w:tr>
      <w:tr w:rsidR="00BA2693" w:rsidRPr="001B5AC0" w:rsidTr="009E309B">
        <w:trPr>
          <w:trHeight w:val="891"/>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GASLINE DOĞALGAZ TOPTAN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49.954.293,34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49.954.293,34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GAZDAŞ GAZİANTEP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1.248.904,34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5.089.340,39</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7.007.532,75</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59.471.838,83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239.405.613,44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312.223.229,75</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GENİA TURKEY ENERJİ YATIRIMLARI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2.433.377,37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2.433.377,37</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GİTAŞ GAZ İŞLETMELERİ TAŞIMACILIK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557.585,27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550.800,85</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2.979.277,45</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4.087.663,57</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GLOBAL MADEN DOĞALGAZ PETROL VE KİMYA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339.884.451,93</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35.691,43</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339.920.143,36</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HABAŞ SINAİ VE TIBBİ GAZLAR İSTİHSAL ENDÜSTRİSİ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3.516.640,00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487.012,50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7.650,00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120.436,00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4.131.738,50</w:t>
            </w:r>
          </w:p>
        </w:tc>
      </w:tr>
      <w:tr w:rsidR="00BA2693" w:rsidRPr="001B5AC0" w:rsidTr="009E309B">
        <w:trPr>
          <w:trHeight w:val="704"/>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45.389.235,00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10.169.323,00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7.933.059,00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63.491.617,00</w:t>
            </w:r>
          </w:p>
        </w:tc>
      </w:tr>
      <w:tr w:rsidR="00BA2693" w:rsidRPr="001B5AC0" w:rsidTr="009E309B">
        <w:trPr>
          <w:trHeight w:val="909"/>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İGDAŞ İSTANBUL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174.994.950,95</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456.675.341,51</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1.217.895.725,02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4.160.051.408,04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6.009.617.425,51</w:t>
            </w:r>
          </w:p>
        </w:tc>
      </w:tr>
      <w:tr w:rsidR="00BA2693" w:rsidRPr="001B5AC0" w:rsidTr="009E309B">
        <w:trPr>
          <w:trHeight w:val="93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İNCİ ENERJİ LPG DOĞALGAZ VE AKARYAKIT SANAYİ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42.900,00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1.175.924,79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5.622,00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1.224.446,79</w:t>
            </w:r>
          </w:p>
        </w:tc>
      </w:tr>
      <w:tr w:rsidR="00BA2693" w:rsidRPr="001B5AC0" w:rsidTr="009E309B">
        <w:trPr>
          <w:trHeight w:val="971"/>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İNEGÖL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4.182.334,43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13.870.128,63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64.937.420,44</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82.989.883,50</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İPRAGAZ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25.724,00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69.628.269,00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66.489.094,00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347.945,00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19.306.909,70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155.797.941,70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İZGAZ İZMİT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30.655.510,19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206.555,00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139.812.706,48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63.676.474,21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300.768.710,33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535.119.956,20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İZMİR DOĞALGAZ DAĞITIM TİCARET VE TAAHHÜT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88.249.267,00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360.669.671,00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68.278.941,00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465.970.457,00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1.356.955,00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984.525.291,00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KARABÖRK GAZ PAZARLAMA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400.916,89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56.897,48</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1.409.550,79</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1.867.365,16</w:t>
            </w:r>
          </w:p>
        </w:tc>
      </w:tr>
      <w:tr w:rsidR="00BA2693" w:rsidRPr="001B5AC0" w:rsidTr="009E309B">
        <w:trPr>
          <w:trHeight w:val="91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5.321.407,44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588,65</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2.819,36</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93.415.769,19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48.377.705,55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123.867.568,13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222.993,01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271.208.851,33</w:t>
            </w:r>
          </w:p>
        </w:tc>
      </w:tr>
      <w:tr w:rsidR="00BA2693" w:rsidRPr="001B5AC0" w:rsidTr="009E309B">
        <w:trPr>
          <w:trHeight w:val="1110"/>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KARGAZ KARS ARDAHAN DOĞAL GAZ DAĞITIM PAZ. TAAH.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28.001.530,99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35.433.341,78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441.417,22</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63.876.289,99</w:t>
            </w:r>
          </w:p>
        </w:tc>
      </w:tr>
      <w:tr w:rsidR="00BA2693" w:rsidRPr="001B5AC0" w:rsidTr="009E309B">
        <w:trPr>
          <w:trHeight w:val="109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KAYSERİGAZ KAYSERİ DOĞALGAZ DAĞITIM PAZARLAMA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2.559.849,00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68.496.919,00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80.086.641,00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302.476.619,00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453.620.028,00</w:t>
            </w:r>
          </w:p>
        </w:tc>
      </w:tr>
      <w:tr w:rsidR="00BA2693" w:rsidRPr="001B5AC0" w:rsidTr="009E309B">
        <w:trPr>
          <w:trHeight w:val="106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KIRGAZ KIRIKKALE-KIRŞEHİR DOĞAL GAZ DAĞITIM PAZ.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484.839,00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49.224,00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66.267,00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36.724.737,00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30.201.140,00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90.117.786,00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157.643.993,00</w:t>
            </w:r>
          </w:p>
        </w:tc>
      </w:tr>
      <w:tr w:rsidR="00BA2693" w:rsidRPr="001B5AC0" w:rsidTr="009E309B">
        <w:trPr>
          <w:trHeight w:val="1052"/>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KIZILCAHAMAM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3.457.515,81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3.196.156,93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6.653.672,75</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NATURELGAZ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263.120,00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263.120,00</w:t>
            </w:r>
          </w:p>
        </w:tc>
      </w:tr>
      <w:tr w:rsidR="00BA2693" w:rsidRPr="001B5AC0" w:rsidTr="009E309B">
        <w:trPr>
          <w:trHeight w:val="224"/>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31.945,45</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4.439.633,87</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104.090.154,90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12.627.041,55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34.103,27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2.040.019,93</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123.262.898,96</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ODAŞ DOĞALGAZ TOPTAN SATIŞ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14.063.248,23</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14.063.248,23</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OMV ENERJİ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64.813.665,69</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30.092,00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527.618.153,79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15.826.768,76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2.471.954,81</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610.760.635,05</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OR-CAN DOĞAL GAZ TOPTAN SATIŞ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1.919.432,59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223.741,61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34.615,09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275.386,19</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2.453.175,48</w:t>
            </w:r>
          </w:p>
        </w:tc>
      </w:tr>
      <w:tr w:rsidR="00BA2693" w:rsidRPr="001B5AC0" w:rsidTr="009E309B">
        <w:trPr>
          <w:trHeight w:val="659"/>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17.558.272,58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15.665.087,19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102.485,00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2.155.628,54</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35.481.473,31</w:t>
            </w:r>
          </w:p>
        </w:tc>
      </w:tr>
      <w:tr w:rsidR="00BA2693" w:rsidRPr="001B5AC0" w:rsidTr="009E309B">
        <w:trPr>
          <w:trHeight w:val="114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ÖZTURAN PETROL GIDA OTOMOTİV İNŞAAT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147.701,15</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147.701,15</w:t>
            </w:r>
          </w:p>
        </w:tc>
      </w:tr>
      <w:tr w:rsidR="00BA2693" w:rsidRPr="001B5AC0" w:rsidTr="009E309B">
        <w:trPr>
          <w:trHeight w:val="100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PALEN ENERJİ DOĞAL GAZ DAĞITIM END.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90.145.311,15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110.706.289,00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200.851.600,15</w:t>
            </w:r>
          </w:p>
        </w:tc>
      </w:tr>
      <w:tr w:rsidR="00BA2693" w:rsidRPr="001B5AC0" w:rsidTr="009E309B">
        <w:trPr>
          <w:trHeight w:val="88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PALGAZ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83.211.817,04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502.984.290,57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23.037.600,64</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184.421.464,36</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793.655.172,61</w:t>
            </w:r>
          </w:p>
        </w:tc>
      </w:tr>
      <w:tr w:rsidR="00BA2693" w:rsidRPr="001B5AC0" w:rsidTr="009E309B">
        <w:trPr>
          <w:trHeight w:val="675"/>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POLGAZ POLATLI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1.451.640,12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4.973.448,17</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24.182.062,53</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30.607.150,82</w:t>
            </w:r>
          </w:p>
        </w:tc>
      </w:tr>
      <w:tr w:rsidR="00BA2693" w:rsidRPr="001B5AC0" w:rsidTr="009E309B">
        <w:trPr>
          <w:trHeight w:val="96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RWE &amp; TURCAS DOĞALGAZ İTHALAT VE İHRACAT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134.861.767,24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134.861.767,24</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SAMGAZ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21.666.868,00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43.938.121,00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156.806.209,68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222.411.198,68</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SELÇUK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1.981.071,00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5.034.253,00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17.041.377,00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24.056.701,00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SERALGAZ SINAİ VE TIBBİ GAZLAR İNŞAAT MALZEMELERİ TİCARET VE SANAYİ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12,50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2.562,50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2.575,00</w:t>
            </w:r>
          </w:p>
        </w:tc>
      </w:tr>
      <w:tr w:rsidR="00BA2693" w:rsidRPr="001B5AC0" w:rsidTr="009E309B">
        <w:trPr>
          <w:trHeight w:val="893"/>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SERHAT DOĞALGAZ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4.886.258,53</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11.993.418,59</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16.879.677,12</w:t>
            </w:r>
          </w:p>
        </w:tc>
      </w:tr>
      <w:tr w:rsidR="00BA2693" w:rsidRPr="001B5AC0" w:rsidTr="009E309B">
        <w:trPr>
          <w:trHeight w:val="64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SHELL ENERJİ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Import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10.566.385,28</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1.222.661,39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11.789.046,67</w:t>
            </w:r>
          </w:p>
        </w:tc>
      </w:tr>
      <w:tr w:rsidR="00BA2693" w:rsidRPr="001B5AC0" w:rsidTr="009E309B">
        <w:trPr>
          <w:trHeight w:val="597"/>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SHELL PETROL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44.640,00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44.640,00</w:t>
            </w:r>
          </w:p>
        </w:tc>
      </w:tr>
      <w:tr w:rsidR="00BA2693" w:rsidRPr="001B5AC0" w:rsidTr="009E309B">
        <w:trPr>
          <w:trHeight w:val="224"/>
        </w:trPr>
        <w:tc>
          <w:tcPr>
            <w:tcW w:w="241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SOCAR TURKEY LNG SATIŞ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4.509.718,08</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21.153.493,98</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92.486,92</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3.022.957,35</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28.778.656,33</w:t>
            </w:r>
          </w:p>
        </w:tc>
      </w:tr>
      <w:tr w:rsidR="00BA2693" w:rsidRPr="001B5AC0" w:rsidTr="009E309B">
        <w:trPr>
          <w:trHeight w:val="224"/>
        </w:trPr>
        <w:tc>
          <w:tcPr>
            <w:tcW w:w="241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117.390,00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182.414,00</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6.543.961,82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487.644,00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1.564.917,99</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8.896.327,81</w:t>
            </w:r>
          </w:p>
        </w:tc>
      </w:tr>
      <w:tr w:rsidR="00BA2693" w:rsidRPr="001B5AC0" w:rsidTr="009E309B">
        <w:trPr>
          <w:trHeight w:val="828"/>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SÜRMELİ DOĞAL 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31.899.799,57</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21.233.656,55</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46.589.150,27</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24.409,26</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99.747.015,65</w:t>
            </w:r>
          </w:p>
        </w:tc>
      </w:tr>
      <w:tr w:rsidR="00BA2693" w:rsidRPr="001B5AC0" w:rsidTr="009E309B">
        <w:trPr>
          <w:trHeight w:val="712"/>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ŞİŞECAM ENERJİ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259.730.193,21</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259.730.193,21</w:t>
            </w:r>
          </w:p>
        </w:tc>
      </w:tr>
      <w:tr w:rsidR="00BA2693" w:rsidRPr="001B5AC0" w:rsidTr="009E309B">
        <w:trPr>
          <w:trHeight w:val="131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TEZ OKSİJEN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26.046,69</w:t>
            </w: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2.612.050,69</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3.893.175,39</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306.806,30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16.950,00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6.855.029,07</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lastRenderedPageBreak/>
              <w:t>TURKEY</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License Type</w:t>
            </w:r>
          </w:p>
        </w:tc>
        <w:tc>
          <w:tcPr>
            <w:tcW w:w="11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Conversion / Cycle Sector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Energy Sector</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Transportation Sector</w:t>
            </w:r>
          </w:p>
        </w:tc>
        <w:tc>
          <w:tcPr>
            <w:tcW w:w="17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Industry Sector</w:t>
            </w:r>
          </w:p>
        </w:tc>
        <w:tc>
          <w:tcPr>
            <w:tcW w:w="15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Service Sector</w:t>
            </w:r>
          </w:p>
        </w:tc>
        <w:tc>
          <w:tcPr>
            <w:tcW w:w="13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Household</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BA2693">
            <w:pPr>
              <w:spacing w:after="0" w:line="240" w:lineRule="auto"/>
              <w:jc w:val="center"/>
            </w:pPr>
            <w:r w:rsidRPr="001B5AC0">
              <w:rPr>
                <w:rFonts w:ascii="Tahoma" w:eastAsia="Tahoma" w:hAnsi="Tahoma"/>
                <w:b/>
                <w:color w:val="FFFFFF"/>
                <w:sz w:val="16"/>
              </w:rPr>
              <w:t>Other</w:t>
            </w:r>
          </w:p>
        </w:tc>
        <w:tc>
          <w:tcPr>
            <w:tcW w:w="16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THRACE BASIN NATURAL GAS (TURKEY) CORPORATION TURKEY-ANKARA ŞUBESİ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25.018.300,00</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65.197.781,93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171.189,00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35.965,00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90.423.235,93</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TİNSA TIBBİ VE SINAİ GAZLAR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12.450,00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12.450,00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TOROSGAZ ISPARTA BURDUR DOĞALGAZ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22.089.295,04</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38.036.178,61</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106.181.239,88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180.619,45</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166.487.332,99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TRAKYA BÖLGESİ DOĞAL GAZ DAĞITIM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69.167.741,22</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307.111.380,33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57.717.324,70</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255.959.403,88</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689.955.850,14</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TURKEY PETROLLERİ ANONİM ORTAKLIĞI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134.437.178,00</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33.763,00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134.470.941,00</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UDAŞ UŞAK DOĞALGAZ DAĞITIM SANAYİ VE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Distribution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6.732.680,84</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19.219,59</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8.151.927,82</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10.042.627,46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57.419.478,90</w:t>
            </w: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82.365.934,61</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YILMAZLAR SINAİ VE TIBBİ GAZLAR PAZARLAMA SANAYİ VE TİCARET LİMİTED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CNG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1.937.662,13</w:t>
            </w: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2.248.452,46</w:t>
            </w: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5.000,00</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4.191.114,59</w:t>
            </w:r>
          </w:p>
        </w:tc>
      </w:tr>
      <w:tr w:rsidR="00BA2693" w:rsidRPr="001B5AC0" w:rsidTr="009E309B">
        <w:trPr>
          <w:trHeight w:val="224"/>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r w:rsidRPr="001B5AC0">
              <w:rPr>
                <w:rFonts w:ascii="Tahoma" w:eastAsia="Tahoma" w:hAnsi="Tahoma"/>
                <w:b/>
                <w:color w:val="FFFFFF"/>
                <w:sz w:val="16"/>
              </w:rPr>
              <w:t>ZORLU DOĞAL GAZ İTHALAT İHRACAT VE TOPTAN TİCARET ANONİM ŞİRKETİ</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Wholesale License</w:t>
            </w:r>
          </w:p>
        </w:tc>
        <w:tc>
          <w:tcPr>
            <w:tcW w:w="113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color w:val="000000"/>
                <w:sz w:val="16"/>
              </w:rPr>
              <w:t>61.327.784,53</w:t>
            </w:r>
          </w:p>
        </w:tc>
        <w:tc>
          <w:tcPr>
            <w:tcW w:w="12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7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5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3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A2693" w:rsidRPr="001B5AC0" w:rsidRDefault="00BA2693" w:rsidP="00BA2693">
            <w:pPr>
              <w:spacing w:after="0" w:line="240" w:lineRule="auto"/>
            </w:pP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61.327.784,53</w:t>
            </w:r>
          </w:p>
        </w:tc>
      </w:tr>
      <w:tr w:rsidR="00BA2693" w:rsidRPr="001B5AC0" w:rsidTr="009E309B">
        <w:trPr>
          <w:trHeight w:val="262"/>
        </w:trPr>
        <w:tc>
          <w:tcPr>
            <w:tcW w:w="24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pP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9E309B">
            <w:pPr>
              <w:spacing w:after="0" w:line="240" w:lineRule="auto"/>
              <w:jc w:val="center"/>
            </w:pPr>
            <w:r w:rsidRPr="001B5AC0">
              <w:rPr>
                <w:rFonts w:ascii="Tahoma" w:eastAsia="Tahoma" w:hAnsi="Tahoma"/>
                <w:b/>
                <w:color w:val="FFFFFF"/>
                <w:sz w:val="16"/>
              </w:rPr>
              <w:t>TOTAL</w:t>
            </w:r>
          </w:p>
        </w:tc>
        <w:tc>
          <w:tcPr>
            <w:tcW w:w="11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18.197.512.210,63</w:t>
            </w:r>
          </w:p>
        </w:tc>
        <w:tc>
          <w:tcPr>
            <w:tcW w:w="12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1.735.037.949,06</w:t>
            </w:r>
          </w:p>
        </w:tc>
        <w:tc>
          <w:tcPr>
            <w:tcW w:w="12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430.500.281,93</w:t>
            </w:r>
          </w:p>
        </w:tc>
        <w:tc>
          <w:tcPr>
            <w:tcW w:w="17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11.987.953.786,68</w:t>
            </w:r>
          </w:p>
        </w:tc>
        <w:tc>
          <w:tcPr>
            <w:tcW w:w="15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4.043.149.152,06</w:t>
            </w:r>
          </w:p>
        </w:tc>
        <w:tc>
          <w:tcPr>
            <w:tcW w:w="137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12.701.851.254,19</w:t>
            </w:r>
          </w:p>
        </w:tc>
        <w:tc>
          <w:tcPr>
            <w:tcW w:w="126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232.928.477,48</w:t>
            </w:r>
          </w:p>
        </w:tc>
        <w:tc>
          <w:tcPr>
            <w:tcW w:w="16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BA2693" w:rsidRPr="001B5AC0" w:rsidRDefault="00BA2693" w:rsidP="00BA2693">
            <w:pPr>
              <w:spacing w:after="0" w:line="240" w:lineRule="auto"/>
              <w:jc w:val="right"/>
            </w:pPr>
            <w:r w:rsidRPr="001B5AC0">
              <w:rPr>
                <w:rFonts w:ascii="Tahoma" w:eastAsia="Tahoma" w:hAnsi="Tahoma"/>
                <w:b/>
                <w:color w:val="FFFFFF"/>
                <w:sz w:val="16"/>
              </w:rPr>
              <w:t>49.328.933.112,03</w:t>
            </w:r>
          </w:p>
        </w:tc>
      </w:tr>
    </w:tbl>
    <w:p w:rsidR="00BA2693" w:rsidRPr="001B5AC0" w:rsidRDefault="00BA2693" w:rsidP="00BA2693"/>
    <w:p w:rsidR="00BA2693" w:rsidRPr="001B5AC0" w:rsidRDefault="00BA2693" w:rsidP="00BA2693">
      <w:pPr>
        <w:pStyle w:val="Balk5"/>
      </w:pPr>
    </w:p>
    <w:p w:rsidR="00BA2693" w:rsidRPr="001B5AC0" w:rsidRDefault="00BA2693" w:rsidP="00BA2693"/>
    <w:p w:rsidR="00BA2693" w:rsidRPr="00FE2126" w:rsidRDefault="00BA2693" w:rsidP="00FE2126"/>
    <w:sectPr w:rsidR="00BA2693" w:rsidRPr="00FE2126" w:rsidSect="00BA269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746" w:rsidRDefault="00A30746" w:rsidP="00131E1C">
      <w:pPr>
        <w:spacing w:after="0" w:line="240" w:lineRule="auto"/>
      </w:pPr>
      <w:r>
        <w:separator/>
      </w:r>
    </w:p>
  </w:endnote>
  <w:endnote w:type="continuationSeparator" w:id="0">
    <w:p w:rsidR="00A30746" w:rsidRDefault="00A30746" w:rsidP="0013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6B7" w:rsidRDefault="00F916B7">
    <w:pPr>
      <w:pStyle w:val="Altbilgi"/>
      <w:jc w:val="center"/>
    </w:pPr>
  </w:p>
  <w:p w:rsidR="00F916B7" w:rsidRDefault="00F916B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945378"/>
      <w:docPartObj>
        <w:docPartGallery w:val="Page Numbers (Bottom of Page)"/>
        <w:docPartUnique/>
      </w:docPartObj>
    </w:sdtPr>
    <w:sdtContent>
      <w:p w:rsidR="00F916B7" w:rsidRDefault="00F916B7">
        <w:pPr>
          <w:pStyle w:val="Altbilgi"/>
          <w:jc w:val="center"/>
        </w:pPr>
        <w:r>
          <w:fldChar w:fldCharType="begin"/>
        </w:r>
        <w:r>
          <w:instrText>PAGE   \* MERGEFORMAT</w:instrText>
        </w:r>
        <w:r>
          <w:fldChar w:fldCharType="separate"/>
        </w:r>
        <w:r w:rsidR="00582239" w:rsidRPr="00582239">
          <w:rPr>
            <w:noProof/>
            <w:lang w:val="tr-TR"/>
          </w:rPr>
          <w:t>ii</w:t>
        </w:r>
        <w:r>
          <w:fldChar w:fldCharType="end"/>
        </w:r>
      </w:p>
    </w:sdtContent>
  </w:sdt>
  <w:p w:rsidR="00F916B7" w:rsidRDefault="00F916B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550785"/>
      <w:docPartObj>
        <w:docPartGallery w:val="Page Numbers (Bottom of Page)"/>
        <w:docPartUnique/>
      </w:docPartObj>
    </w:sdtPr>
    <w:sdtContent>
      <w:p w:rsidR="00F916B7" w:rsidRDefault="00F916B7">
        <w:pPr>
          <w:pStyle w:val="Altbilgi"/>
          <w:jc w:val="center"/>
        </w:pPr>
        <w:r>
          <w:fldChar w:fldCharType="begin"/>
        </w:r>
        <w:r>
          <w:instrText>PAGE   \* MERGEFORMAT</w:instrText>
        </w:r>
        <w:r>
          <w:fldChar w:fldCharType="separate"/>
        </w:r>
        <w:r w:rsidR="00582239" w:rsidRPr="00582239">
          <w:rPr>
            <w:noProof/>
            <w:lang w:val="tr-TR"/>
          </w:rPr>
          <w:t>8</w:t>
        </w:r>
        <w:r>
          <w:fldChar w:fldCharType="end"/>
        </w:r>
      </w:p>
    </w:sdtContent>
  </w:sdt>
  <w:p w:rsidR="00F916B7" w:rsidRDefault="00F916B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746" w:rsidRDefault="00A30746" w:rsidP="00131E1C">
      <w:pPr>
        <w:spacing w:after="0" w:line="240" w:lineRule="auto"/>
      </w:pPr>
      <w:r>
        <w:separator/>
      </w:r>
    </w:p>
  </w:footnote>
  <w:footnote w:type="continuationSeparator" w:id="0">
    <w:p w:rsidR="00A30746" w:rsidRDefault="00A30746" w:rsidP="00131E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6B7" w:rsidRDefault="00F916B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F5D2081"/>
    <w:multiLevelType w:val="multilevel"/>
    <w:tmpl w:val="2CE49AD4"/>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10E979D6"/>
    <w:multiLevelType w:val="multilevel"/>
    <w:tmpl w:val="B36AA12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6797DBA"/>
    <w:multiLevelType w:val="hybridMultilevel"/>
    <w:tmpl w:val="75F48CCE"/>
    <w:lvl w:ilvl="0" w:tplc="2B54A498">
      <w:start w:val="1"/>
      <w:numFmt w:val="bullet"/>
      <w:lvlText w:val=""/>
      <w:lvlJc w:val="left"/>
      <w:pPr>
        <w:ind w:left="360" w:hanging="360"/>
      </w:pPr>
      <w:rPr>
        <w:rFonts w:ascii="Wingdings" w:hAnsi="Wingdings" w:hint="default"/>
        <w:color w:val="auto"/>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9">
    <w:nsid w:val="410F1927"/>
    <w:multiLevelType w:val="hybridMultilevel"/>
    <w:tmpl w:val="1E864D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4">
    <w:nsid w:val="52432006"/>
    <w:multiLevelType w:val="hybridMultilevel"/>
    <w:tmpl w:val="85360F3A"/>
    <w:lvl w:ilvl="0" w:tplc="30B2984E">
      <w:start w:val="1"/>
      <w:numFmt w:val="decimal"/>
      <w:lvlText w:val="%1."/>
      <w:lvlJc w:val="left"/>
      <w:pPr>
        <w:ind w:left="1080" w:hanging="720"/>
      </w:pPr>
      <w:rPr>
        <w:rFonts w:hint="default"/>
        <w:color w:val="17365D"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7">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3"/>
  </w:num>
  <w:num w:numId="3">
    <w:abstractNumId w:val="8"/>
  </w:num>
  <w:num w:numId="4">
    <w:abstractNumId w:val="8"/>
  </w:num>
  <w:num w:numId="5">
    <w:abstractNumId w:val="8"/>
  </w:num>
  <w:num w:numId="6">
    <w:abstractNumId w:val="2"/>
  </w:num>
  <w:num w:numId="7">
    <w:abstractNumId w:val="1"/>
  </w:num>
  <w:num w:numId="8">
    <w:abstractNumId w:val="9"/>
  </w:num>
  <w:num w:numId="9">
    <w:abstractNumId w:val="15"/>
  </w:num>
  <w:num w:numId="10">
    <w:abstractNumId w:val="16"/>
  </w:num>
  <w:num w:numId="11">
    <w:abstractNumId w:val="12"/>
  </w:num>
  <w:num w:numId="12">
    <w:abstractNumId w:val="14"/>
  </w:num>
  <w:num w:numId="13">
    <w:abstractNumId w:val="17"/>
  </w:num>
  <w:num w:numId="14">
    <w:abstractNumId w:val="11"/>
  </w:num>
  <w:num w:numId="15">
    <w:abstractNumId w:val="7"/>
  </w:num>
  <w:num w:numId="16">
    <w:abstractNumId w:val="5"/>
  </w:num>
  <w:num w:numId="17">
    <w:abstractNumId w:val="10"/>
  </w:num>
  <w:num w:numId="18">
    <w:abstractNumId w:val="6"/>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D2D"/>
    <w:rsid w:val="00041ED7"/>
    <w:rsid w:val="000717FC"/>
    <w:rsid w:val="000901ED"/>
    <w:rsid w:val="000924A4"/>
    <w:rsid w:val="0009644D"/>
    <w:rsid w:val="000A47AC"/>
    <w:rsid w:val="000B1B5F"/>
    <w:rsid w:val="000D2254"/>
    <w:rsid w:val="000F48F8"/>
    <w:rsid w:val="00131E1C"/>
    <w:rsid w:val="00133D2D"/>
    <w:rsid w:val="00140DF0"/>
    <w:rsid w:val="00154EDB"/>
    <w:rsid w:val="00157803"/>
    <w:rsid w:val="0018532D"/>
    <w:rsid w:val="0019169E"/>
    <w:rsid w:val="00192043"/>
    <w:rsid w:val="001A5046"/>
    <w:rsid w:val="001D0EDA"/>
    <w:rsid w:val="001D436B"/>
    <w:rsid w:val="001F13B4"/>
    <w:rsid w:val="00201648"/>
    <w:rsid w:val="00241B1C"/>
    <w:rsid w:val="00257428"/>
    <w:rsid w:val="002A3A8A"/>
    <w:rsid w:val="002C776A"/>
    <w:rsid w:val="002E2A33"/>
    <w:rsid w:val="00312208"/>
    <w:rsid w:val="0033609B"/>
    <w:rsid w:val="003866AA"/>
    <w:rsid w:val="00395EEA"/>
    <w:rsid w:val="004327AE"/>
    <w:rsid w:val="00445A78"/>
    <w:rsid w:val="00452B0B"/>
    <w:rsid w:val="00471885"/>
    <w:rsid w:val="004C179B"/>
    <w:rsid w:val="004C4D98"/>
    <w:rsid w:val="0052653C"/>
    <w:rsid w:val="005416FE"/>
    <w:rsid w:val="00566592"/>
    <w:rsid w:val="00582239"/>
    <w:rsid w:val="00597907"/>
    <w:rsid w:val="005C6764"/>
    <w:rsid w:val="005D0023"/>
    <w:rsid w:val="005D7162"/>
    <w:rsid w:val="00634370"/>
    <w:rsid w:val="00644195"/>
    <w:rsid w:val="00672698"/>
    <w:rsid w:val="006814FE"/>
    <w:rsid w:val="006F28BE"/>
    <w:rsid w:val="00750818"/>
    <w:rsid w:val="00770A74"/>
    <w:rsid w:val="00771E81"/>
    <w:rsid w:val="00790D0F"/>
    <w:rsid w:val="0079260F"/>
    <w:rsid w:val="007969F4"/>
    <w:rsid w:val="007A3391"/>
    <w:rsid w:val="007A4D21"/>
    <w:rsid w:val="007B6E31"/>
    <w:rsid w:val="007B7126"/>
    <w:rsid w:val="007B7261"/>
    <w:rsid w:val="007D4658"/>
    <w:rsid w:val="007E6F7A"/>
    <w:rsid w:val="0080099B"/>
    <w:rsid w:val="00826AF1"/>
    <w:rsid w:val="008415F8"/>
    <w:rsid w:val="00881C39"/>
    <w:rsid w:val="008920A6"/>
    <w:rsid w:val="008A14E2"/>
    <w:rsid w:val="008C66B0"/>
    <w:rsid w:val="009170C4"/>
    <w:rsid w:val="00937120"/>
    <w:rsid w:val="0095623D"/>
    <w:rsid w:val="00957BA5"/>
    <w:rsid w:val="00967E2F"/>
    <w:rsid w:val="00973115"/>
    <w:rsid w:val="00973999"/>
    <w:rsid w:val="0098028B"/>
    <w:rsid w:val="00991109"/>
    <w:rsid w:val="009B48F3"/>
    <w:rsid w:val="009C2387"/>
    <w:rsid w:val="009C2CD7"/>
    <w:rsid w:val="009E2CE5"/>
    <w:rsid w:val="009E309B"/>
    <w:rsid w:val="009F1921"/>
    <w:rsid w:val="009F30BE"/>
    <w:rsid w:val="009F5903"/>
    <w:rsid w:val="009F7F5B"/>
    <w:rsid w:val="00A00E11"/>
    <w:rsid w:val="00A01E04"/>
    <w:rsid w:val="00A122CB"/>
    <w:rsid w:val="00A2043C"/>
    <w:rsid w:val="00A30746"/>
    <w:rsid w:val="00A30ABC"/>
    <w:rsid w:val="00A31FF5"/>
    <w:rsid w:val="00A5433D"/>
    <w:rsid w:val="00A674E8"/>
    <w:rsid w:val="00A7219E"/>
    <w:rsid w:val="00A73089"/>
    <w:rsid w:val="00A736CE"/>
    <w:rsid w:val="00A81584"/>
    <w:rsid w:val="00A90003"/>
    <w:rsid w:val="00AD26FD"/>
    <w:rsid w:val="00B058F1"/>
    <w:rsid w:val="00B05C6F"/>
    <w:rsid w:val="00B14EC1"/>
    <w:rsid w:val="00B17467"/>
    <w:rsid w:val="00B2449C"/>
    <w:rsid w:val="00B63A52"/>
    <w:rsid w:val="00B706E2"/>
    <w:rsid w:val="00B95322"/>
    <w:rsid w:val="00BA2693"/>
    <w:rsid w:val="00BC23E4"/>
    <w:rsid w:val="00BC3603"/>
    <w:rsid w:val="00BE39BF"/>
    <w:rsid w:val="00BF62DC"/>
    <w:rsid w:val="00C42991"/>
    <w:rsid w:val="00C5314D"/>
    <w:rsid w:val="00C635E0"/>
    <w:rsid w:val="00C77C10"/>
    <w:rsid w:val="00C907A3"/>
    <w:rsid w:val="00C9233C"/>
    <w:rsid w:val="00CA354F"/>
    <w:rsid w:val="00CD068C"/>
    <w:rsid w:val="00D1021B"/>
    <w:rsid w:val="00D3148E"/>
    <w:rsid w:val="00D36256"/>
    <w:rsid w:val="00D45B13"/>
    <w:rsid w:val="00D527B2"/>
    <w:rsid w:val="00D56A65"/>
    <w:rsid w:val="00DA46D6"/>
    <w:rsid w:val="00DB141A"/>
    <w:rsid w:val="00DB48C4"/>
    <w:rsid w:val="00DC249B"/>
    <w:rsid w:val="00DE189A"/>
    <w:rsid w:val="00DE1FAC"/>
    <w:rsid w:val="00E06504"/>
    <w:rsid w:val="00E10039"/>
    <w:rsid w:val="00E14969"/>
    <w:rsid w:val="00E159C9"/>
    <w:rsid w:val="00E519CD"/>
    <w:rsid w:val="00E536C7"/>
    <w:rsid w:val="00E849CA"/>
    <w:rsid w:val="00EB7FB9"/>
    <w:rsid w:val="00F13607"/>
    <w:rsid w:val="00F273CA"/>
    <w:rsid w:val="00F3534F"/>
    <w:rsid w:val="00F67798"/>
    <w:rsid w:val="00F81FC5"/>
    <w:rsid w:val="00F848E7"/>
    <w:rsid w:val="00F86664"/>
    <w:rsid w:val="00F86E60"/>
    <w:rsid w:val="00F916B7"/>
    <w:rsid w:val="00FA1759"/>
    <w:rsid w:val="00FA6D3C"/>
    <w:rsid w:val="00FB59B7"/>
    <w:rsid w:val="00FC4964"/>
    <w:rsid w:val="00FE2126"/>
    <w:rsid w:val="00FE7E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D4658"/>
    <w:pPr>
      <w:spacing w:after="160" w:line="259" w:lineRule="auto"/>
    </w:pPr>
    <w:rPr>
      <w:lang w:val="en-US"/>
    </w:rPr>
  </w:style>
  <w:style w:type="paragraph" w:styleId="Balk1">
    <w:name w:val="heading 1"/>
    <w:aliases w:val="table,2.1.1."/>
    <w:basedOn w:val="Normal"/>
    <w:next w:val="Normal"/>
    <w:link w:val="Balk1Char"/>
    <w:uiPriority w:val="9"/>
    <w:qFormat/>
    <w:rsid w:val="0009644D"/>
    <w:pPr>
      <w:keepNext/>
      <w:keepLines/>
      <w:spacing w:before="480" w:after="0"/>
      <w:jc w:val="center"/>
      <w:outlineLvl w:val="0"/>
    </w:pPr>
    <w:rPr>
      <w:rFonts w:ascii="Times New Roman" w:eastAsiaTheme="majorEastAsia" w:hAnsi="Times New Roman" w:cstheme="majorBidi"/>
      <w:b/>
      <w:bCs/>
      <w:color w:val="000000" w:themeColor="text1"/>
      <w:sz w:val="24"/>
      <w:szCs w:val="28"/>
    </w:rPr>
  </w:style>
  <w:style w:type="paragraph" w:styleId="Balk2">
    <w:name w:val="heading 2"/>
    <w:aliases w:val="figure"/>
    <w:basedOn w:val="Normal"/>
    <w:next w:val="Normal"/>
    <w:link w:val="Balk2Char"/>
    <w:unhideWhenUsed/>
    <w:qFormat/>
    <w:rsid w:val="0009644D"/>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Balk3">
    <w:name w:val="heading 3"/>
    <w:basedOn w:val="Normal"/>
    <w:next w:val="Normal"/>
    <w:link w:val="Balk3Char"/>
    <w:unhideWhenUsed/>
    <w:qFormat/>
    <w:rsid w:val="00154ED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rsid w:val="00BA2693"/>
    <w:pPr>
      <w:keepNext/>
      <w:spacing w:before="240" w:after="60" w:line="240" w:lineRule="auto"/>
      <w:ind w:left="864" w:hanging="864"/>
      <w:outlineLvl w:val="3"/>
    </w:pPr>
    <w:rPr>
      <w:rFonts w:ascii="Times New Roman" w:eastAsia="Times New Roman" w:hAnsi="Times New Roman" w:cs="Times New Roman"/>
      <w:b/>
      <w:bCs/>
      <w:sz w:val="28"/>
      <w:szCs w:val="28"/>
      <w:lang w:val="tr-TR"/>
    </w:rPr>
  </w:style>
  <w:style w:type="paragraph" w:styleId="Balk5">
    <w:name w:val="heading 5"/>
    <w:aliases w:val="Tablolar"/>
    <w:basedOn w:val="Normal"/>
    <w:next w:val="Normal"/>
    <w:link w:val="Balk5Char"/>
    <w:unhideWhenUsed/>
    <w:qFormat/>
    <w:rsid w:val="0009644D"/>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aliases w:val="Şekiller"/>
    <w:basedOn w:val="Normal"/>
    <w:next w:val="Normal"/>
    <w:link w:val="Balk6Char"/>
    <w:unhideWhenUsed/>
    <w:qFormat/>
    <w:rsid w:val="0009644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rsid w:val="00BA2693"/>
    <w:pPr>
      <w:spacing w:before="240" w:after="60" w:line="240" w:lineRule="auto"/>
      <w:ind w:left="1296" w:hanging="1296"/>
      <w:outlineLvl w:val="6"/>
    </w:pPr>
    <w:rPr>
      <w:rFonts w:ascii="Calibri" w:eastAsia="Times New Roman" w:hAnsi="Calibri" w:cs="Times New Roman"/>
      <w:sz w:val="24"/>
      <w:szCs w:val="24"/>
      <w:lang w:val="tr-TR"/>
    </w:rPr>
  </w:style>
  <w:style w:type="paragraph" w:styleId="Balk8">
    <w:name w:val="heading 8"/>
    <w:basedOn w:val="Normal"/>
    <w:next w:val="Normal"/>
    <w:link w:val="Balk8Char"/>
    <w:rsid w:val="00BA2693"/>
    <w:pPr>
      <w:spacing w:before="240" w:after="60" w:line="240" w:lineRule="auto"/>
      <w:ind w:left="1440" w:hanging="1440"/>
      <w:outlineLvl w:val="7"/>
    </w:pPr>
    <w:rPr>
      <w:rFonts w:ascii="Calibri" w:eastAsia="Times New Roman" w:hAnsi="Calibri" w:cs="Times New Roman"/>
      <w:i/>
      <w:iCs/>
      <w:sz w:val="24"/>
      <w:szCs w:val="24"/>
      <w:lang w:val="tr-TR"/>
    </w:rPr>
  </w:style>
  <w:style w:type="paragraph" w:styleId="Balk9">
    <w:name w:val="heading 9"/>
    <w:basedOn w:val="Normal"/>
    <w:next w:val="Normal"/>
    <w:link w:val="Balk9Char"/>
    <w:rsid w:val="00BA2693"/>
    <w:pPr>
      <w:spacing w:before="240" w:after="60" w:line="240" w:lineRule="auto"/>
      <w:ind w:left="1584" w:hanging="1584"/>
      <w:outlineLvl w:val="8"/>
    </w:pPr>
    <w:rPr>
      <w:rFonts w:ascii="Cambria" w:eastAsia="Times New Roman" w:hAnsi="Cambria"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table Char,2.1.1. Char"/>
    <w:basedOn w:val="VarsaylanParagrafYazTipi"/>
    <w:link w:val="Balk1"/>
    <w:uiPriority w:val="9"/>
    <w:rsid w:val="0009644D"/>
    <w:rPr>
      <w:rFonts w:ascii="Times New Roman" w:eastAsiaTheme="majorEastAsia" w:hAnsi="Times New Roman" w:cstheme="majorBidi"/>
      <w:b/>
      <w:bCs/>
      <w:color w:val="000000" w:themeColor="text1"/>
      <w:sz w:val="24"/>
      <w:szCs w:val="28"/>
      <w:lang w:val="en-US"/>
    </w:rPr>
  </w:style>
  <w:style w:type="character" w:customStyle="1" w:styleId="Balk2Char">
    <w:name w:val="Başlık 2 Char"/>
    <w:aliases w:val="figure Char"/>
    <w:basedOn w:val="VarsaylanParagrafYazTipi"/>
    <w:link w:val="Balk2"/>
    <w:uiPriority w:val="9"/>
    <w:rsid w:val="0009644D"/>
    <w:rPr>
      <w:rFonts w:ascii="Times New Roman" w:eastAsiaTheme="majorEastAsia" w:hAnsi="Times New Roman" w:cstheme="majorBidi"/>
      <w:b/>
      <w:bCs/>
      <w:color w:val="000000" w:themeColor="text1"/>
      <w:sz w:val="24"/>
      <w:szCs w:val="26"/>
      <w:lang w:val="en-US"/>
    </w:rPr>
  </w:style>
  <w:style w:type="character" w:customStyle="1" w:styleId="Balk3Char">
    <w:name w:val="Başlık 3 Char"/>
    <w:basedOn w:val="VarsaylanParagrafYazTipi"/>
    <w:link w:val="Balk3"/>
    <w:uiPriority w:val="9"/>
    <w:rsid w:val="00154EDB"/>
    <w:rPr>
      <w:rFonts w:asciiTheme="majorHAnsi" w:eastAsiaTheme="majorEastAsia" w:hAnsiTheme="majorHAnsi" w:cstheme="majorBidi"/>
      <w:b/>
      <w:bCs/>
      <w:color w:val="4F81BD" w:themeColor="accent1"/>
      <w:lang w:val="en-US"/>
    </w:rPr>
  </w:style>
  <w:style w:type="character" w:customStyle="1" w:styleId="Balk4Char">
    <w:name w:val="Başlık 4 Char"/>
    <w:basedOn w:val="VarsaylanParagrafYazTipi"/>
    <w:link w:val="Balk4"/>
    <w:rsid w:val="00BA2693"/>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09644D"/>
    <w:rPr>
      <w:rFonts w:asciiTheme="majorHAnsi" w:eastAsiaTheme="majorEastAsia" w:hAnsiTheme="majorHAnsi" w:cstheme="majorBidi"/>
      <w:color w:val="243F60" w:themeColor="accent1" w:themeShade="7F"/>
      <w:lang w:val="en-US"/>
    </w:rPr>
  </w:style>
  <w:style w:type="character" w:customStyle="1" w:styleId="Balk6Char">
    <w:name w:val="Başlık 6 Char"/>
    <w:aliases w:val="Şekiller Char"/>
    <w:basedOn w:val="VarsaylanParagrafYazTipi"/>
    <w:link w:val="Balk6"/>
    <w:rsid w:val="0009644D"/>
    <w:rPr>
      <w:rFonts w:asciiTheme="majorHAnsi" w:eastAsiaTheme="majorEastAsia" w:hAnsiTheme="majorHAnsi" w:cstheme="majorBidi"/>
      <w:i/>
      <w:iCs/>
      <w:color w:val="243F60" w:themeColor="accent1" w:themeShade="7F"/>
      <w:lang w:val="en-US"/>
    </w:rPr>
  </w:style>
  <w:style w:type="character" w:customStyle="1" w:styleId="Balk7Char">
    <w:name w:val="Başlık 7 Char"/>
    <w:basedOn w:val="VarsaylanParagrafYazTipi"/>
    <w:link w:val="Balk7"/>
    <w:rsid w:val="00BA2693"/>
    <w:rPr>
      <w:rFonts w:ascii="Calibri" w:eastAsia="Times New Roman" w:hAnsi="Calibri" w:cs="Times New Roman"/>
      <w:sz w:val="24"/>
      <w:szCs w:val="24"/>
    </w:rPr>
  </w:style>
  <w:style w:type="character" w:customStyle="1" w:styleId="Balk8Char">
    <w:name w:val="Başlık 8 Char"/>
    <w:basedOn w:val="VarsaylanParagrafYazTipi"/>
    <w:link w:val="Balk8"/>
    <w:rsid w:val="00BA2693"/>
    <w:rPr>
      <w:rFonts w:ascii="Calibri" w:eastAsia="Times New Roman" w:hAnsi="Calibri" w:cs="Times New Roman"/>
      <w:i/>
      <w:iCs/>
      <w:sz w:val="24"/>
      <w:szCs w:val="24"/>
    </w:rPr>
  </w:style>
  <w:style w:type="character" w:customStyle="1" w:styleId="Balk9Char">
    <w:name w:val="Başlık 9 Char"/>
    <w:basedOn w:val="VarsaylanParagrafYazTipi"/>
    <w:link w:val="Balk9"/>
    <w:rsid w:val="00BA2693"/>
    <w:rPr>
      <w:rFonts w:ascii="Cambria" w:eastAsia="Times New Roman" w:hAnsi="Cambria" w:cs="Times New Roman"/>
    </w:rPr>
  </w:style>
  <w:style w:type="paragraph" w:styleId="AralkYok">
    <w:name w:val="No Spacing"/>
    <w:link w:val="AralkYokChar"/>
    <w:uiPriority w:val="1"/>
    <w:qFormat/>
    <w:rsid w:val="007D4658"/>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7D4658"/>
    <w:rPr>
      <w:rFonts w:ascii="Times New Roman" w:eastAsiaTheme="minorEastAsia" w:hAnsi="Times New Roman"/>
      <w:b/>
      <w:sz w:val="24"/>
      <w:lang w:val="en-US"/>
    </w:rPr>
  </w:style>
  <w:style w:type="paragraph" w:styleId="ListeParagraf">
    <w:name w:val="List Paragraph"/>
    <w:basedOn w:val="Normal"/>
    <w:uiPriority w:val="34"/>
    <w:qFormat/>
    <w:rsid w:val="007D4658"/>
    <w:pPr>
      <w:ind w:left="720"/>
      <w:contextualSpacing/>
    </w:pPr>
  </w:style>
  <w:style w:type="paragraph" w:customStyle="1" w:styleId="AnaBalklar">
    <w:name w:val="Ana Başlıklar"/>
    <w:basedOn w:val="Balk1"/>
    <w:link w:val="AnaBalklarChar"/>
    <w:qFormat/>
    <w:rsid w:val="0080099B"/>
    <w:pPr>
      <w:spacing w:before="240"/>
    </w:pPr>
    <w:rPr>
      <w:bCs w:val="0"/>
      <w:color w:val="auto"/>
      <w:szCs w:val="32"/>
      <w:lang w:val="tr-TR"/>
    </w:rPr>
  </w:style>
  <w:style w:type="character" w:customStyle="1" w:styleId="AnaBalklarChar">
    <w:name w:val="Ana Başlıklar Char"/>
    <w:basedOn w:val="VarsaylanParagrafYazTipi"/>
    <w:link w:val="AnaBalklar"/>
    <w:rsid w:val="0080099B"/>
    <w:rPr>
      <w:rFonts w:ascii="Times New Roman" w:eastAsiaTheme="majorEastAsia" w:hAnsi="Times New Roman" w:cstheme="majorBidi"/>
      <w:b/>
      <w:sz w:val="24"/>
      <w:szCs w:val="32"/>
    </w:rPr>
  </w:style>
  <w:style w:type="paragraph" w:styleId="BalonMetni">
    <w:name w:val="Balloon Text"/>
    <w:basedOn w:val="Normal"/>
    <w:link w:val="BalonMetniChar"/>
    <w:uiPriority w:val="99"/>
    <w:semiHidden/>
    <w:unhideWhenUsed/>
    <w:rsid w:val="0009644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9644D"/>
    <w:rPr>
      <w:rFonts w:ascii="Tahoma" w:hAnsi="Tahoma" w:cs="Tahoma"/>
      <w:sz w:val="16"/>
      <w:szCs w:val="16"/>
      <w:lang w:val="en-US"/>
    </w:rPr>
  </w:style>
  <w:style w:type="paragraph" w:styleId="HTMLncedenBiimlendirilmi">
    <w:name w:val="HTML Preformatted"/>
    <w:basedOn w:val="Normal"/>
    <w:link w:val="HTMLncedenBiimlendirilmiChar"/>
    <w:uiPriority w:val="99"/>
    <w:unhideWhenUsed/>
    <w:rsid w:val="0009644D"/>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09644D"/>
    <w:rPr>
      <w:rFonts w:ascii="Consolas" w:hAnsi="Consolas"/>
      <w:sz w:val="20"/>
      <w:szCs w:val="20"/>
      <w:lang w:val="en-US"/>
    </w:rPr>
  </w:style>
  <w:style w:type="paragraph" w:customStyle="1" w:styleId="11ilebalayanlar">
    <w:name w:val="1.1 ile başlayanlar"/>
    <w:basedOn w:val="Balk2"/>
    <w:link w:val="11ilebalayanlarChar"/>
    <w:qFormat/>
    <w:rsid w:val="00A5433D"/>
    <w:pPr>
      <w:spacing w:before="40"/>
      <w:jc w:val="left"/>
    </w:pPr>
    <w:rPr>
      <w:rFonts w:cs="Times New Roman"/>
      <w:bCs w:val="0"/>
      <w:szCs w:val="24"/>
    </w:rPr>
  </w:style>
  <w:style w:type="character" w:customStyle="1" w:styleId="11ilebalayanlarChar">
    <w:name w:val="1.1 ile başlayanlar Char"/>
    <w:basedOn w:val="Balk2Char"/>
    <w:link w:val="11ilebalayanlar"/>
    <w:rsid w:val="00A5433D"/>
    <w:rPr>
      <w:rFonts w:ascii="Times New Roman" w:eastAsiaTheme="majorEastAsia" w:hAnsi="Times New Roman" w:cs="Times New Roman"/>
      <w:b/>
      <w:bCs w:val="0"/>
      <w:color w:val="000000" w:themeColor="text1"/>
      <w:sz w:val="24"/>
      <w:szCs w:val="24"/>
      <w:lang w:val="en-US"/>
    </w:rPr>
  </w:style>
  <w:style w:type="character" w:styleId="YerTutucuMetni">
    <w:name w:val="Placeholder Text"/>
    <w:basedOn w:val="VarsaylanParagrafYazTipi"/>
    <w:uiPriority w:val="99"/>
    <w:semiHidden/>
    <w:rsid w:val="00A5433D"/>
    <w:rPr>
      <w:color w:val="808080"/>
    </w:rPr>
  </w:style>
  <w:style w:type="paragraph" w:customStyle="1" w:styleId="ARABALIK">
    <w:name w:val="ARA BAŞLIK"/>
    <w:basedOn w:val="Balk3"/>
    <w:link w:val="ARABALIKChar"/>
    <w:qFormat/>
    <w:rsid w:val="00D45B13"/>
    <w:rPr>
      <w:rFonts w:ascii="Times New Roman" w:hAnsi="Times New Roman"/>
      <w:color w:val="auto"/>
      <w:sz w:val="24"/>
      <w:lang w:val="tr-TR"/>
    </w:rPr>
  </w:style>
  <w:style w:type="character" w:customStyle="1" w:styleId="ARABALIKChar">
    <w:name w:val="ARA BAŞLIK Char"/>
    <w:basedOn w:val="VarsaylanParagrafYazTipi"/>
    <w:link w:val="ARABALIK"/>
    <w:rsid w:val="00D45B13"/>
    <w:rPr>
      <w:rFonts w:ascii="Times New Roman" w:eastAsiaTheme="majorEastAsia" w:hAnsi="Times New Roman" w:cstheme="majorBidi"/>
      <w:b/>
      <w:bCs/>
      <w:sz w:val="24"/>
    </w:rPr>
  </w:style>
  <w:style w:type="paragraph" w:customStyle="1" w:styleId="Grafik">
    <w:name w:val="Grafik"/>
    <w:basedOn w:val="Normal"/>
    <w:link w:val="GrafikChar"/>
    <w:rsid w:val="004C179B"/>
    <w:rPr>
      <w:b/>
      <w:lang w:val="tr-TR"/>
    </w:rPr>
  </w:style>
  <w:style w:type="character" w:customStyle="1" w:styleId="GrafikChar">
    <w:name w:val="Grafik Char"/>
    <w:basedOn w:val="VarsaylanParagrafYazTipi"/>
    <w:link w:val="Grafik"/>
    <w:rsid w:val="004C179B"/>
    <w:rPr>
      <w:b/>
    </w:rPr>
  </w:style>
  <w:style w:type="paragraph" w:customStyle="1" w:styleId="Tablo">
    <w:name w:val="Tablo"/>
    <w:basedOn w:val="Normal"/>
    <w:link w:val="TabloChar"/>
    <w:rsid w:val="00644195"/>
    <w:rPr>
      <w:b/>
      <w:lang w:val="tr-TR"/>
    </w:rPr>
  </w:style>
  <w:style w:type="character" w:customStyle="1" w:styleId="TabloChar">
    <w:name w:val="Tablo Char"/>
    <w:basedOn w:val="VarsaylanParagrafYazTipi"/>
    <w:link w:val="Tablo"/>
    <w:rsid w:val="00644195"/>
    <w:rPr>
      <w:b/>
    </w:rPr>
  </w:style>
  <w:style w:type="paragraph" w:styleId="TBal">
    <w:name w:val="TOC Heading"/>
    <w:basedOn w:val="Balk1"/>
    <w:next w:val="Normal"/>
    <w:uiPriority w:val="39"/>
    <w:unhideWhenUsed/>
    <w:qFormat/>
    <w:rsid w:val="00D45B13"/>
    <w:pPr>
      <w:spacing w:line="276" w:lineRule="auto"/>
      <w:jc w:val="left"/>
      <w:outlineLvl w:val="9"/>
    </w:pPr>
    <w:rPr>
      <w:rFonts w:asciiTheme="majorHAnsi" w:hAnsiTheme="majorHAnsi"/>
      <w:color w:val="365F91" w:themeColor="accent1" w:themeShade="BF"/>
      <w:sz w:val="28"/>
      <w:lang w:val="tr-TR" w:eastAsia="tr-TR"/>
    </w:rPr>
  </w:style>
  <w:style w:type="paragraph" w:styleId="T1">
    <w:name w:val="toc 1"/>
    <w:basedOn w:val="Normal"/>
    <w:next w:val="Normal"/>
    <w:autoRedefine/>
    <w:uiPriority w:val="39"/>
    <w:unhideWhenUsed/>
    <w:qFormat/>
    <w:rsid w:val="00A674E8"/>
    <w:pPr>
      <w:tabs>
        <w:tab w:val="right" w:leader="dot" w:pos="9062"/>
      </w:tabs>
      <w:spacing w:after="100"/>
      <w:ind w:left="426" w:hanging="284"/>
    </w:pPr>
    <w:rPr>
      <w:noProof/>
    </w:rPr>
  </w:style>
  <w:style w:type="paragraph" w:styleId="T2">
    <w:name w:val="toc 2"/>
    <w:basedOn w:val="Normal"/>
    <w:next w:val="Normal"/>
    <w:autoRedefine/>
    <w:uiPriority w:val="39"/>
    <w:unhideWhenUsed/>
    <w:qFormat/>
    <w:rsid w:val="00A674E8"/>
    <w:pPr>
      <w:tabs>
        <w:tab w:val="right" w:leader="dot" w:pos="9062"/>
      </w:tabs>
      <w:spacing w:after="100"/>
      <w:ind w:left="426"/>
    </w:pPr>
    <w:rPr>
      <w:noProof/>
    </w:rPr>
  </w:style>
  <w:style w:type="paragraph" w:styleId="T3">
    <w:name w:val="toc 3"/>
    <w:basedOn w:val="Normal"/>
    <w:next w:val="Normal"/>
    <w:autoRedefine/>
    <w:uiPriority w:val="39"/>
    <w:unhideWhenUsed/>
    <w:qFormat/>
    <w:rsid w:val="00A674E8"/>
    <w:pPr>
      <w:tabs>
        <w:tab w:val="right" w:leader="dot" w:pos="9062"/>
      </w:tabs>
      <w:spacing w:after="100"/>
      <w:ind w:firstLine="426"/>
    </w:pPr>
    <w:rPr>
      <w:noProof/>
    </w:rPr>
  </w:style>
  <w:style w:type="paragraph" w:styleId="stbilgi">
    <w:name w:val="header"/>
    <w:basedOn w:val="Normal"/>
    <w:link w:val="stbilgiChar"/>
    <w:uiPriority w:val="99"/>
    <w:unhideWhenUsed/>
    <w:rsid w:val="00131E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31E1C"/>
    <w:rPr>
      <w:lang w:val="en-US"/>
    </w:rPr>
  </w:style>
  <w:style w:type="paragraph" w:styleId="Altbilgi">
    <w:name w:val="footer"/>
    <w:basedOn w:val="Normal"/>
    <w:link w:val="AltbilgiChar"/>
    <w:uiPriority w:val="99"/>
    <w:unhideWhenUsed/>
    <w:rsid w:val="00131E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31E1C"/>
    <w:rPr>
      <w:lang w:val="en-US"/>
    </w:rPr>
  </w:style>
  <w:style w:type="character" w:styleId="Kpr">
    <w:name w:val="Hyperlink"/>
    <w:basedOn w:val="VarsaylanParagrafYazTipi"/>
    <w:uiPriority w:val="99"/>
    <w:unhideWhenUsed/>
    <w:rsid w:val="00BF62DC"/>
    <w:rPr>
      <w:color w:val="0000FF" w:themeColor="hyperlink"/>
      <w:u w:val="single"/>
    </w:rPr>
  </w:style>
  <w:style w:type="paragraph" w:styleId="ekillerTablosu">
    <w:name w:val="table of figures"/>
    <w:basedOn w:val="Normal"/>
    <w:next w:val="Normal"/>
    <w:uiPriority w:val="99"/>
    <w:unhideWhenUsed/>
    <w:rsid w:val="002E2A33"/>
    <w:pPr>
      <w:spacing w:after="0"/>
    </w:pPr>
  </w:style>
  <w:style w:type="character" w:customStyle="1" w:styleId="DipnotMetniChar">
    <w:name w:val="Dipnot Metni Char"/>
    <w:aliases w:val="dipnot metni sol 3cm Char"/>
    <w:basedOn w:val="VarsaylanParagrafYazTipi"/>
    <w:link w:val="DipnotMetni"/>
    <w:locked/>
    <w:rsid w:val="00BA2693"/>
  </w:style>
  <w:style w:type="paragraph" w:styleId="DipnotMetni">
    <w:name w:val="footnote text"/>
    <w:aliases w:val="dipnot metni sol 3cm"/>
    <w:basedOn w:val="Normal"/>
    <w:link w:val="DipnotMetniChar"/>
    <w:unhideWhenUsed/>
    <w:rsid w:val="00BA2693"/>
    <w:pPr>
      <w:spacing w:after="0" w:line="240" w:lineRule="auto"/>
    </w:pPr>
    <w:rPr>
      <w:lang w:val="tr-TR"/>
    </w:rPr>
  </w:style>
  <w:style w:type="character" w:customStyle="1" w:styleId="DipnotMetniChar1">
    <w:name w:val="Dipnot Metni Char1"/>
    <w:basedOn w:val="VarsaylanParagrafYazTipi"/>
    <w:uiPriority w:val="99"/>
    <w:semiHidden/>
    <w:rsid w:val="00BA2693"/>
    <w:rPr>
      <w:sz w:val="20"/>
      <w:szCs w:val="20"/>
      <w:lang w:val="en-US"/>
    </w:rPr>
  </w:style>
  <w:style w:type="character" w:styleId="DipnotBavurusu">
    <w:name w:val="footnote reference"/>
    <w:unhideWhenUsed/>
    <w:rsid w:val="00BA2693"/>
    <w:rPr>
      <w:vertAlign w:val="superscript"/>
    </w:rPr>
  </w:style>
  <w:style w:type="paragraph" w:styleId="KonuBal">
    <w:name w:val="Title"/>
    <w:basedOn w:val="Normal"/>
    <w:next w:val="Normal"/>
    <w:link w:val="KonuBalChar"/>
    <w:uiPriority w:val="10"/>
    <w:qFormat/>
    <w:rsid w:val="00BA26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BA2693"/>
    <w:rPr>
      <w:rFonts w:asciiTheme="majorHAnsi" w:eastAsiaTheme="majorEastAsia" w:hAnsiTheme="majorHAnsi" w:cstheme="majorBidi"/>
      <w:color w:val="17365D" w:themeColor="text2" w:themeShade="BF"/>
      <w:spacing w:val="5"/>
      <w:kern w:val="28"/>
      <w:sz w:val="52"/>
      <w:szCs w:val="52"/>
    </w:rPr>
  </w:style>
  <w:style w:type="paragraph" w:customStyle="1" w:styleId="Tablo1">
    <w:name w:val="Tablo 1"/>
    <w:basedOn w:val="Normal"/>
    <w:link w:val="Tablo1Char"/>
    <w:qFormat/>
    <w:rsid w:val="00BA2693"/>
    <w:pPr>
      <w:spacing w:line="240" w:lineRule="auto"/>
      <w:jc w:val="both"/>
    </w:pPr>
    <w:rPr>
      <w:rFonts w:ascii="Times New Roman" w:hAnsi="Times New Roman" w:cs="Times New Roman"/>
      <w:b/>
      <w:sz w:val="24"/>
      <w:lang w:val="tr-TR"/>
    </w:rPr>
  </w:style>
  <w:style w:type="character" w:customStyle="1" w:styleId="Tablo1Char">
    <w:name w:val="Tablo 1 Char"/>
    <w:basedOn w:val="VarsaylanParagrafYazTipi"/>
    <w:link w:val="Tablo1"/>
    <w:rsid w:val="00BA2693"/>
    <w:rPr>
      <w:rFonts w:ascii="Times New Roman" w:hAnsi="Times New Roman" w:cs="Times New Roman"/>
      <w:b/>
      <w:sz w:val="24"/>
    </w:rPr>
  </w:style>
  <w:style w:type="paragraph" w:styleId="ResimYazs">
    <w:name w:val="caption"/>
    <w:basedOn w:val="Normal"/>
    <w:next w:val="Normal"/>
    <w:autoRedefine/>
    <w:uiPriority w:val="99"/>
    <w:qFormat/>
    <w:rsid w:val="00BA2693"/>
    <w:pPr>
      <w:spacing w:after="0" w:line="360" w:lineRule="auto"/>
      <w:jc w:val="center"/>
    </w:pPr>
    <w:rPr>
      <w:rFonts w:ascii="Calibri" w:eastAsia="SimSun" w:hAnsi="Calibri" w:cs="Times New Roman"/>
      <w:bCs/>
      <w:color w:val="000000"/>
      <w:lang w:val="tr-TR" w:eastAsia="zh-CN"/>
    </w:rPr>
  </w:style>
  <w:style w:type="character" w:customStyle="1" w:styleId="AklamaMetniChar">
    <w:name w:val="Açıklama Metni Char"/>
    <w:basedOn w:val="VarsaylanParagrafYazTipi"/>
    <w:link w:val="AklamaMetni"/>
    <w:uiPriority w:val="99"/>
    <w:semiHidden/>
    <w:rsid w:val="00BA2693"/>
    <w:rPr>
      <w:sz w:val="20"/>
      <w:szCs w:val="20"/>
    </w:rPr>
  </w:style>
  <w:style w:type="paragraph" w:styleId="AklamaMetni">
    <w:name w:val="annotation text"/>
    <w:basedOn w:val="Normal"/>
    <w:link w:val="AklamaMetniChar"/>
    <w:uiPriority w:val="99"/>
    <w:semiHidden/>
    <w:unhideWhenUsed/>
    <w:rsid w:val="00BA2693"/>
    <w:pPr>
      <w:spacing w:line="240" w:lineRule="auto"/>
    </w:pPr>
    <w:rPr>
      <w:sz w:val="20"/>
      <w:szCs w:val="20"/>
      <w:lang w:val="tr-TR"/>
    </w:rPr>
  </w:style>
  <w:style w:type="character" w:customStyle="1" w:styleId="BelgeBalantlarChar">
    <w:name w:val="Belge Bağlantıları Char"/>
    <w:basedOn w:val="VarsaylanParagrafYazTipi"/>
    <w:link w:val="BelgeBalantlar"/>
    <w:uiPriority w:val="99"/>
    <w:semiHidden/>
    <w:rsid w:val="00BA2693"/>
    <w:rPr>
      <w:rFonts w:ascii="Tahoma" w:hAnsi="Tahoma" w:cs="Tahoma"/>
      <w:sz w:val="16"/>
      <w:szCs w:val="16"/>
    </w:rPr>
  </w:style>
  <w:style w:type="paragraph" w:styleId="BelgeBalantlar">
    <w:name w:val="Document Map"/>
    <w:basedOn w:val="Normal"/>
    <w:link w:val="BelgeBalantlarChar"/>
    <w:uiPriority w:val="99"/>
    <w:semiHidden/>
    <w:unhideWhenUsed/>
    <w:rsid w:val="00BA2693"/>
    <w:pPr>
      <w:spacing w:after="0" w:line="240" w:lineRule="auto"/>
    </w:pPr>
    <w:rPr>
      <w:rFonts w:ascii="Tahoma" w:hAnsi="Tahoma" w:cs="Tahoma"/>
      <w:sz w:val="16"/>
      <w:szCs w:val="16"/>
      <w:lang w:val="tr-TR"/>
    </w:rPr>
  </w:style>
  <w:style w:type="paragraph" w:styleId="T4">
    <w:name w:val="toc 4"/>
    <w:basedOn w:val="Normal"/>
    <w:next w:val="Normal"/>
    <w:autoRedefine/>
    <w:uiPriority w:val="39"/>
    <w:unhideWhenUsed/>
    <w:rsid w:val="00BA2693"/>
    <w:pPr>
      <w:spacing w:after="100" w:line="276" w:lineRule="auto"/>
      <w:ind w:left="660"/>
    </w:pPr>
    <w:rPr>
      <w:rFonts w:eastAsiaTheme="minorEastAsia"/>
      <w:lang w:val="tr-TR" w:eastAsia="tr-TR"/>
    </w:rPr>
  </w:style>
  <w:style w:type="paragraph" w:styleId="T5">
    <w:name w:val="toc 5"/>
    <w:basedOn w:val="Normal"/>
    <w:next w:val="Normal"/>
    <w:autoRedefine/>
    <w:uiPriority w:val="39"/>
    <w:unhideWhenUsed/>
    <w:rsid w:val="00BA2693"/>
    <w:pPr>
      <w:spacing w:after="100" w:line="276" w:lineRule="auto"/>
      <w:ind w:left="880"/>
    </w:pPr>
    <w:rPr>
      <w:rFonts w:eastAsiaTheme="minorEastAsia"/>
      <w:lang w:val="tr-TR" w:eastAsia="tr-TR"/>
    </w:rPr>
  </w:style>
  <w:style w:type="paragraph" w:styleId="T6">
    <w:name w:val="toc 6"/>
    <w:basedOn w:val="Normal"/>
    <w:next w:val="Normal"/>
    <w:autoRedefine/>
    <w:uiPriority w:val="39"/>
    <w:unhideWhenUsed/>
    <w:rsid w:val="00BA2693"/>
    <w:pPr>
      <w:spacing w:after="100" w:line="276" w:lineRule="auto"/>
      <w:ind w:left="1100"/>
    </w:pPr>
    <w:rPr>
      <w:rFonts w:eastAsiaTheme="minorEastAsia"/>
      <w:lang w:val="tr-TR" w:eastAsia="tr-TR"/>
    </w:rPr>
  </w:style>
  <w:style w:type="paragraph" w:styleId="T7">
    <w:name w:val="toc 7"/>
    <w:basedOn w:val="Normal"/>
    <w:next w:val="Normal"/>
    <w:autoRedefine/>
    <w:uiPriority w:val="39"/>
    <w:unhideWhenUsed/>
    <w:rsid w:val="00BA2693"/>
    <w:pPr>
      <w:spacing w:after="100" w:line="276" w:lineRule="auto"/>
      <w:ind w:left="1320"/>
    </w:pPr>
    <w:rPr>
      <w:rFonts w:eastAsiaTheme="minorEastAsia"/>
      <w:lang w:val="tr-TR" w:eastAsia="tr-TR"/>
    </w:rPr>
  </w:style>
  <w:style w:type="paragraph" w:styleId="T8">
    <w:name w:val="toc 8"/>
    <w:basedOn w:val="Normal"/>
    <w:next w:val="Normal"/>
    <w:autoRedefine/>
    <w:uiPriority w:val="39"/>
    <w:unhideWhenUsed/>
    <w:rsid w:val="00BA2693"/>
    <w:pPr>
      <w:spacing w:after="100" w:line="276" w:lineRule="auto"/>
      <w:ind w:left="1540"/>
    </w:pPr>
    <w:rPr>
      <w:rFonts w:eastAsiaTheme="minorEastAsia"/>
      <w:lang w:val="tr-TR" w:eastAsia="tr-TR"/>
    </w:rPr>
  </w:style>
  <w:style w:type="paragraph" w:styleId="T9">
    <w:name w:val="toc 9"/>
    <w:basedOn w:val="Normal"/>
    <w:next w:val="Normal"/>
    <w:autoRedefine/>
    <w:uiPriority w:val="39"/>
    <w:unhideWhenUsed/>
    <w:rsid w:val="00BA2693"/>
    <w:pPr>
      <w:spacing w:after="100" w:line="276" w:lineRule="auto"/>
      <w:ind w:left="1760"/>
    </w:pPr>
    <w:rPr>
      <w:rFonts w:eastAsiaTheme="minorEastAsia"/>
      <w:lang w:val="tr-TR" w:eastAsia="tr-TR"/>
    </w:rPr>
  </w:style>
  <w:style w:type="paragraph" w:customStyle="1" w:styleId="211">
    <w:name w:val="2.1.1"/>
    <w:link w:val="211Char"/>
    <w:autoRedefine/>
    <w:rsid w:val="00BA2693"/>
    <w:pPr>
      <w:spacing w:after="160" w:line="259" w:lineRule="auto"/>
    </w:pPr>
    <w:rPr>
      <w:rFonts w:ascii="Times New Roman" w:eastAsiaTheme="majorEastAsia" w:hAnsi="Times New Roman" w:cs="Times New Roman"/>
      <w:b/>
      <w:bCs/>
      <w:color w:val="000000" w:themeColor="text1"/>
      <w:sz w:val="24"/>
      <w:szCs w:val="24"/>
      <w:lang w:val="en-US"/>
    </w:rPr>
  </w:style>
  <w:style w:type="character" w:customStyle="1" w:styleId="211Char">
    <w:name w:val="2.1.1 Char"/>
    <w:basedOn w:val="Balk3Char"/>
    <w:link w:val="211"/>
    <w:rsid w:val="00BA2693"/>
    <w:rPr>
      <w:rFonts w:ascii="Times New Roman" w:eastAsiaTheme="majorEastAsia" w:hAnsi="Times New Roman" w:cs="Times New Roman"/>
      <w:b/>
      <w:bCs/>
      <w:color w:val="000000" w:themeColor="text1"/>
      <w:sz w:val="24"/>
      <w:szCs w:val="24"/>
      <w:lang w:val="en-US"/>
    </w:rPr>
  </w:style>
  <w:style w:type="paragraph" w:customStyle="1" w:styleId="Grafik1">
    <w:name w:val="Grafik 1"/>
    <w:basedOn w:val="Normal"/>
    <w:link w:val="Grafik1Char"/>
    <w:qFormat/>
    <w:rsid w:val="00BA2693"/>
    <w:pPr>
      <w:jc w:val="both"/>
    </w:pPr>
    <w:rPr>
      <w:rFonts w:cs="Times New Roman"/>
      <w:b/>
      <w:lang w:val="tr-TR"/>
    </w:rPr>
  </w:style>
  <w:style w:type="character" w:customStyle="1" w:styleId="Grafik1Char">
    <w:name w:val="Grafik 1 Char"/>
    <w:basedOn w:val="VarsaylanParagrafYazTipi"/>
    <w:link w:val="Grafik1"/>
    <w:rsid w:val="00BA2693"/>
    <w:rPr>
      <w:rFonts w:cs="Times New Roman"/>
      <w:b/>
    </w:rPr>
  </w:style>
  <w:style w:type="paragraph" w:customStyle="1" w:styleId="EmptyCellLayoutStyle">
    <w:name w:val="EmptyCellLayoutStyle"/>
    <w:rsid w:val="00BA2693"/>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BA2693"/>
    <w:rPr>
      <w:rFonts w:ascii="Times New Roman" w:hAnsi="Times New Roman"/>
      <w:color w:val="365F91" w:themeColor="accent1" w:themeShade="BF"/>
      <w:sz w:val="24"/>
      <w:szCs w:val="32"/>
    </w:rPr>
  </w:style>
  <w:style w:type="character" w:customStyle="1" w:styleId="DenemeChar">
    <w:name w:val="Deneme Char"/>
    <w:basedOn w:val="Balk1Char"/>
    <w:link w:val="Deneme"/>
    <w:rsid w:val="00BA2693"/>
    <w:rPr>
      <w:rFonts w:ascii="Times New Roman" w:eastAsiaTheme="majorEastAsia" w:hAnsi="Times New Roman" w:cstheme="majorBidi"/>
      <w:b/>
      <w:bCs/>
      <w:color w:val="365F91" w:themeColor="accent1" w:themeShade="BF"/>
      <w:sz w:val="24"/>
      <w:szCs w:val="32"/>
      <w:lang w:val="en-US"/>
    </w:rPr>
  </w:style>
  <w:style w:type="paragraph" w:customStyle="1" w:styleId="Giri">
    <w:name w:val="Giriş"/>
    <w:basedOn w:val="AnaBalklar"/>
    <w:link w:val="GiriChar"/>
    <w:qFormat/>
    <w:rsid w:val="00BA2693"/>
    <w:pPr>
      <w:jc w:val="both"/>
    </w:pPr>
    <w:rPr>
      <w:rFonts w:cs="Times New Roman"/>
    </w:rPr>
  </w:style>
  <w:style w:type="character" w:customStyle="1" w:styleId="GiriChar">
    <w:name w:val="Giriş Char"/>
    <w:basedOn w:val="AnaBalklarChar"/>
    <w:link w:val="Giri"/>
    <w:rsid w:val="00BA2693"/>
    <w:rPr>
      <w:rFonts w:ascii="Times New Roman" w:eastAsiaTheme="majorEastAsia" w:hAnsi="Times New Roman" w:cs="Times New Roman"/>
      <w:b/>
      <w:sz w:val="24"/>
      <w:szCs w:val="32"/>
    </w:rPr>
  </w:style>
  <w:style w:type="character" w:customStyle="1" w:styleId="AklamaKonusuChar">
    <w:name w:val="Açıklama Konusu Char"/>
    <w:basedOn w:val="AklamaMetniChar"/>
    <w:link w:val="AklamaKonusu"/>
    <w:uiPriority w:val="99"/>
    <w:semiHidden/>
    <w:rsid w:val="00BA2693"/>
    <w:rPr>
      <w:b/>
      <w:bCs/>
      <w:sz w:val="20"/>
      <w:szCs w:val="20"/>
    </w:rPr>
  </w:style>
  <w:style w:type="paragraph" w:styleId="AklamaKonusu">
    <w:name w:val="annotation subject"/>
    <w:basedOn w:val="AklamaMetni"/>
    <w:next w:val="AklamaMetni"/>
    <w:link w:val="AklamaKonusuChar"/>
    <w:uiPriority w:val="99"/>
    <w:semiHidden/>
    <w:unhideWhenUsed/>
    <w:rsid w:val="00BA2693"/>
    <w:rPr>
      <w:b/>
      <w:bCs/>
    </w:rPr>
  </w:style>
  <w:style w:type="paragraph" w:customStyle="1" w:styleId="xl63">
    <w:name w:val="xl63"/>
    <w:basedOn w:val="Normal"/>
    <w:rsid w:val="00BA2693"/>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4">
    <w:name w:val="xl64"/>
    <w:basedOn w:val="Normal"/>
    <w:rsid w:val="00BA2693"/>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val="tr-TR" w:eastAsia="tr-TR"/>
    </w:rPr>
  </w:style>
  <w:style w:type="paragraph" w:customStyle="1" w:styleId="xl65">
    <w:name w:val="xl65"/>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6">
    <w:name w:val="xl66"/>
    <w:basedOn w:val="Normal"/>
    <w:rsid w:val="00BA2693"/>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val="tr-TR" w:eastAsia="tr-TR"/>
    </w:rPr>
  </w:style>
  <w:style w:type="paragraph" w:customStyle="1" w:styleId="xl67">
    <w:name w:val="xl67"/>
    <w:basedOn w:val="Normal"/>
    <w:rsid w:val="00BA2693"/>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val="tr-TR" w:eastAsia="tr-TR"/>
    </w:rPr>
  </w:style>
  <w:style w:type="paragraph" w:customStyle="1" w:styleId="xl68">
    <w:name w:val="xl68"/>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9">
    <w:name w:val="xl69"/>
    <w:basedOn w:val="Normal"/>
    <w:rsid w:val="00BA2693"/>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val="tr-TR" w:eastAsia="tr-TR"/>
    </w:rPr>
  </w:style>
  <w:style w:type="paragraph" w:customStyle="1" w:styleId="xl70">
    <w:name w:val="xl70"/>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71">
    <w:name w:val="xl71"/>
    <w:basedOn w:val="Normal"/>
    <w:rsid w:val="00BA2693"/>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val="tr-TR" w:eastAsia="tr-TR"/>
    </w:rPr>
  </w:style>
  <w:style w:type="character" w:styleId="GlVurgulama">
    <w:name w:val="Intense Emphasis"/>
    <w:basedOn w:val="VarsaylanParagrafYazTipi"/>
    <w:uiPriority w:val="21"/>
    <w:qFormat/>
    <w:rsid w:val="00BA2693"/>
    <w:rPr>
      <w:b/>
      <w:bCs/>
      <w:i/>
      <w:iCs/>
      <w:color w:val="4F81BD" w:themeColor="accent1"/>
    </w:rPr>
  </w:style>
  <w:style w:type="character" w:styleId="Gl">
    <w:name w:val="Strong"/>
    <w:basedOn w:val="VarsaylanParagrafYazTipi"/>
    <w:uiPriority w:val="22"/>
    <w:qFormat/>
    <w:rsid w:val="00BA2693"/>
    <w:rPr>
      <w:b/>
      <w:bCs/>
    </w:rPr>
  </w:style>
  <w:style w:type="paragraph" w:customStyle="1" w:styleId="msonormal0">
    <w:name w:val="msonormal"/>
    <w:basedOn w:val="Normal"/>
    <w:rsid w:val="00BA2693"/>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customStyle="1" w:styleId="xl72">
    <w:name w:val="xl72"/>
    <w:basedOn w:val="Normal"/>
    <w:rsid w:val="00BA269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tr-TR" w:eastAsia="tr-TR"/>
    </w:rPr>
  </w:style>
  <w:style w:type="paragraph" w:customStyle="1" w:styleId="xl73">
    <w:name w:val="xl73"/>
    <w:basedOn w:val="Normal"/>
    <w:rsid w:val="00BA2693"/>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val="tr-TR" w:eastAsia="tr-TR"/>
    </w:rPr>
  </w:style>
  <w:style w:type="paragraph" w:customStyle="1" w:styleId="xl74">
    <w:name w:val="xl74"/>
    <w:basedOn w:val="Normal"/>
    <w:rsid w:val="00BA2693"/>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tr-TR" w:eastAsia="tr-TR"/>
    </w:rPr>
  </w:style>
  <w:style w:type="paragraph" w:styleId="NormalWeb">
    <w:name w:val="Normal (Web)"/>
    <w:basedOn w:val="Normal"/>
    <w:uiPriority w:val="99"/>
    <w:unhideWhenUsed/>
    <w:rsid w:val="00BA2693"/>
    <w:pPr>
      <w:spacing w:after="150" w:line="240" w:lineRule="auto"/>
    </w:pPr>
    <w:rPr>
      <w:rFonts w:ascii="Times New Roman" w:eastAsia="Times New Roman" w:hAnsi="Times New Roman" w:cs="Times New Roman"/>
      <w:sz w:val="24"/>
      <w:szCs w:val="24"/>
      <w:lang w:val="tr-TR"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D4658"/>
    <w:pPr>
      <w:spacing w:after="160" w:line="259" w:lineRule="auto"/>
    </w:pPr>
    <w:rPr>
      <w:lang w:val="en-US"/>
    </w:rPr>
  </w:style>
  <w:style w:type="paragraph" w:styleId="Balk1">
    <w:name w:val="heading 1"/>
    <w:aliases w:val="table,2.1.1."/>
    <w:basedOn w:val="Normal"/>
    <w:next w:val="Normal"/>
    <w:link w:val="Balk1Char"/>
    <w:uiPriority w:val="9"/>
    <w:qFormat/>
    <w:rsid w:val="0009644D"/>
    <w:pPr>
      <w:keepNext/>
      <w:keepLines/>
      <w:spacing w:before="480" w:after="0"/>
      <w:jc w:val="center"/>
      <w:outlineLvl w:val="0"/>
    </w:pPr>
    <w:rPr>
      <w:rFonts w:ascii="Times New Roman" w:eastAsiaTheme="majorEastAsia" w:hAnsi="Times New Roman" w:cstheme="majorBidi"/>
      <w:b/>
      <w:bCs/>
      <w:color w:val="000000" w:themeColor="text1"/>
      <w:sz w:val="24"/>
      <w:szCs w:val="28"/>
    </w:rPr>
  </w:style>
  <w:style w:type="paragraph" w:styleId="Balk2">
    <w:name w:val="heading 2"/>
    <w:aliases w:val="figure"/>
    <w:basedOn w:val="Normal"/>
    <w:next w:val="Normal"/>
    <w:link w:val="Balk2Char"/>
    <w:unhideWhenUsed/>
    <w:qFormat/>
    <w:rsid w:val="0009644D"/>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Balk3">
    <w:name w:val="heading 3"/>
    <w:basedOn w:val="Normal"/>
    <w:next w:val="Normal"/>
    <w:link w:val="Balk3Char"/>
    <w:unhideWhenUsed/>
    <w:qFormat/>
    <w:rsid w:val="00154ED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rsid w:val="00BA2693"/>
    <w:pPr>
      <w:keepNext/>
      <w:spacing w:before="240" w:after="60" w:line="240" w:lineRule="auto"/>
      <w:ind w:left="864" w:hanging="864"/>
      <w:outlineLvl w:val="3"/>
    </w:pPr>
    <w:rPr>
      <w:rFonts w:ascii="Times New Roman" w:eastAsia="Times New Roman" w:hAnsi="Times New Roman" w:cs="Times New Roman"/>
      <w:b/>
      <w:bCs/>
      <w:sz w:val="28"/>
      <w:szCs w:val="28"/>
      <w:lang w:val="tr-TR"/>
    </w:rPr>
  </w:style>
  <w:style w:type="paragraph" w:styleId="Balk5">
    <w:name w:val="heading 5"/>
    <w:aliases w:val="Tablolar"/>
    <w:basedOn w:val="Normal"/>
    <w:next w:val="Normal"/>
    <w:link w:val="Balk5Char"/>
    <w:unhideWhenUsed/>
    <w:qFormat/>
    <w:rsid w:val="0009644D"/>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aliases w:val="Şekiller"/>
    <w:basedOn w:val="Normal"/>
    <w:next w:val="Normal"/>
    <w:link w:val="Balk6Char"/>
    <w:unhideWhenUsed/>
    <w:qFormat/>
    <w:rsid w:val="0009644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rsid w:val="00BA2693"/>
    <w:pPr>
      <w:spacing w:before="240" w:after="60" w:line="240" w:lineRule="auto"/>
      <w:ind w:left="1296" w:hanging="1296"/>
      <w:outlineLvl w:val="6"/>
    </w:pPr>
    <w:rPr>
      <w:rFonts w:ascii="Calibri" w:eastAsia="Times New Roman" w:hAnsi="Calibri" w:cs="Times New Roman"/>
      <w:sz w:val="24"/>
      <w:szCs w:val="24"/>
      <w:lang w:val="tr-TR"/>
    </w:rPr>
  </w:style>
  <w:style w:type="paragraph" w:styleId="Balk8">
    <w:name w:val="heading 8"/>
    <w:basedOn w:val="Normal"/>
    <w:next w:val="Normal"/>
    <w:link w:val="Balk8Char"/>
    <w:rsid w:val="00BA2693"/>
    <w:pPr>
      <w:spacing w:before="240" w:after="60" w:line="240" w:lineRule="auto"/>
      <w:ind w:left="1440" w:hanging="1440"/>
      <w:outlineLvl w:val="7"/>
    </w:pPr>
    <w:rPr>
      <w:rFonts w:ascii="Calibri" w:eastAsia="Times New Roman" w:hAnsi="Calibri" w:cs="Times New Roman"/>
      <w:i/>
      <w:iCs/>
      <w:sz w:val="24"/>
      <w:szCs w:val="24"/>
      <w:lang w:val="tr-TR"/>
    </w:rPr>
  </w:style>
  <w:style w:type="paragraph" w:styleId="Balk9">
    <w:name w:val="heading 9"/>
    <w:basedOn w:val="Normal"/>
    <w:next w:val="Normal"/>
    <w:link w:val="Balk9Char"/>
    <w:rsid w:val="00BA2693"/>
    <w:pPr>
      <w:spacing w:before="240" w:after="60" w:line="240" w:lineRule="auto"/>
      <w:ind w:left="1584" w:hanging="1584"/>
      <w:outlineLvl w:val="8"/>
    </w:pPr>
    <w:rPr>
      <w:rFonts w:ascii="Cambria" w:eastAsia="Times New Roman" w:hAnsi="Cambria"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table Char,2.1.1. Char"/>
    <w:basedOn w:val="VarsaylanParagrafYazTipi"/>
    <w:link w:val="Balk1"/>
    <w:uiPriority w:val="9"/>
    <w:rsid w:val="0009644D"/>
    <w:rPr>
      <w:rFonts w:ascii="Times New Roman" w:eastAsiaTheme="majorEastAsia" w:hAnsi="Times New Roman" w:cstheme="majorBidi"/>
      <w:b/>
      <w:bCs/>
      <w:color w:val="000000" w:themeColor="text1"/>
      <w:sz w:val="24"/>
      <w:szCs w:val="28"/>
      <w:lang w:val="en-US"/>
    </w:rPr>
  </w:style>
  <w:style w:type="character" w:customStyle="1" w:styleId="Balk2Char">
    <w:name w:val="Başlık 2 Char"/>
    <w:aliases w:val="figure Char"/>
    <w:basedOn w:val="VarsaylanParagrafYazTipi"/>
    <w:link w:val="Balk2"/>
    <w:uiPriority w:val="9"/>
    <w:rsid w:val="0009644D"/>
    <w:rPr>
      <w:rFonts w:ascii="Times New Roman" w:eastAsiaTheme="majorEastAsia" w:hAnsi="Times New Roman" w:cstheme="majorBidi"/>
      <w:b/>
      <w:bCs/>
      <w:color w:val="000000" w:themeColor="text1"/>
      <w:sz w:val="24"/>
      <w:szCs w:val="26"/>
      <w:lang w:val="en-US"/>
    </w:rPr>
  </w:style>
  <w:style w:type="character" w:customStyle="1" w:styleId="Balk3Char">
    <w:name w:val="Başlık 3 Char"/>
    <w:basedOn w:val="VarsaylanParagrafYazTipi"/>
    <w:link w:val="Balk3"/>
    <w:uiPriority w:val="9"/>
    <w:rsid w:val="00154EDB"/>
    <w:rPr>
      <w:rFonts w:asciiTheme="majorHAnsi" w:eastAsiaTheme="majorEastAsia" w:hAnsiTheme="majorHAnsi" w:cstheme="majorBidi"/>
      <w:b/>
      <w:bCs/>
      <w:color w:val="4F81BD" w:themeColor="accent1"/>
      <w:lang w:val="en-US"/>
    </w:rPr>
  </w:style>
  <w:style w:type="character" w:customStyle="1" w:styleId="Balk4Char">
    <w:name w:val="Başlık 4 Char"/>
    <w:basedOn w:val="VarsaylanParagrafYazTipi"/>
    <w:link w:val="Balk4"/>
    <w:rsid w:val="00BA2693"/>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09644D"/>
    <w:rPr>
      <w:rFonts w:asciiTheme="majorHAnsi" w:eastAsiaTheme="majorEastAsia" w:hAnsiTheme="majorHAnsi" w:cstheme="majorBidi"/>
      <w:color w:val="243F60" w:themeColor="accent1" w:themeShade="7F"/>
      <w:lang w:val="en-US"/>
    </w:rPr>
  </w:style>
  <w:style w:type="character" w:customStyle="1" w:styleId="Balk6Char">
    <w:name w:val="Başlık 6 Char"/>
    <w:aliases w:val="Şekiller Char"/>
    <w:basedOn w:val="VarsaylanParagrafYazTipi"/>
    <w:link w:val="Balk6"/>
    <w:rsid w:val="0009644D"/>
    <w:rPr>
      <w:rFonts w:asciiTheme="majorHAnsi" w:eastAsiaTheme="majorEastAsia" w:hAnsiTheme="majorHAnsi" w:cstheme="majorBidi"/>
      <w:i/>
      <w:iCs/>
      <w:color w:val="243F60" w:themeColor="accent1" w:themeShade="7F"/>
      <w:lang w:val="en-US"/>
    </w:rPr>
  </w:style>
  <w:style w:type="character" w:customStyle="1" w:styleId="Balk7Char">
    <w:name w:val="Başlık 7 Char"/>
    <w:basedOn w:val="VarsaylanParagrafYazTipi"/>
    <w:link w:val="Balk7"/>
    <w:rsid w:val="00BA2693"/>
    <w:rPr>
      <w:rFonts w:ascii="Calibri" w:eastAsia="Times New Roman" w:hAnsi="Calibri" w:cs="Times New Roman"/>
      <w:sz w:val="24"/>
      <w:szCs w:val="24"/>
    </w:rPr>
  </w:style>
  <w:style w:type="character" w:customStyle="1" w:styleId="Balk8Char">
    <w:name w:val="Başlık 8 Char"/>
    <w:basedOn w:val="VarsaylanParagrafYazTipi"/>
    <w:link w:val="Balk8"/>
    <w:rsid w:val="00BA2693"/>
    <w:rPr>
      <w:rFonts w:ascii="Calibri" w:eastAsia="Times New Roman" w:hAnsi="Calibri" w:cs="Times New Roman"/>
      <w:i/>
      <w:iCs/>
      <w:sz w:val="24"/>
      <w:szCs w:val="24"/>
    </w:rPr>
  </w:style>
  <w:style w:type="character" w:customStyle="1" w:styleId="Balk9Char">
    <w:name w:val="Başlık 9 Char"/>
    <w:basedOn w:val="VarsaylanParagrafYazTipi"/>
    <w:link w:val="Balk9"/>
    <w:rsid w:val="00BA2693"/>
    <w:rPr>
      <w:rFonts w:ascii="Cambria" w:eastAsia="Times New Roman" w:hAnsi="Cambria" w:cs="Times New Roman"/>
    </w:rPr>
  </w:style>
  <w:style w:type="paragraph" w:styleId="AralkYok">
    <w:name w:val="No Spacing"/>
    <w:link w:val="AralkYokChar"/>
    <w:uiPriority w:val="1"/>
    <w:qFormat/>
    <w:rsid w:val="007D4658"/>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7D4658"/>
    <w:rPr>
      <w:rFonts w:ascii="Times New Roman" w:eastAsiaTheme="minorEastAsia" w:hAnsi="Times New Roman"/>
      <w:b/>
      <w:sz w:val="24"/>
      <w:lang w:val="en-US"/>
    </w:rPr>
  </w:style>
  <w:style w:type="paragraph" w:styleId="ListeParagraf">
    <w:name w:val="List Paragraph"/>
    <w:basedOn w:val="Normal"/>
    <w:uiPriority w:val="34"/>
    <w:qFormat/>
    <w:rsid w:val="007D4658"/>
    <w:pPr>
      <w:ind w:left="720"/>
      <w:contextualSpacing/>
    </w:pPr>
  </w:style>
  <w:style w:type="paragraph" w:customStyle="1" w:styleId="AnaBalklar">
    <w:name w:val="Ana Başlıklar"/>
    <w:basedOn w:val="Balk1"/>
    <w:link w:val="AnaBalklarChar"/>
    <w:qFormat/>
    <w:rsid w:val="0080099B"/>
    <w:pPr>
      <w:spacing w:before="240"/>
    </w:pPr>
    <w:rPr>
      <w:bCs w:val="0"/>
      <w:color w:val="auto"/>
      <w:szCs w:val="32"/>
      <w:lang w:val="tr-TR"/>
    </w:rPr>
  </w:style>
  <w:style w:type="character" w:customStyle="1" w:styleId="AnaBalklarChar">
    <w:name w:val="Ana Başlıklar Char"/>
    <w:basedOn w:val="VarsaylanParagrafYazTipi"/>
    <w:link w:val="AnaBalklar"/>
    <w:rsid w:val="0080099B"/>
    <w:rPr>
      <w:rFonts w:ascii="Times New Roman" w:eastAsiaTheme="majorEastAsia" w:hAnsi="Times New Roman" w:cstheme="majorBidi"/>
      <w:b/>
      <w:sz w:val="24"/>
      <w:szCs w:val="32"/>
    </w:rPr>
  </w:style>
  <w:style w:type="paragraph" w:styleId="BalonMetni">
    <w:name w:val="Balloon Text"/>
    <w:basedOn w:val="Normal"/>
    <w:link w:val="BalonMetniChar"/>
    <w:uiPriority w:val="99"/>
    <w:semiHidden/>
    <w:unhideWhenUsed/>
    <w:rsid w:val="0009644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9644D"/>
    <w:rPr>
      <w:rFonts w:ascii="Tahoma" w:hAnsi="Tahoma" w:cs="Tahoma"/>
      <w:sz w:val="16"/>
      <w:szCs w:val="16"/>
      <w:lang w:val="en-US"/>
    </w:rPr>
  </w:style>
  <w:style w:type="paragraph" w:styleId="HTMLncedenBiimlendirilmi">
    <w:name w:val="HTML Preformatted"/>
    <w:basedOn w:val="Normal"/>
    <w:link w:val="HTMLncedenBiimlendirilmiChar"/>
    <w:uiPriority w:val="99"/>
    <w:unhideWhenUsed/>
    <w:rsid w:val="0009644D"/>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09644D"/>
    <w:rPr>
      <w:rFonts w:ascii="Consolas" w:hAnsi="Consolas"/>
      <w:sz w:val="20"/>
      <w:szCs w:val="20"/>
      <w:lang w:val="en-US"/>
    </w:rPr>
  </w:style>
  <w:style w:type="paragraph" w:customStyle="1" w:styleId="11ilebalayanlar">
    <w:name w:val="1.1 ile başlayanlar"/>
    <w:basedOn w:val="Balk2"/>
    <w:link w:val="11ilebalayanlarChar"/>
    <w:qFormat/>
    <w:rsid w:val="00A5433D"/>
    <w:pPr>
      <w:spacing w:before="40"/>
      <w:jc w:val="left"/>
    </w:pPr>
    <w:rPr>
      <w:rFonts w:cs="Times New Roman"/>
      <w:bCs w:val="0"/>
      <w:szCs w:val="24"/>
    </w:rPr>
  </w:style>
  <w:style w:type="character" w:customStyle="1" w:styleId="11ilebalayanlarChar">
    <w:name w:val="1.1 ile başlayanlar Char"/>
    <w:basedOn w:val="Balk2Char"/>
    <w:link w:val="11ilebalayanlar"/>
    <w:rsid w:val="00A5433D"/>
    <w:rPr>
      <w:rFonts w:ascii="Times New Roman" w:eastAsiaTheme="majorEastAsia" w:hAnsi="Times New Roman" w:cs="Times New Roman"/>
      <w:b/>
      <w:bCs w:val="0"/>
      <w:color w:val="000000" w:themeColor="text1"/>
      <w:sz w:val="24"/>
      <w:szCs w:val="24"/>
      <w:lang w:val="en-US"/>
    </w:rPr>
  </w:style>
  <w:style w:type="character" w:styleId="YerTutucuMetni">
    <w:name w:val="Placeholder Text"/>
    <w:basedOn w:val="VarsaylanParagrafYazTipi"/>
    <w:uiPriority w:val="99"/>
    <w:semiHidden/>
    <w:rsid w:val="00A5433D"/>
    <w:rPr>
      <w:color w:val="808080"/>
    </w:rPr>
  </w:style>
  <w:style w:type="paragraph" w:customStyle="1" w:styleId="ARABALIK">
    <w:name w:val="ARA BAŞLIK"/>
    <w:basedOn w:val="Balk3"/>
    <w:link w:val="ARABALIKChar"/>
    <w:qFormat/>
    <w:rsid w:val="00D45B13"/>
    <w:rPr>
      <w:rFonts w:ascii="Times New Roman" w:hAnsi="Times New Roman"/>
      <w:color w:val="auto"/>
      <w:sz w:val="24"/>
      <w:lang w:val="tr-TR"/>
    </w:rPr>
  </w:style>
  <w:style w:type="character" w:customStyle="1" w:styleId="ARABALIKChar">
    <w:name w:val="ARA BAŞLIK Char"/>
    <w:basedOn w:val="VarsaylanParagrafYazTipi"/>
    <w:link w:val="ARABALIK"/>
    <w:rsid w:val="00D45B13"/>
    <w:rPr>
      <w:rFonts w:ascii="Times New Roman" w:eastAsiaTheme="majorEastAsia" w:hAnsi="Times New Roman" w:cstheme="majorBidi"/>
      <w:b/>
      <w:bCs/>
      <w:sz w:val="24"/>
    </w:rPr>
  </w:style>
  <w:style w:type="paragraph" w:customStyle="1" w:styleId="Grafik">
    <w:name w:val="Grafik"/>
    <w:basedOn w:val="Normal"/>
    <w:link w:val="GrafikChar"/>
    <w:rsid w:val="004C179B"/>
    <w:rPr>
      <w:b/>
      <w:lang w:val="tr-TR"/>
    </w:rPr>
  </w:style>
  <w:style w:type="character" w:customStyle="1" w:styleId="GrafikChar">
    <w:name w:val="Grafik Char"/>
    <w:basedOn w:val="VarsaylanParagrafYazTipi"/>
    <w:link w:val="Grafik"/>
    <w:rsid w:val="004C179B"/>
    <w:rPr>
      <w:b/>
    </w:rPr>
  </w:style>
  <w:style w:type="paragraph" w:customStyle="1" w:styleId="Tablo">
    <w:name w:val="Tablo"/>
    <w:basedOn w:val="Normal"/>
    <w:link w:val="TabloChar"/>
    <w:rsid w:val="00644195"/>
    <w:rPr>
      <w:b/>
      <w:lang w:val="tr-TR"/>
    </w:rPr>
  </w:style>
  <w:style w:type="character" w:customStyle="1" w:styleId="TabloChar">
    <w:name w:val="Tablo Char"/>
    <w:basedOn w:val="VarsaylanParagrafYazTipi"/>
    <w:link w:val="Tablo"/>
    <w:rsid w:val="00644195"/>
    <w:rPr>
      <w:b/>
    </w:rPr>
  </w:style>
  <w:style w:type="paragraph" w:styleId="TBal">
    <w:name w:val="TOC Heading"/>
    <w:basedOn w:val="Balk1"/>
    <w:next w:val="Normal"/>
    <w:uiPriority w:val="39"/>
    <w:unhideWhenUsed/>
    <w:qFormat/>
    <w:rsid w:val="00D45B13"/>
    <w:pPr>
      <w:spacing w:line="276" w:lineRule="auto"/>
      <w:jc w:val="left"/>
      <w:outlineLvl w:val="9"/>
    </w:pPr>
    <w:rPr>
      <w:rFonts w:asciiTheme="majorHAnsi" w:hAnsiTheme="majorHAnsi"/>
      <w:color w:val="365F91" w:themeColor="accent1" w:themeShade="BF"/>
      <w:sz w:val="28"/>
      <w:lang w:val="tr-TR" w:eastAsia="tr-TR"/>
    </w:rPr>
  </w:style>
  <w:style w:type="paragraph" w:styleId="T1">
    <w:name w:val="toc 1"/>
    <w:basedOn w:val="Normal"/>
    <w:next w:val="Normal"/>
    <w:autoRedefine/>
    <w:uiPriority w:val="39"/>
    <w:unhideWhenUsed/>
    <w:qFormat/>
    <w:rsid w:val="00A674E8"/>
    <w:pPr>
      <w:tabs>
        <w:tab w:val="right" w:leader="dot" w:pos="9062"/>
      </w:tabs>
      <w:spacing w:after="100"/>
      <w:ind w:left="426" w:hanging="284"/>
    </w:pPr>
    <w:rPr>
      <w:noProof/>
    </w:rPr>
  </w:style>
  <w:style w:type="paragraph" w:styleId="T2">
    <w:name w:val="toc 2"/>
    <w:basedOn w:val="Normal"/>
    <w:next w:val="Normal"/>
    <w:autoRedefine/>
    <w:uiPriority w:val="39"/>
    <w:unhideWhenUsed/>
    <w:qFormat/>
    <w:rsid w:val="00A674E8"/>
    <w:pPr>
      <w:tabs>
        <w:tab w:val="right" w:leader="dot" w:pos="9062"/>
      </w:tabs>
      <w:spacing w:after="100"/>
      <w:ind w:left="426"/>
    </w:pPr>
    <w:rPr>
      <w:noProof/>
    </w:rPr>
  </w:style>
  <w:style w:type="paragraph" w:styleId="T3">
    <w:name w:val="toc 3"/>
    <w:basedOn w:val="Normal"/>
    <w:next w:val="Normal"/>
    <w:autoRedefine/>
    <w:uiPriority w:val="39"/>
    <w:unhideWhenUsed/>
    <w:qFormat/>
    <w:rsid w:val="00A674E8"/>
    <w:pPr>
      <w:tabs>
        <w:tab w:val="right" w:leader="dot" w:pos="9062"/>
      </w:tabs>
      <w:spacing w:after="100"/>
      <w:ind w:firstLine="426"/>
    </w:pPr>
    <w:rPr>
      <w:noProof/>
    </w:rPr>
  </w:style>
  <w:style w:type="paragraph" w:styleId="stbilgi">
    <w:name w:val="header"/>
    <w:basedOn w:val="Normal"/>
    <w:link w:val="stbilgiChar"/>
    <w:uiPriority w:val="99"/>
    <w:unhideWhenUsed/>
    <w:rsid w:val="00131E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31E1C"/>
    <w:rPr>
      <w:lang w:val="en-US"/>
    </w:rPr>
  </w:style>
  <w:style w:type="paragraph" w:styleId="Altbilgi">
    <w:name w:val="footer"/>
    <w:basedOn w:val="Normal"/>
    <w:link w:val="AltbilgiChar"/>
    <w:uiPriority w:val="99"/>
    <w:unhideWhenUsed/>
    <w:rsid w:val="00131E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31E1C"/>
    <w:rPr>
      <w:lang w:val="en-US"/>
    </w:rPr>
  </w:style>
  <w:style w:type="character" w:styleId="Kpr">
    <w:name w:val="Hyperlink"/>
    <w:basedOn w:val="VarsaylanParagrafYazTipi"/>
    <w:uiPriority w:val="99"/>
    <w:unhideWhenUsed/>
    <w:rsid w:val="00BF62DC"/>
    <w:rPr>
      <w:color w:val="0000FF" w:themeColor="hyperlink"/>
      <w:u w:val="single"/>
    </w:rPr>
  </w:style>
  <w:style w:type="paragraph" w:styleId="ekillerTablosu">
    <w:name w:val="table of figures"/>
    <w:basedOn w:val="Normal"/>
    <w:next w:val="Normal"/>
    <w:uiPriority w:val="99"/>
    <w:unhideWhenUsed/>
    <w:rsid w:val="002E2A33"/>
    <w:pPr>
      <w:spacing w:after="0"/>
    </w:pPr>
  </w:style>
  <w:style w:type="character" w:customStyle="1" w:styleId="DipnotMetniChar">
    <w:name w:val="Dipnot Metni Char"/>
    <w:aliases w:val="dipnot metni sol 3cm Char"/>
    <w:basedOn w:val="VarsaylanParagrafYazTipi"/>
    <w:link w:val="DipnotMetni"/>
    <w:locked/>
    <w:rsid w:val="00BA2693"/>
  </w:style>
  <w:style w:type="paragraph" w:styleId="DipnotMetni">
    <w:name w:val="footnote text"/>
    <w:aliases w:val="dipnot metni sol 3cm"/>
    <w:basedOn w:val="Normal"/>
    <w:link w:val="DipnotMetniChar"/>
    <w:unhideWhenUsed/>
    <w:rsid w:val="00BA2693"/>
    <w:pPr>
      <w:spacing w:after="0" w:line="240" w:lineRule="auto"/>
    </w:pPr>
    <w:rPr>
      <w:lang w:val="tr-TR"/>
    </w:rPr>
  </w:style>
  <w:style w:type="character" w:customStyle="1" w:styleId="DipnotMetniChar1">
    <w:name w:val="Dipnot Metni Char1"/>
    <w:basedOn w:val="VarsaylanParagrafYazTipi"/>
    <w:uiPriority w:val="99"/>
    <w:semiHidden/>
    <w:rsid w:val="00BA2693"/>
    <w:rPr>
      <w:sz w:val="20"/>
      <w:szCs w:val="20"/>
      <w:lang w:val="en-US"/>
    </w:rPr>
  </w:style>
  <w:style w:type="character" w:styleId="DipnotBavurusu">
    <w:name w:val="footnote reference"/>
    <w:unhideWhenUsed/>
    <w:rsid w:val="00BA2693"/>
    <w:rPr>
      <w:vertAlign w:val="superscript"/>
    </w:rPr>
  </w:style>
  <w:style w:type="paragraph" w:styleId="KonuBal">
    <w:name w:val="Title"/>
    <w:basedOn w:val="Normal"/>
    <w:next w:val="Normal"/>
    <w:link w:val="KonuBalChar"/>
    <w:uiPriority w:val="10"/>
    <w:qFormat/>
    <w:rsid w:val="00BA26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BA2693"/>
    <w:rPr>
      <w:rFonts w:asciiTheme="majorHAnsi" w:eastAsiaTheme="majorEastAsia" w:hAnsiTheme="majorHAnsi" w:cstheme="majorBidi"/>
      <w:color w:val="17365D" w:themeColor="text2" w:themeShade="BF"/>
      <w:spacing w:val="5"/>
      <w:kern w:val="28"/>
      <w:sz w:val="52"/>
      <w:szCs w:val="52"/>
    </w:rPr>
  </w:style>
  <w:style w:type="paragraph" w:customStyle="1" w:styleId="Tablo1">
    <w:name w:val="Tablo 1"/>
    <w:basedOn w:val="Normal"/>
    <w:link w:val="Tablo1Char"/>
    <w:qFormat/>
    <w:rsid w:val="00BA2693"/>
    <w:pPr>
      <w:spacing w:line="240" w:lineRule="auto"/>
      <w:jc w:val="both"/>
    </w:pPr>
    <w:rPr>
      <w:rFonts w:ascii="Times New Roman" w:hAnsi="Times New Roman" w:cs="Times New Roman"/>
      <w:b/>
      <w:sz w:val="24"/>
      <w:lang w:val="tr-TR"/>
    </w:rPr>
  </w:style>
  <w:style w:type="character" w:customStyle="1" w:styleId="Tablo1Char">
    <w:name w:val="Tablo 1 Char"/>
    <w:basedOn w:val="VarsaylanParagrafYazTipi"/>
    <w:link w:val="Tablo1"/>
    <w:rsid w:val="00BA2693"/>
    <w:rPr>
      <w:rFonts w:ascii="Times New Roman" w:hAnsi="Times New Roman" w:cs="Times New Roman"/>
      <w:b/>
      <w:sz w:val="24"/>
    </w:rPr>
  </w:style>
  <w:style w:type="paragraph" w:styleId="ResimYazs">
    <w:name w:val="caption"/>
    <w:basedOn w:val="Normal"/>
    <w:next w:val="Normal"/>
    <w:autoRedefine/>
    <w:uiPriority w:val="99"/>
    <w:qFormat/>
    <w:rsid w:val="00BA2693"/>
    <w:pPr>
      <w:spacing w:after="0" w:line="360" w:lineRule="auto"/>
      <w:jc w:val="center"/>
    </w:pPr>
    <w:rPr>
      <w:rFonts w:ascii="Calibri" w:eastAsia="SimSun" w:hAnsi="Calibri" w:cs="Times New Roman"/>
      <w:bCs/>
      <w:color w:val="000000"/>
      <w:lang w:val="tr-TR" w:eastAsia="zh-CN"/>
    </w:rPr>
  </w:style>
  <w:style w:type="character" w:customStyle="1" w:styleId="AklamaMetniChar">
    <w:name w:val="Açıklama Metni Char"/>
    <w:basedOn w:val="VarsaylanParagrafYazTipi"/>
    <w:link w:val="AklamaMetni"/>
    <w:uiPriority w:val="99"/>
    <w:semiHidden/>
    <w:rsid w:val="00BA2693"/>
    <w:rPr>
      <w:sz w:val="20"/>
      <w:szCs w:val="20"/>
    </w:rPr>
  </w:style>
  <w:style w:type="paragraph" w:styleId="AklamaMetni">
    <w:name w:val="annotation text"/>
    <w:basedOn w:val="Normal"/>
    <w:link w:val="AklamaMetniChar"/>
    <w:uiPriority w:val="99"/>
    <w:semiHidden/>
    <w:unhideWhenUsed/>
    <w:rsid w:val="00BA2693"/>
    <w:pPr>
      <w:spacing w:line="240" w:lineRule="auto"/>
    </w:pPr>
    <w:rPr>
      <w:sz w:val="20"/>
      <w:szCs w:val="20"/>
      <w:lang w:val="tr-TR"/>
    </w:rPr>
  </w:style>
  <w:style w:type="character" w:customStyle="1" w:styleId="BelgeBalantlarChar">
    <w:name w:val="Belge Bağlantıları Char"/>
    <w:basedOn w:val="VarsaylanParagrafYazTipi"/>
    <w:link w:val="BelgeBalantlar"/>
    <w:uiPriority w:val="99"/>
    <w:semiHidden/>
    <w:rsid w:val="00BA2693"/>
    <w:rPr>
      <w:rFonts w:ascii="Tahoma" w:hAnsi="Tahoma" w:cs="Tahoma"/>
      <w:sz w:val="16"/>
      <w:szCs w:val="16"/>
    </w:rPr>
  </w:style>
  <w:style w:type="paragraph" w:styleId="BelgeBalantlar">
    <w:name w:val="Document Map"/>
    <w:basedOn w:val="Normal"/>
    <w:link w:val="BelgeBalantlarChar"/>
    <w:uiPriority w:val="99"/>
    <w:semiHidden/>
    <w:unhideWhenUsed/>
    <w:rsid w:val="00BA2693"/>
    <w:pPr>
      <w:spacing w:after="0" w:line="240" w:lineRule="auto"/>
    </w:pPr>
    <w:rPr>
      <w:rFonts w:ascii="Tahoma" w:hAnsi="Tahoma" w:cs="Tahoma"/>
      <w:sz w:val="16"/>
      <w:szCs w:val="16"/>
      <w:lang w:val="tr-TR"/>
    </w:rPr>
  </w:style>
  <w:style w:type="paragraph" w:styleId="T4">
    <w:name w:val="toc 4"/>
    <w:basedOn w:val="Normal"/>
    <w:next w:val="Normal"/>
    <w:autoRedefine/>
    <w:uiPriority w:val="39"/>
    <w:unhideWhenUsed/>
    <w:rsid w:val="00BA2693"/>
    <w:pPr>
      <w:spacing w:after="100" w:line="276" w:lineRule="auto"/>
      <w:ind w:left="660"/>
    </w:pPr>
    <w:rPr>
      <w:rFonts w:eastAsiaTheme="minorEastAsia"/>
      <w:lang w:val="tr-TR" w:eastAsia="tr-TR"/>
    </w:rPr>
  </w:style>
  <w:style w:type="paragraph" w:styleId="T5">
    <w:name w:val="toc 5"/>
    <w:basedOn w:val="Normal"/>
    <w:next w:val="Normal"/>
    <w:autoRedefine/>
    <w:uiPriority w:val="39"/>
    <w:unhideWhenUsed/>
    <w:rsid w:val="00BA2693"/>
    <w:pPr>
      <w:spacing w:after="100" w:line="276" w:lineRule="auto"/>
      <w:ind w:left="880"/>
    </w:pPr>
    <w:rPr>
      <w:rFonts w:eastAsiaTheme="minorEastAsia"/>
      <w:lang w:val="tr-TR" w:eastAsia="tr-TR"/>
    </w:rPr>
  </w:style>
  <w:style w:type="paragraph" w:styleId="T6">
    <w:name w:val="toc 6"/>
    <w:basedOn w:val="Normal"/>
    <w:next w:val="Normal"/>
    <w:autoRedefine/>
    <w:uiPriority w:val="39"/>
    <w:unhideWhenUsed/>
    <w:rsid w:val="00BA2693"/>
    <w:pPr>
      <w:spacing w:after="100" w:line="276" w:lineRule="auto"/>
      <w:ind w:left="1100"/>
    </w:pPr>
    <w:rPr>
      <w:rFonts w:eastAsiaTheme="minorEastAsia"/>
      <w:lang w:val="tr-TR" w:eastAsia="tr-TR"/>
    </w:rPr>
  </w:style>
  <w:style w:type="paragraph" w:styleId="T7">
    <w:name w:val="toc 7"/>
    <w:basedOn w:val="Normal"/>
    <w:next w:val="Normal"/>
    <w:autoRedefine/>
    <w:uiPriority w:val="39"/>
    <w:unhideWhenUsed/>
    <w:rsid w:val="00BA2693"/>
    <w:pPr>
      <w:spacing w:after="100" w:line="276" w:lineRule="auto"/>
      <w:ind w:left="1320"/>
    </w:pPr>
    <w:rPr>
      <w:rFonts w:eastAsiaTheme="minorEastAsia"/>
      <w:lang w:val="tr-TR" w:eastAsia="tr-TR"/>
    </w:rPr>
  </w:style>
  <w:style w:type="paragraph" w:styleId="T8">
    <w:name w:val="toc 8"/>
    <w:basedOn w:val="Normal"/>
    <w:next w:val="Normal"/>
    <w:autoRedefine/>
    <w:uiPriority w:val="39"/>
    <w:unhideWhenUsed/>
    <w:rsid w:val="00BA2693"/>
    <w:pPr>
      <w:spacing w:after="100" w:line="276" w:lineRule="auto"/>
      <w:ind w:left="1540"/>
    </w:pPr>
    <w:rPr>
      <w:rFonts w:eastAsiaTheme="minorEastAsia"/>
      <w:lang w:val="tr-TR" w:eastAsia="tr-TR"/>
    </w:rPr>
  </w:style>
  <w:style w:type="paragraph" w:styleId="T9">
    <w:name w:val="toc 9"/>
    <w:basedOn w:val="Normal"/>
    <w:next w:val="Normal"/>
    <w:autoRedefine/>
    <w:uiPriority w:val="39"/>
    <w:unhideWhenUsed/>
    <w:rsid w:val="00BA2693"/>
    <w:pPr>
      <w:spacing w:after="100" w:line="276" w:lineRule="auto"/>
      <w:ind w:left="1760"/>
    </w:pPr>
    <w:rPr>
      <w:rFonts w:eastAsiaTheme="minorEastAsia"/>
      <w:lang w:val="tr-TR" w:eastAsia="tr-TR"/>
    </w:rPr>
  </w:style>
  <w:style w:type="paragraph" w:customStyle="1" w:styleId="211">
    <w:name w:val="2.1.1"/>
    <w:link w:val="211Char"/>
    <w:autoRedefine/>
    <w:rsid w:val="00BA2693"/>
    <w:pPr>
      <w:spacing w:after="160" w:line="259" w:lineRule="auto"/>
    </w:pPr>
    <w:rPr>
      <w:rFonts w:ascii="Times New Roman" w:eastAsiaTheme="majorEastAsia" w:hAnsi="Times New Roman" w:cs="Times New Roman"/>
      <w:b/>
      <w:bCs/>
      <w:color w:val="000000" w:themeColor="text1"/>
      <w:sz w:val="24"/>
      <w:szCs w:val="24"/>
      <w:lang w:val="en-US"/>
    </w:rPr>
  </w:style>
  <w:style w:type="character" w:customStyle="1" w:styleId="211Char">
    <w:name w:val="2.1.1 Char"/>
    <w:basedOn w:val="Balk3Char"/>
    <w:link w:val="211"/>
    <w:rsid w:val="00BA2693"/>
    <w:rPr>
      <w:rFonts w:ascii="Times New Roman" w:eastAsiaTheme="majorEastAsia" w:hAnsi="Times New Roman" w:cs="Times New Roman"/>
      <w:b/>
      <w:bCs/>
      <w:color w:val="000000" w:themeColor="text1"/>
      <w:sz w:val="24"/>
      <w:szCs w:val="24"/>
      <w:lang w:val="en-US"/>
    </w:rPr>
  </w:style>
  <w:style w:type="paragraph" w:customStyle="1" w:styleId="Grafik1">
    <w:name w:val="Grafik 1"/>
    <w:basedOn w:val="Normal"/>
    <w:link w:val="Grafik1Char"/>
    <w:qFormat/>
    <w:rsid w:val="00BA2693"/>
    <w:pPr>
      <w:jc w:val="both"/>
    </w:pPr>
    <w:rPr>
      <w:rFonts w:cs="Times New Roman"/>
      <w:b/>
      <w:lang w:val="tr-TR"/>
    </w:rPr>
  </w:style>
  <w:style w:type="character" w:customStyle="1" w:styleId="Grafik1Char">
    <w:name w:val="Grafik 1 Char"/>
    <w:basedOn w:val="VarsaylanParagrafYazTipi"/>
    <w:link w:val="Grafik1"/>
    <w:rsid w:val="00BA2693"/>
    <w:rPr>
      <w:rFonts w:cs="Times New Roman"/>
      <w:b/>
    </w:rPr>
  </w:style>
  <w:style w:type="paragraph" w:customStyle="1" w:styleId="EmptyCellLayoutStyle">
    <w:name w:val="EmptyCellLayoutStyle"/>
    <w:rsid w:val="00BA2693"/>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BA2693"/>
    <w:rPr>
      <w:rFonts w:ascii="Times New Roman" w:hAnsi="Times New Roman"/>
      <w:color w:val="365F91" w:themeColor="accent1" w:themeShade="BF"/>
      <w:sz w:val="24"/>
      <w:szCs w:val="32"/>
    </w:rPr>
  </w:style>
  <w:style w:type="character" w:customStyle="1" w:styleId="DenemeChar">
    <w:name w:val="Deneme Char"/>
    <w:basedOn w:val="Balk1Char"/>
    <w:link w:val="Deneme"/>
    <w:rsid w:val="00BA2693"/>
    <w:rPr>
      <w:rFonts w:ascii="Times New Roman" w:eastAsiaTheme="majorEastAsia" w:hAnsi="Times New Roman" w:cstheme="majorBidi"/>
      <w:b/>
      <w:bCs/>
      <w:color w:val="365F91" w:themeColor="accent1" w:themeShade="BF"/>
      <w:sz w:val="24"/>
      <w:szCs w:val="32"/>
      <w:lang w:val="en-US"/>
    </w:rPr>
  </w:style>
  <w:style w:type="paragraph" w:customStyle="1" w:styleId="Giri">
    <w:name w:val="Giriş"/>
    <w:basedOn w:val="AnaBalklar"/>
    <w:link w:val="GiriChar"/>
    <w:qFormat/>
    <w:rsid w:val="00BA2693"/>
    <w:pPr>
      <w:jc w:val="both"/>
    </w:pPr>
    <w:rPr>
      <w:rFonts w:cs="Times New Roman"/>
    </w:rPr>
  </w:style>
  <w:style w:type="character" w:customStyle="1" w:styleId="GiriChar">
    <w:name w:val="Giriş Char"/>
    <w:basedOn w:val="AnaBalklarChar"/>
    <w:link w:val="Giri"/>
    <w:rsid w:val="00BA2693"/>
    <w:rPr>
      <w:rFonts w:ascii="Times New Roman" w:eastAsiaTheme="majorEastAsia" w:hAnsi="Times New Roman" w:cs="Times New Roman"/>
      <w:b/>
      <w:sz w:val="24"/>
      <w:szCs w:val="32"/>
    </w:rPr>
  </w:style>
  <w:style w:type="character" w:customStyle="1" w:styleId="AklamaKonusuChar">
    <w:name w:val="Açıklama Konusu Char"/>
    <w:basedOn w:val="AklamaMetniChar"/>
    <w:link w:val="AklamaKonusu"/>
    <w:uiPriority w:val="99"/>
    <w:semiHidden/>
    <w:rsid w:val="00BA2693"/>
    <w:rPr>
      <w:b/>
      <w:bCs/>
      <w:sz w:val="20"/>
      <w:szCs w:val="20"/>
    </w:rPr>
  </w:style>
  <w:style w:type="paragraph" w:styleId="AklamaKonusu">
    <w:name w:val="annotation subject"/>
    <w:basedOn w:val="AklamaMetni"/>
    <w:next w:val="AklamaMetni"/>
    <w:link w:val="AklamaKonusuChar"/>
    <w:uiPriority w:val="99"/>
    <w:semiHidden/>
    <w:unhideWhenUsed/>
    <w:rsid w:val="00BA2693"/>
    <w:rPr>
      <w:b/>
      <w:bCs/>
    </w:rPr>
  </w:style>
  <w:style w:type="paragraph" w:customStyle="1" w:styleId="xl63">
    <w:name w:val="xl63"/>
    <w:basedOn w:val="Normal"/>
    <w:rsid w:val="00BA2693"/>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4">
    <w:name w:val="xl64"/>
    <w:basedOn w:val="Normal"/>
    <w:rsid w:val="00BA2693"/>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val="tr-TR" w:eastAsia="tr-TR"/>
    </w:rPr>
  </w:style>
  <w:style w:type="paragraph" w:customStyle="1" w:styleId="xl65">
    <w:name w:val="xl65"/>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6">
    <w:name w:val="xl66"/>
    <w:basedOn w:val="Normal"/>
    <w:rsid w:val="00BA2693"/>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val="tr-TR" w:eastAsia="tr-TR"/>
    </w:rPr>
  </w:style>
  <w:style w:type="paragraph" w:customStyle="1" w:styleId="xl67">
    <w:name w:val="xl67"/>
    <w:basedOn w:val="Normal"/>
    <w:rsid w:val="00BA2693"/>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val="tr-TR" w:eastAsia="tr-TR"/>
    </w:rPr>
  </w:style>
  <w:style w:type="paragraph" w:customStyle="1" w:styleId="xl68">
    <w:name w:val="xl68"/>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69">
    <w:name w:val="xl69"/>
    <w:basedOn w:val="Normal"/>
    <w:rsid w:val="00BA2693"/>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val="tr-TR" w:eastAsia="tr-TR"/>
    </w:rPr>
  </w:style>
  <w:style w:type="paragraph" w:customStyle="1" w:styleId="xl70">
    <w:name w:val="xl70"/>
    <w:basedOn w:val="Normal"/>
    <w:rsid w:val="00BA2693"/>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val="tr-TR" w:eastAsia="tr-TR"/>
    </w:rPr>
  </w:style>
  <w:style w:type="paragraph" w:customStyle="1" w:styleId="xl71">
    <w:name w:val="xl71"/>
    <w:basedOn w:val="Normal"/>
    <w:rsid w:val="00BA2693"/>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val="tr-TR" w:eastAsia="tr-TR"/>
    </w:rPr>
  </w:style>
  <w:style w:type="character" w:styleId="GlVurgulama">
    <w:name w:val="Intense Emphasis"/>
    <w:basedOn w:val="VarsaylanParagrafYazTipi"/>
    <w:uiPriority w:val="21"/>
    <w:qFormat/>
    <w:rsid w:val="00BA2693"/>
    <w:rPr>
      <w:b/>
      <w:bCs/>
      <w:i/>
      <w:iCs/>
      <w:color w:val="4F81BD" w:themeColor="accent1"/>
    </w:rPr>
  </w:style>
  <w:style w:type="character" w:styleId="Gl">
    <w:name w:val="Strong"/>
    <w:basedOn w:val="VarsaylanParagrafYazTipi"/>
    <w:uiPriority w:val="22"/>
    <w:qFormat/>
    <w:rsid w:val="00BA2693"/>
    <w:rPr>
      <w:b/>
      <w:bCs/>
    </w:rPr>
  </w:style>
  <w:style w:type="paragraph" w:customStyle="1" w:styleId="msonormal0">
    <w:name w:val="msonormal"/>
    <w:basedOn w:val="Normal"/>
    <w:rsid w:val="00BA2693"/>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customStyle="1" w:styleId="xl72">
    <w:name w:val="xl72"/>
    <w:basedOn w:val="Normal"/>
    <w:rsid w:val="00BA269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tr-TR" w:eastAsia="tr-TR"/>
    </w:rPr>
  </w:style>
  <w:style w:type="paragraph" w:customStyle="1" w:styleId="xl73">
    <w:name w:val="xl73"/>
    <w:basedOn w:val="Normal"/>
    <w:rsid w:val="00BA2693"/>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val="tr-TR" w:eastAsia="tr-TR"/>
    </w:rPr>
  </w:style>
  <w:style w:type="paragraph" w:customStyle="1" w:styleId="xl74">
    <w:name w:val="xl74"/>
    <w:basedOn w:val="Normal"/>
    <w:rsid w:val="00BA2693"/>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tr-TR" w:eastAsia="tr-TR"/>
    </w:rPr>
  </w:style>
  <w:style w:type="paragraph" w:styleId="NormalWeb">
    <w:name w:val="Normal (Web)"/>
    <w:basedOn w:val="Normal"/>
    <w:uiPriority w:val="99"/>
    <w:unhideWhenUsed/>
    <w:rsid w:val="00BA2693"/>
    <w:pPr>
      <w:spacing w:after="150"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6872">
      <w:bodyDiv w:val="1"/>
      <w:marLeft w:val="0"/>
      <w:marRight w:val="0"/>
      <w:marTop w:val="0"/>
      <w:marBottom w:val="0"/>
      <w:divBdr>
        <w:top w:val="none" w:sz="0" w:space="0" w:color="auto"/>
        <w:left w:val="none" w:sz="0" w:space="0" w:color="auto"/>
        <w:bottom w:val="none" w:sz="0" w:space="0" w:color="auto"/>
        <w:right w:val="none" w:sz="0" w:space="0" w:color="auto"/>
      </w:divBdr>
    </w:div>
    <w:div w:id="6488507">
      <w:bodyDiv w:val="1"/>
      <w:marLeft w:val="0"/>
      <w:marRight w:val="0"/>
      <w:marTop w:val="0"/>
      <w:marBottom w:val="0"/>
      <w:divBdr>
        <w:top w:val="none" w:sz="0" w:space="0" w:color="auto"/>
        <w:left w:val="none" w:sz="0" w:space="0" w:color="auto"/>
        <w:bottom w:val="none" w:sz="0" w:space="0" w:color="auto"/>
        <w:right w:val="none" w:sz="0" w:space="0" w:color="auto"/>
      </w:divBdr>
    </w:div>
    <w:div w:id="38432007">
      <w:bodyDiv w:val="1"/>
      <w:marLeft w:val="0"/>
      <w:marRight w:val="0"/>
      <w:marTop w:val="0"/>
      <w:marBottom w:val="0"/>
      <w:divBdr>
        <w:top w:val="none" w:sz="0" w:space="0" w:color="auto"/>
        <w:left w:val="none" w:sz="0" w:space="0" w:color="auto"/>
        <w:bottom w:val="none" w:sz="0" w:space="0" w:color="auto"/>
        <w:right w:val="none" w:sz="0" w:space="0" w:color="auto"/>
      </w:divBdr>
    </w:div>
    <w:div w:id="77336185">
      <w:bodyDiv w:val="1"/>
      <w:marLeft w:val="0"/>
      <w:marRight w:val="0"/>
      <w:marTop w:val="0"/>
      <w:marBottom w:val="0"/>
      <w:divBdr>
        <w:top w:val="none" w:sz="0" w:space="0" w:color="auto"/>
        <w:left w:val="none" w:sz="0" w:space="0" w:color="auto"/>
        <w:bottom w:val="none" w:sz="0" w:space="0" w:color="auto"/>
        <w:right w:val="none" w:sz="0" w:space="0" w:color="auto"/>
      </w:divBdr>
    </w:div>
    <w:div w:id="87163224">
      <w:bodyDiv w:val="1"/>
      <w:marLeft w:val="0"/>
      <w:marRight w:val="0"/>
      <w:marTop w:val="0"/>
      <w:marBottom w:val="0"/>
      <w:divBdr>
        <w:top w:val="none" w:sz="0" w:space="0" w:color="auto"/>
        <w:left w:val="none" w:sz="0" w:space="0" w:color="auto"/>
        <w:bottom w:val="none" w:sz="0" w:space="0" w:color="auto"/>
        <w:right w:val="none" w:sz="0" w:space="0" w:color="auto"/>
      </w:divBdr>
    </w:div>
    <w:div w:id="94912629">
      <w:bodyDiv w:val="1"/>
      <w:marLeft w:val="0"/>
      <w:marRight w:val="0"/>
      <w:marTop w:val="0"/>
      <w:marBottom w:val="0"/>
      <w:divBdr>
        <w:top w:val="none" w:sz="0" w:space="0" w:color="auto"/>
        <w:left w:val="none" w:sz="0" w:space="0" w:color="auto"/>
        <w:bottom w:val="none" w:sz="0" w:space="0" w:color="auto"/>
        <w:right w:val="none" w:sz="0" w:space="0" w:color="auto"/>
      </w:divBdr>
      <w:divsChild>
        <w:div w:id="104813147">
          <w:marLeft w:val="0"/>
          <w:marRight w:val="0"/>
          <w:marTop w:val="0"/>
          <w:marBottom w:val="0"/>
          <w:divBdr>
            <w:top w:val="none" w:sz="0" w:space="0" w:color="auto"/>
            <w:left w:val="none" w:sz="0" w:space="0" w:color="auto"/>
            <w:bottom w:val="none" w:sz="0" w:space="0" w:color="auto"/>
            <w:right w:val="none" w:sz="0" w:space="0" w:color="auto"/>
          </w:divBdr>
        </w:div>
        <w:div w:id="950890737">
          <w:marLeft w:val="-45"/>
          <w:marRight w:val="0"/>
          <w:marTop w:val="0"/>
          <w:marBottom w:val="0"/>
          <w:divBdr>
            <w:top w:val="single" w:sz="6" w:space="0" w:color="FFFFFF"/>
            <w:left w:val="single" w:sz="6" w:space="0" w:color="FFFFFF"/>
            <w:bottom w:val="single" w:sz="6" w:space="0" w:color="FFFFFF"/>
            <w:right w:val="single" w:sz="6" w:space="0" w:color="FFFFFF"/>
          </w:divBdr>
        </w:div>
      </w:divsChild>
    </w:div>
    <w:div w:id="123475718">
      <w:bodyDiv w:val="1"/>
      <w:marLeft w:val="0"/>
      <w:marRight w:val="0"/>
      <w:marTop w:val="0"/>
      <w:marBottom w:val="0"/>
      <w:divBdr>
        <w:top w:val="none" w:sz="0" w:space="0" w:color="auto"/>
        <w:left w:val="none" w:sz="0" w:space="0" w:color="auto"/>
        <w:bottom w:val="none" w:sz="0" w:space="0" w:color="auto"/>
        <w:right w:val="none" w:sz="0" w:space="0" w:color="auto"/>
      </w:divBdr>
    </w:div>
    <w:div w:id="152138748">
      <w:bodyDiv w:val="1"/>
      <w:marLeft w:val="0"/>
      <w:marRight w:val="0"/>
      <w:marTop w:val="0"/>
      <w:marBottom w:val="0"/>
      <w:divBdr>
        <w:top w:val="none" w:sz="0" w:space="0" w:color="auto"/>
        <w:left w:val="none" w:sz="0" w:space="0" w:color="auto"/>
        <w:bottom w:val="none" w:sz="0" w:space="0" w:color="auto"/>
        <w:right w:val="none" w:sz="0" w:space="0" w:color="auto"/>
      </w:divBdr>
    </w:div>
    <w:div w:id="202912993">
      <w:bodyDiv w:val="1"/>
      <w:marLeft w:val="0"/>
      <w:marRight w:val="0"/>
      <w:marTop w:val="0"/>
      <w:marBottom w:val="0"/>
      <w:divBdr>
        <w:top w:val="none" w:sz="0" w:space="0" w:color="auto"/>
        <w:left w:val="none" w:sz="0" w:space="0" w:color="auto"/>
        <w:bottom w:val="none" w:sz="0" w:space="0" w:color="auto"/>
        <w:right w:val="none" w:sz="0" w:space="0" w:color="auto"/>
      </w:divBdr>
    </w:div>
    <w:div w:id="233975037">
      <w:bodyDiv w:val="1"/>
      <w:marLeft w:val="0"/>
      <w:marRight w:val="0"/>
      <w:marTop w:val="0"/>
      <w:marBottom w:val="0"/>
      <w:divBdr>
        <w:top w:val="none" w:sz="0" w:space="0" w:color="auto"/>
        <w:left w:val="none" w:sz="0" w:space="0" w:color="auto"/>
        <w:bottom w:val="none" w:sz="0" w:space="0" w:color="auto"/>
        <w:right w:val="none" w:sz="0" w:space="0" w:color="auto"/>
      </w:divBdr>
    </w:div>
    <w:div w:id="293752537">
      <w:bodyDiv w:val="1"/>
      <w:marLeft w:val="0"/>
      <w:marRight w:val="0"/>
      <w:marTop w:val="0"/>
      <w:marBottom w:val="0"/>
      <w:divBdr>
        <w:top w:val="none" w:sz="0" w:space="0" w:color="auto"/>
        <w:left w:val="none" w:sz="0" w:space="0" w:color="auto"/>
        <w:bottom w:val="none" w:sz="0" w:space="0" w:color="auto"/>
        <w:right w:val="none" w:sz="0" w:space="0" w:color="auto"/>
      </w:divBdr>
    </w:div>
    <w:div w:id="301663258">
      <w:bodyDiv w:val="1"/>
      <w:marLeft w:val="0"/>
      <w:marRight w:val="0"/>
      <w:marTop w:val="0"/>
      <w:marBottom w:val="0"/>
      <w:divBdr>
        <w:top w:val="none" w:sz="0" w:space="0" w:color="auto"/>
        <w:left w:val="none" w:sz="0" w:space="0" w:color="auto"/>
        <w:bottom w:val="none" w:sz="0" w:space="0" w:color="auto"/>
        <w:right w:val="none" w:sz="0" w:space="0" w:color="auto"/>
      </w:divBdr>
    </w:div>
    <w:div w:id="314919724">
      <w:bodyDiv w:val="1"/>
      <w:marLeft w:val="0"/>
      <w:marRight w:val="0"/>
      <w:marTop w:val="0"/>
      <w:marBottom w:val="0"/>
      <w:divBdr>
        <w:top w:val="none" w:sz="0" w:space="0" w:color="auto"/>
        <w:left w:val="none" w:sz="0" w:space="0" w:color="auto"/>
        <w:bottom w:val="none" w:sz="0" w:space="0" w:color="auto"/>
        <w:right w:val="none" w:sz="0" w:space="0" w:color="auto"/>
      </w:divBdr>
    </w:div>
    <w:div w:id="387383730">
      <w:bodyDiv w:val="1"/>
      <w:marLeft w:val="0"/>
      <w:marRight w:val="0"/>
      <w:marTop w:val="0"/>
      <w:marBottom w:val="0"/>
      <w:divBdr>
        <w:top w:val="none" w:sz="0" w:space="0" w:color="auto"/>
        <w:left w:val="none" w:sz="0" w:space="0" w:color="auto"/>
        <w:bottom w:val="none" w:sz="0" w:space="0" w:color="auto"/>
        <w:right w:val="none" w:sz="0" w:space="0" w:color="auto"/>
      </w:divBdr>
    </w:div>
    <w:div w:id="404841999">
      <w:bodyDiv w:val="1"/>
      <w:marLeft w:val="0"/>
      <w:marRight w:val="0"/>
      <w:marTop w:val="0"/>
      <w:marBottom w:val="0"/>
      <w:divBdr>
        <w:top w:val="none" w:sz="0" w:space="0" w:color="auto"/>
        <w:left w:val="none" w:sz="0" w:space="0" w:color="auto"/>
        <w:bottom w:val="none" w:sz="0" w:space="0" w:color="auto"/>
        <w:right w:val="none" w:sz="0" w:space="0" w:color="auto"/>
      </w:divBdr>
    </w:div>
    <w:div w:id="420413684">
      <w:bodyDiv w:val="1"/>
      <w:marLeft w:val="0"/>
      <w:marRight w:val="0"/>
      <w:marTop w:val="0"/>
      <w:marBottom w:val="0"/>
      <w:divBdr>
        <w:top w:val="none" w:sz="0" w:space="0" w:color="auto"/>
        <w:left w:val="none" w:sz="0" w:space="0" w:color="auto"/>
        <w:bottom w:val="none" w:sz="0" w:space="0" w:color="auto"/>
        <w:right w:val="none" w:sz="0" w:space="0" w:color="auto"/>
      </w:divBdr>
    </w:div>
    <w:div w:id="432896442">
      <w:bodyDiv w:val="1"/>
      <w:marLeft w:val="0"/>
      <w:marRight w:val="0"/>
      <w:marTop w:val="0"/>
      <w:marBottom w:val="0"/>
      <w:divBdr>
        <w:top w:val="none" w:sz="0" w:space="0" w:color="auto"/>
        <w:left w:val="none" w:sz="0" w:space="0" w:color="auto"/>
        <w:bottom w:val="none" w:sz="0" w:space="0" w:color="auto"/>
        <w:right w:val="none" w:sz="0" w:space="0" w:color="auto"/>
      </w:divBdr>
    </w:div>
    <w:div w:id="450363531">
      <w:bodyDiv w:val="1"/>
      <w:marLeft w:val="0"/>
      <w:marRight w:val="0"/>
      <w:marTop w:val="0"/>
      <w:marBottom w:val="0"/>
      <w:divBdr>
        <w:top w:val="none" w:sz="0" w:space="0" w:color="auto"/>
        <w:left w:val="none" w:sz="0" w:space="0" w:color="auto"/>
        <w:bottom w:val="none" w:sz="0" w:space="0" w:color="auto"/>
        <w:right w:val="none" w:sz="0" w:space="0" w:color="auto"/>
      </w:divBdr>
    </w:div>
    <w:div w:id="493381885">
      <w:bodyDiv w:val="1"/>
      <w:marLeft w:val="0"/>
      <w:marRight w:val="0"/>
      <w:marTop w:val="0"/>
      <w:marBottom w:val="0"/>
      <w:divBdr>
        <w:top w:val="none" w:sz="0" w:space="0" w:color="auto"/>
        <w:left w:val="none" w:sz="0" w:space="0" w:color="auto"/>
        <w:bottom w:val="none" w:sz="0" w:space="0" w:color="auto"/>
        <w:right w:val="none" w:sz="0" w:space="0" w:color="auto"/>
      </w:divBdr>
    </w:div>
    <w:div w:id="497811899">
      <w:bodyDiv w:val="1"/>
      <w:marLeft w:val="0"/>
      <w:marRight w:val="0"/>
      <w:marTop w:val="0"/>
      <w:marBottom w:val="0"/>
      <w:divBdr>
        <w:top w:val="none" w:sz="0" w:space="0" w:color="auto"/>
        <w:left w:val="none" w:sz="0" w:space="0" w:color="auto"/>
        <w:bottom w:val="none" w:sz="0" w:space="0" w:color="auto"/>
        <w:right w:val="none" w:sz="0" w:space="0" w:color="auto"/>
      </w:divBdr>
    </w:div>
    <w:div w:id="514728297">
      <w:bodyDiv w:val="1"/>
      <w:marLeft w:val="0"/>
      <w:marRight w:val="0"/>
      <w:marTop w:val="0"/>
      <w:marBottom w:val="0"/>
      <w:divBdr>
        <w:top w:val="none" w:sz="0" w:space="0" w:color="auto"/>
        <w:left w:val="none" w:sz="0" w:space="0" w:color="auto"/>
        <w:bottom w:val="none" w:sz="0" w:space="0" w:color="auto"/>
        <w:right w:val="none" w:sz="0" w:space="0" w:color="auto"/>
      </w:divBdr>
    </w:div>
    <w:div w:id="541789824">
      <w:bodyDiv w:val="1"/>
      <w:marLeft w:val="0"/>
      <w:marRight w:val="0"/>
      <w:marTop w:val="0"/>
      <w:marBottom w:val="0"/>
      <w:divBdr>
        <w:top w:val="none" w:sz="0" w:space="0" w:color="auto"/>
        <w:left w:val="none" w:sz="0" w:space="0" w:color="auto"/>
        <w:bottom w:val="none" w:sz="0" w:space="0" w:color="auto"/>
        <w:right w:val="none" w:sz="0" w:space="0" w:color="auto"/>
      </w:divBdr>
    </w:div>
    <w:div w:id="590283954">
      <w:bodyDiv w:val="1"/>
      <w:marLeft w:val="0"/>
      <w:marRight w:val="0"/>
      <w:marTop w:val="0"/>
      <w:marBottom w:val="0"/>
      <w:divBdr>
        <w:top w:val="none" w:sz="0" w:space="0" w:color="auto"/>
        <w:left w:val="none" w:sz="0" w:space="0" w:color="auto"/>
        <w:bottom w:val="none" w:sz="0" w:space="0" w:color="auto"/>
        <w:right w:val="none" w:sz="0" w:space="0" w:color="auto"/>
      </w:divBdr>
    </w:div>
    <w:div w:id="608315281">
      <w:bodyDiv w:val="1"/>
      <w:marLeft w:val="0"/>
      <w:marRight w:val="0"/>
      <w:marTop w:val="0"/>
      <w:marBottom w:val="0"/>
      <w:divBdr>
        <w:top w:val="none" w:sz="0" w:space="0" w:color="auto"/>
        <w:left w:val="none" w:sz="0" w:space="0" w:color="auto"/>
        <w:bottom w:val="none" w:sz="0" w:space="0" w:color="auto"/>
        <w:right w:val="none" w:sz="0" w:space="0" w:color="auto"/>
      </w:divBdr>
    </w:div>
    <w:div w:id="618688183">
      <w:bodyDiv w:val="1"/>
      <w:marLeft w:val="0"/>
      <w:marRight w:val="0"/>
      <w:marTop w:val="0"/>
      <w:marBottom w:val="0"/>
      <w:divBdr>
        <w:top w:val="none" w:sz="0" w:space="0" w:color="auto"/>
        <w:left w:val="none" w:sz="0" w:space="0" w:color="auto"/>
        <w:bottom w:val="none" w:sz="0" w:space="0" w:color="auto"/>
        <w:right w:val="none" w:sz="0" w:space="0" w:color="auto"/>
      </w:divBdr>
    </w:div>
    <w:div w:id="634023969">
      <w:bodyDiv w:val="1"/>
      <w:marLeft w:val="0"/>
      <w:marRight w:val="0"/>
      <w:marTop w:val="0"/>
      <w:marBottom w:val="0"/>
      <w:divBdr>
        <w:top w:val="none" w:sz="0" w:space="0" w:color="auto"/>
        <w:left w:val="none" w:sz="0" w:space="0" w:color="auto"/>
        <w:bottom w:val="none" w:sz="0" w:space="0" w:color="auto"/>
        <w:right w:val="none" w:sz="0" w:space="0" w:color="auto"/>
      </w:divBdr>
    </w:div>
    <w:div w:id="639967435">
      <w:bodyDiv w:val="1"/>
      <w:marLeft w:val="0"/>
      <w:marRight w:val="0"/>
      <w:marTop w:val="0"/>
      <w:marBottom w:val="0"/>
      <w:divBdr>
        <w:top w:val="none" w:sz="0" w:space="0" w:color="auto"/>
        <w:left w:val="none" w:sz="0" w:space="0" w:color="auto"/>
        <w:bottom w:val="none" w:sz="0" w:space="0" w:color="auto"/>
        <w:right w:val="none" w:sz="0" w:space="0" w:color="auto"/>
      </w:divBdr>
    </w:div>
    <w:div w:id="665594935">
      <w:bodyDiv w:val="1"/>
      <w:marLeft w:val="0"/>
      <w:marRight w:val="0"/>
      <w:marTop w:val="0"/>
      <w:marBottom w:val="0"/>
      <w:divBdr>
        <w:top w:val="none" w:sz="0" w:space="0" w:color="auto"/>
        <w:left w:val="none" w:sz="0" w:space="0" w:color="auto"/>
        <w:bottom w:val="none" w:sz="0" w:space="0" w:color="auto"/>
        <w:right w:val="none" w:sz="0" w:space="0" w:color="auto"/>
      </w:divBdr>
    </w:div>
    <w:div w:id="688601681">
      <w:bodyDiv w:val="1"/>
      <w:marLeft w:val="0"/>
      <w:marRight w:val="0"/>
      <w:marTop w:val="0"/>
      <w:marBottom w:val="0"/>
      <w:divBdr>
        <w:top w:val="none" w:sz="0" w:space="0" w:color="auto"/>
        <w:left w:val="none" w:sz="0" w:space="0" w:color="auto"/>
        <w:bottom w:val="none" w:sz="0" w:space="0" w:color="auto"/>
        <w:right w:val="none" w:sz="0" w:space="0" w:color="auto"/>
      </w:divBdr>
    </w:div>
    <w:div w:id="688991484">
      <w:bodyDiv w:val="1"/>
      <w:marLeft w:val="0"/>
      <w:marRight w:val="0"/>
      <w:marTop w:val="0"/>
      <w:marBottom w:val="0"/>
      <w:divBdr>
        <w:top w:val="none" w:sz="0" w:space="0" w:color="auto"/>
        <w:left w:val="none" w:sz="0" w:space="0" w:color="auto"/>
        <w:bottom w:val="none" w:sz="0" w:space="0" w:color="auto"/>
        <w:right w:val="none" w:sz="0" w:space="0" w:color="auto"/>
      </w:divBdr>
    </w:div>
    <w:div w:id="695428607">
      <w:bodyDiv w:val="1"/>
      <w:marLeft w:val="0"/>
      <w:marRight w:val="0"/>
      <w:marTop w:val="0"/>
      <w:marBottom w:val="0"/>
      <w:divBdr>
        <w:top w:val="none" w:sz="0" w:space="0" w:color="auto"/>
        <w:left w:val="none" w:sz="0" w:space="0" w:color="auto"/>
        <w:bottom w:val="none" w:sz="0" w:space="0" w:color="auto"/>
        <w:right w:val="none" w:sz="0" w:space="0" w:color="auto"/>
      </w:divBdr>
    </w:div>
    <w:div w:id="728069005">
      <w:bodyDiv w:val="1"/>
      <w:marLeft w:val="0"/>
      <w:marRight w:val="0"/>
      <w:marTop w:val="0"/>
      <w:marBottom w:val="0"/>
      <w:divBdr>
        <w:top w:val="none" w:sz="0" w:space="0" w:color="auto"/>
        <w:left w:val="none" w:sz="0" w:space="0" w:color="auto"/>
        <w:bottom w:val="none" w:sz="0" w:space="0" w:color="auto"/>
        <w:right w:val="none" w:sz="0" w:space="0" w:color="auto"/>
      </w:divBdr>
    </w:div>
    <w:div w:id="737438084">
      <w:bodyDiv w:val="1"/>
      <w:marLeft w:val="0"/>
      <w:marRight w:val="0"/>
      <w:marTop w:val="0"/>
      <w:marBottom w:val="0"/>
      <w:divBdr>
        <w:top w:val="none" w:sz="0" w:space="0" w:color="auto"/>
        <w:left w:val="none" w:sz="0" w:space="0" w:color="auto"/>
        <w:bottom w:val="none" w:sz="0" w:space="0" w:color="auto"/>
        <w:right w:val="none" w:sz="0" w:space="0" w:color="auto"/>
      </w:divBdr>
    </w:div>
    <w:div w:id="754976345">
      <w:bodyDiv w:val="1"/>
      <w:marLeft w:val="0"/>
      <w:marRight w:val="0"/>
      <w:marTop w:val="0"/>
      <w:marBottom w:val="0"/>
      <w:divBdr>
        <w:top w:val="none" w:sz="0" w:space="0" w:color="auto"/>
        <w:left w:val="none" w:sz="0" w:space="0" w:color="auto"/>
        <w:bottom w:val="none" w:sz="0" w:space="0" w:color="auto"/>
        <w:right w:val="none" w:sz="0" w:space="0" w:color="auto"/>
      </w:divBdr>
    </w:div>
    <w:div w:id="772633194">
      <w:bodyDiv w:val="1"/>
      <w:marLeft w:val="0"/>
      <w:marRight w:val="0"/>
      <w:marTop w:val="0"/>
      <w:marBottom w:val="0"/>
      <w:divBdr>
        <w:top w:val="none" w:sz="0" w:space="0" w:color="auto"/>
        <w:left w:val="none" w:sz="0" w:space="0" w:color="auto"/>
        <w:bottom w:val="none" w:sz="0" w:space="0" w:color="auto"/>
        <w:right w:val="none" w:sz="0" w:space="0" w:color="auto"/>
      </w:divBdr>
    </w:div>
    <w:div w:id="775563989">
      <w:bodyDiv w:val="1"/>
      <w:marLeft w:val="0"/>
      <w:marRight w:val="0"/>
      <w:marTop w:val="0"/>
      <w:marBottom w:val="0"/>
      <w:divBdr>
        <w:top w:val="none" w:sz="0" w:space="0" w:color="auto"/>
        <w:left w:val="none" w:sz="0" w:space="0" w:color="auto"/>
        <w:bottom w:val="none" w:sz="0" w:space="0" w:color="auto"/>
        <w:right w:val="none" w:sz="0" w:space="0" w:color="auto"/>
      </w:divBdr>
    </w:div>
    <w:div w:id="781340606">
      <w:bodyDiv w:val="1"/>
      <w:marLeft w:val="0"/>
      <w:marRight w:val="0"/>
      <w:marTop w:val="0"/>
      <w:marBottom w:val="0"/>
      <w:divBdr>
        <w:top w:val="none" w:sz="0" w:space="0" w:color="auto"/>
        <w:left w:val="none" w:sz="0" w:space="0" w:color="auto"/>
        <w:bottom w:val="none" w:sz="0" w:space="0" w:color="auto"/>
        <w:right w:val="none" w:sz="0" w:space="0" w:color="auto"/>
      </w:divBdr>
    </w:div>
    <w:div w:id="805052287">
      <w:bodyDiv w:val="1"/>
      <w:marLeft w:val="0"/>
      <w:marRight w:val="0"/>
      <w:marTop w:val="0"/>
      <w:marBottom w:val="0"/>
      <w:divBdr>
        <w:top w:val="none" w:sz="0" w:space="0" w:color="auto"/>
        <w:left w:val="none" w:sz="0" w:space="0" w:color="auto"/>
        <w:bottom w:val="none" w:sz="0" w:space="0" w:color="auto"/>
        <w:right w:val="none" w:sz="0" w:space="0" w:color="auto"/>
      </w:divBdr>
    </w:div>
    <w:div w:id="815687093">
      <w:bodyDiv w:val="1"/>
      <w:marLeft w:val="0"/>
      <w:marRight w:val="0"/>
      <w:marTop w:val="0"/>
      <w:marBottom w:val="0"/>
      <w:divBdr>
        <w:top w:val="none" w:sz="0" w:space="0" w:color="auto"/>
        <w:left w:val="none" w:sz="0" w:space="0" w:color="auto"/>
        <w:bottom w:val="none" w:sz="0" w:space="0" w:color="auto"/>
        <w:right w:val="none" w:sz="0" w:space="0" w:color="auto"/>
      </w:divBdr>
    </w:div>
    <w:div w:id="846946922">
      <w:bodyDiv w:val="1"/>
      <w:marLeft w:val="0"/>
      <w:marRight w:val="0"/>
      <w:marTop w:val="0"/>
      <w:marBottom w:val="0"/>
      <w:divBdr>
        <w:top w:val="none" w:sz="0" w:space="0" w:color="auto"/>
        <w:left w:val="none" w:sz="0" w:space="0" w:color="auto"/>
        <w:bottom w:val="none" w:sz="0" w:space="0" w:color="auto"/>
        <w:right w:val="none" w:sz="0" w:space="0" w:color="auto"/>
      </w:divBdr>
    </w:div>
    <w:div w:id="917594383">
      <w:bodyDiv w:val="1"/>
      <w:marLeft w:val="0"/>
      <w:marRight w:val="0"/>
      <w:marTop w:val="0"/>
      <w:marBottom w:val="0"/>
      <w:divBdr>
        <w:top w:val="none" w:sz="0" w:space="0" w:color="auto"/>
        <w:left w:val="none" w:sz="0" w:space="0" w:color="auto"/>
        <w:bottom w:val="none" w:sz="0" w:space="0" w:color="auto"/>
        <w:right w:val="none" w:sz="0" w:space="0" w:color="auto"/>
      </w:divBdr>
    </w:div>
    <w:div w:id="922642794">
      <w:bodyDiv w:val="1"/>
      <w:marLeft w:val="0"/>
      <w:marRight w:val="0"/>
      <w:marTop w:val="0"/>
      <w:marBottom w:val="0"/>
      <w:divBdr>
        <w:top w:val="none" w:sz="0" w:space="0" w:color="auto"/>
        <w:left w:val="none" w:sz="0" w:space="0" w:color="auto"/>
        <w:bottom w:val="none" w:sz="0" w:space="0" w:color="auto"/>
        <w:right w:val="none" w:sz="0" w:space="0" w:color="auto"/>
      </w:divBdr>
    </w:div>
    <w:div w:id="932279893">
      <w:bodyDiv w:val="1"/>
      <w:marLeft w:val="0"/>
      <w:marRight w:val="0"/>
      <w:marTop w:val="0"/>
      <w:marBottom w:val="0"/>
      <w:divBdr>
        <w:top w:val="none" w:sz="0" w:space="0" w:color="auto"/>
        <w:left w:val="none" w:sz="0" w:space="0" w:color="auto"/>
        <w:bottom w:val="none" w:sz="0" w:space="0" w:color="auto"/>
        <w:right w:val="none" w:sz="0" w:space="0" w:color="auto"/>
      </w:divBdr>
    </w:div>
    <w:div w:id="972953030">
      <w:bodyDiv w:val="1"/>
      <w:marLeft w:val="0"/>
      <w:marRight w:val="0"/>
      <w:marTop w:val="0"/>
      <w:marBottom w:val="0"/>
      <w:divBdr>
        <w:top w:val="none" w:sz="0" w:space="0" w:color="auto"/>
        <w:left w:val="none" w:sz="0" w:space="0" w:color="auto"/>
        <w:bottom w:val="none" w:sz="0" w:space="0" w:color="auto"/>
        <w:right w:val="none" w:sz="0" w:space="0" w:color="auto"/>
      </w:divBdr>
    </w:div>
    <w:div w:id="982855005">
      <w:bodyDiv w:val="1"/>
      <w:marLeft w:val="0"/>
      <w:marRight w:val="0"/>
      <w:marTop w:val="0"/>
      <w:marBottom w:val="0"/>
      <w:divBdr>
        <w:top w:val="none" w:sz="0" w:space="0" w:color="auto"/>
        <w:left w:val="none" w:sz="0" w:space="0" w:color="auto"/>
        <w:bottom w:val="none" w:sz="0" w:space="0" w:color="auto"/>
        <w:right w:val="none" w:sz="0" w:space="0" w:color="auto"/>
      </w:divBdr>
    </w:div>
    <w:div w:id="986513440">
      <w:bodyDiv w:val="1"/>
      <w:marLeft w:val="0"/>
      <w:marRight w:val="0"/>
      <w:marTop w:val="0"/>
      <w:marBottom w:val="0"/>
      <w:divBdr>
        <w:top w:val="none" w:sz="0" w:space="0" w:color="auto"/>
        <w:left w:val="none" w:sz="0" w:space="0" w:color="auto"/>
        <w:bottom w:val="none" w:sz="0" w:space="0" w:color="auto"/>
        <w:right w:val="none" w:sz="0" w:space="0" w:color="auto"/>
      </w:divBdr>
    </w:div>
    <w:div w:id="994912031">
      <w:bodyDiv w:val="1"/>
      <w:marLeft w:val="0"/>
      <w:marRight w:val="0"/>
      <w:marTop w:val="0"/>
      <w:marBottom w:val="0"/>
      <w:divBdr>
        <w:top w:val="none" w:sz="0" w:space="0" w:color="auto"/>
        <w:left w:val="none" w:sz="0" w:space="0" w:color="auto"/>
        <w:bottom w:val="none" w:sz="0" w:space="0" w:color="auto"/>
        <w:right w:val="none" w:sz="0" w:space="0" w:color="auto"/>
      </w:divBdr>
    </w:div>
    <w:div w:id="1023173036">
      <w:bodyDiv w:val="1"/>
      <w:marLeft w:val="0"/>
      <w:marRight w:val="0"/>
      <w:marTop w:val="0"/>
      <w:marBottom w:val="0"/>
      <w:divBdr>
        <w:top w:val="none" w:sz="0" w:space="0" w:color="auto"/>
        <w:left w:val="none" w:sz="0" w:space="0" w:color="auto"/>
        <w:bottom w:val="none" w:sz="0" w:space="0" w:color="auto"/>
        <w:right w:val="none" w:sz="0" w:space="0" w:color="auto"/>
      </w:divBdr>
    </w:div>
    <w:div w:id="1043596096">
      <w:bodyDiv w:val="1"/>
      <w:marLeft w:val="0"/>
      <w:marRight w:val="0"/>
      <w:marTop w:val="0"/>
      <w:marBottom w:val="0"/>
      <w:divBdr>
        <w:top w:val="none" w:sz="0" w:space="0" w:color="auto"/>
        <w:left w:val="none" w:sz="0" w:space="0" w:color="auto"/>
        <w:bottom w:val="none" w:sz="0" w:space="0" w:color="auto"/>
        <w:right w:val="none" w:sz="0" w:space="0" w:color="auto"/>
      </w:divBdr>
    </w:div>
    <w:div w:id="1054309722">
      <w:bodyDiv w:val="1"/>
      <w:marLeft w:val="0"/>
      <w:marRight w:val="0"/>
      <w:marTop w:val="0"/>
      <w:marBottom w:val="0"/>
      <w:divBdr>
        <w:top w:val="none" w:sz="0" w:space="0" w:color="auto"/>
        <w:left w:val="none" w:sz="0" w:space="0" w:color="auto"/>
        <w:bottom w:val="none" w:sz="0" w:space="0" w:color="auto"/>
        <w:right w:val="none" w:sz="0" w:space="0" w:color="auto"/>
      </w:divBdr>
    </w:div>
    <w:div w:id="1071197197">
      <w:bodyDiv w:val="1"/>
      <w:marLeft w:val="0"/>
      <w:marRight w:val="0"/>
      <w:marTop w:val="0"/>
      <w:marBottom w:val="0"/>
      <w:divBdr>
        <w:top w:val="none" w:sz="0" w:space="0" w:color="auto"/>
        <w:left w:val="none" w:sz="0" w:space="0" w:color="auto"/>
        <w:bottom w:val="none" w:sz="0" w:space="0" w:color="auto"/>
        <w:right w:val="none" w:sz="0" w:space="0" w:color="auto"/>
      </w:divBdr>
    </w:div>
    <w:div w:id="1073309289">
      <w:bodyDiv w:val="1"/>
      <w:marLeft w:val="0"/>
      <w:marRight w:val="0"/>
      <w:marTop w:val="0"/>
      <w:marBottom w:val="0"/>
      <w:divBdr>
        <w:top w:val="none" w:sz="0" w:space="0" w:color="auto"/>
        <w:left w:val="none" w:sz="0" w:space="0" w:color="auto"/>
        <w:bottom w:val="none" w:sz="0" w:space="0" w:color="auto"/>
        <w:right w:val="none" w:sz="0" w:space="0" w:color="auto"/>
      </w:divBdr>
    </w:div>
    <w:div w:id="1100444094">
      <w:bodyDiv w:val="1"/>
      <w:marLeft w:val="0"/>
      <w:marRight w:val="0"/>
      <w:marTop w:val="0"/>
      <w:marBottom w:val="0"/>
      <w:divBdr>
        <w:top w:val="none" w:sz="0" w:space="0" w:color="auto"/>
        <w:left w:val="none" w:sz="0" w:space="0" w:color="auto"/>
        <w:bottom w:val="none" w:sz="0" w:space="0" w:color="auto"/>
        <w:right w:val="none" w:sz="0" w:space="0" w:color="auto"/>
      </w:divBdr>
    </w:div>
    <w:div w:id="1169714123">
      <w:bodyDiv w:val="1"/>
      <w:marLeft w:val="0"/>
      <w:marRight w:val="0"/>
      <w:marTop w:val="0"/>
      <w:marBottom w:val="0"/>
      <w:divBdr>
        <w:top w:val="none" w:sz="0" w:space="0" w:color="auto"/>
        <w:left w:val="none" w:sz="0" w:space="0" w:color="auto"/>
        <w:bottom w:val="none" w:sz="0" w:space="0" w:color="auto"/>
        <w:right w:val="none" w:sz="0" w:space="0" w:color="auto"/>
      </w:divBdr>
    </w:div>
    <w:div w:id="1171676951">
      <w:bodyDiv w:val="1"/>
      <w:marLeft w:val="0"/>
      <w:marRight w:val="0"/>
      <w:marTop w:val="0"/>
      <w:marBottom w:val="0"/>
      <w:divBdr>
        <w:top w:val="none" w:sz="0" w:space="0" w:color="auto"/>
        <w:left w:val="none" w:sz="0" w:space="0" w:color="auto"/>
        <w:bottom w:val="none" w:sz="0" w:space="0" w:color="auto"/>
        <w:right w:val="none" w:sz="0" w:space="0" w:color="auto"/>
      </w:divBdr>
    </w:div>
    <w:div w:id="1181965839">
      <w:bodyDiv w:val="1"/>
      <w:marLeft w:val="0"/>
      <w:marRight w:val="0"/>
      <w:marTop w:val="0"/>
      <w:marBottom w:val="0"/>
      <w:divBdr>
        <w:top w:val="none" w:sz="0" w:space="0" w:color="auto"/>
        <w:left w:val="none" w:sz="0" w:space="0" w:color="auto"/>
        <w:bottom w:val="none" w:sz="0" w:space="0" w:color="auto"/>
        <w:right w:val="none" w:sz="0" w:space="0" w:color="auto"/>
      </w:divBdr>
    </w:div>
    <w:div w:id="1221746225">
      <w:bodyDiv w:val="1"/>
      <w:marLeft w:val="0"/>
      <w:marRight w:val="0"/>
      <w:marTop w:val="0"/>
      <w:marBottom w:val="0"/>
      <w:divBdr>
        <w:top w:val="none" w:sz="0" w:space="0" w:color="auto"/>
        <w:left w:val="none" w:sz="0" w:space="0" w:color="auto"/>
        <w:bottom w:val="none" w:sz="0" w:space="0" w:color="auto"/>
        <w:right w:val="none" w:sz="0" w:space="0" w:color="auto"/>
      </w:divBdr>
    </w:div>
    <w:div w:id="1252735471">
      <w:bodyDiv w:val="1"/>
      <w:marLeft w:val="0"/>
      <w:marRight w:val="0"/>
      <w:marTop w:val="0"/>
      <w:marBottom w:val="0"/>
      <w:divBdr>
        <w:top w:val="none" w:sz="0" w:space="0" w:color="auto"/>
        <w:left w:val="none" w:sz="0" w:space="0" w:color="auto"/>
        <w:bottom w:val="none" w:sz="0" w:space="0" w:color="auto"/>
        <w:right w:val="none" w:sz="0" w:space="0" w:color="auto"/>
      </w:divBdr>
    </w:div>
    <w:div w:id="1288505740">
      <w:bodyDiv w:val="1"/>
      <w:marLeft w:val="0"/>
      <w:marRight w:val="0"/>
      <w:marTop w:val="0"/>
      <w:marBottom w:val="0"/>
      <w:divBdr>
        <w:top w:val="none" w:sz="0" w:space="0" w:color="auto"/>
        <w:left w:val="none" w:sz="0" w:space="0" w:color="auto"/>
        <w:bottom w:val="none" w:sz="0" w:space="0" w:color="auto"/>
        <w:right w:val="none" w:sz="0" w:space="0" w:color="auto"/>
      </w:divBdr>
    </w:div>
    <w:div w:id="1325234800">
      <w:bodyDiv w:val="1"/>
      <w:marLeft w:val="0"/>
      <w:marRight w:val="0"/>
      <w:marTop w:val="0"/>
      <w:marBottom w:val="0"/>
      <w:divBdr>
        <w:top w:val="none" w:sz="0" w:space="0" w:color="auto"/>
        <w:left w:val="none" w:sz="0" w:space="0" w:color="auto"/>
        <w:bottom w:val="none" w:sz="0" w:space="0" w:color="auto"/>
        <w:right w:val="none" w:sz="0" w:space="0" w:color="auto"/>
      </w:divBdr>
    </w:div>
    <w:div w:id="1383285639">
      <w:bodyDiv w:val="1"/>
      <w:marLeft w:val="0"/>
      <w:marRight w:val="0"/>
      <w:marTop w:val="0"/>
      <w:marBottom w:val="0"/>
      <w:divBdr>
        <w:top w:val="none" w:sz="0" w:space="0" w:color="auto"/>
        <w:left w:val="none" w:sz="0" w:space="0" w:color="auto"/>
        <w:bottom w:val="none" w:sz="0" w:space="0" w:color="auto"/>
        <w:right w:val="none" w:sz="0" w:space="0" w:color="auto"/>
      </w:divBdr>
    </w:div>
    <w:div w:id="1383750171">
      <w:bodyDiv w:val="1"/>
      <w:marLeft w:val="0"/>
      <w:marRight w:val="0"/>
      <w:marTop w:val="0"/>
      <w:marBottom w:val="0"/>
      <w:divBdr>
        <w:top w:val="none" w:sz="0" w:space="0" w:color="auto"/>
        <w:left w:val="none" w:sz="0" w:space="0" w:color="auto"/>
        <w:bottom w:val="none" w:sz="0" w:space="0" w:color="auto"/>
        <w:right w:val="none" w:sz="0" w:space="0" w:color="auto"/>
      </w:divBdr>
    </w:div>
    <w:div w:id="1395008203">
      <w:bodyDiv w:val="1"/>
      <w:marLeft w:val="0"/>
      <w:marRight w:val="0"/>
      <w:marTop w:val="0"/>
      <w:marBottom w:val="0"/>
      <w:divBdr>
        <w:top w:val="none" w:sz="0" w:space="0" w:color="auto"/>
        <w:left w:val="none" w:sz="0" w:space="0" w:color="auto"/>
        <w:bottom w:val="none" w:sz="0" w:space="0" w:color="auto"/>
        <w:right w:val="none" w:sz="0" w:space="0" w:color="auto"/>
      </w:divBdr>
    </w:div>
    <w:div w:id="1404060243">
      <w:bodyDiv w:val="1"/>
      <w:marLeft w:val="0"/>
      <w:marRight w:val="0"/>
      <w:marTop w:val="0"/>
      <w:marBottom w:val="0"/>
      <w:divBdr>
        <w:top w:val="none" w:sz="0" w:space="0" w:color="auto"/>
        <w:left w:val="none" w:sz="0" w:space="0" w:color="auto"/>
        <w:bottom w:val="none" w:sz="0" w:space="0" w:color="auto"/>
        <w:right w:val="none" w:sz="0" w:space="0" w:color="auto"/>
      </w:divBdr>
    </w:div>
    <w:div w:id="1440489260">
      <w:bodyDiv w:val="1"/>
      <w:marLeft w:val="0"/>
      <w:marRight w:val="0"/>
      <w:marTop w:val="0"/>
      <w:marBottom w:val="0"/>
      <w:divBdr>
        <w:top w:val="none" w:sz="0" w:space="0" w:color="auto"/>
        <w:left w:val="none" w:sz="0" w:space="0" w:color="auto"/>
        <w:bottom w:val="none" w:sz="0" w:space="0" w:color="auto"/>
        <w:right w:val="none" w:sz="0" w:space="0" w:color="auto"/>
      </w:divBdr>
    </w:div>
    <w:div w:id="1458256997">
      <w:bodyDiv w:val="1"/>
      <w:marLeft w:val="0"/>
      <w:marRight w:val="0"/>
      <w:marTop w:val="0"/>
      <w:marBottom w:val="0"/>
      <w:divBdr>
        <w:top w:val="none" w:sz="0" w:space="0" w:color="auto"/>
        <w:left w:val="none" w:sz="0" w:space="0" w:color="auto"/>
        <w:bottom w:val="none" w:sz="0" w:space="0" w:color="auto"/>
        <w:right w:val="none" w:sz="0" w:space="0" w:color="auto"/>
      </w:divBdr>
    </w:div>
    <w:div w:id="1459643845">
      <w:bodyDiv w:val="1"/>
      <w:marLeft w:val="0"/>
      <w:marRight w:val="0"/>
      <w:marTop w:val="0"/>
      <w:marBottom w:val="0"/>
      <w:divBdr>
        <w:top w:val="none" w:sz="0" w:space="0" w:color="auto"/>
        <w:left w:val="none" w:sz="0" w:space="0" w:color="auto"/>
        <w:bottom w:val="none" w:sz="0" w:space="0" w:color="auto"/>
        <w:right w:val="none" w:sz="0" w:space="0" w:color="auto"/>
      </w:divBdr>
    </w:div>
    <w:div w:id="1488404171">
      <w:bodyDiv w:val="1"/>
      <w:marLeft w:val="0"/>
      <w:marRight w:val="0"/>
      <w:marTop w:val="0"/>
      <w:marBottom w:val="0"/>
      <w:divBdr>
        <w:top w:val="none" w:sz="0" w:space="0" w:color="auto"/>
        <w:left w:val="none" w:sz="0" w:space="0" w:color="auto"/>
        <w:bottom w:val="none" w:sz="0" w:space="0" w:color="auto"/>
        <w:right w:val="none" w:sz="0" w:space="0" w:color="auto"/>
      </w:divBdr>
    </w:div>
    <w:div w:id="1490247304">
      <w:bodyDiv w:val="1"/>
      <w:marLeft w:val="0"/>
      <w:marRight w:val="0"/>
      <w:marTop w:val="0"/>
      <w:marBottom w:val="0"/>
      <w:divBdr>
        <w:top w:val="none" w:sz="0" w:space="0" w:color="auto"/>
        <w:left w:val="none" w:sz="0" w:space="0" w:color="auto"/>
        <w:bottom w:val="none" w:sz="0" w:space="0" w:color="auto"/>
        <w:right w:val="none" w:sz="0" w:space="0" w:color="auto"/>
      </w:divBdr>
    </w:div>
    <w:div w:id="1517033503">
      <w:bodyDiv w:val="1"/>
      <w:marLeft w:val="0"/>
      <w:marRight w:val="0"/>
      <w:marTop w:val="0"/>
      <w:marBottom w:val="0"/>
      <w:divBdr>
        <w:top w:val="none" w:sz="0" w:space="0" w:color="auto"/>
        <w:left w:val="none" w:sz="0" w:space="0" w:color="auto"/>
        <w:bottom w:val="none" w:sz="0" w:space="0" w:color="auto"/>
        <w:right w:val="none" w:sz="0" w:space="0" w:color="auto"/>
      </w:divBdr>
    </w:div>
    <w:div w:id="1560676647">
      <w:bodyDiv w:val="1"/>
      <w:marLeft w:val="0"/>
      <w:marRight w:val="0"/>
      <w:marTop w:val="0"/>
      <w:marBottom w:val="0"/>
      <w:divBdr>
        <w:top w:val="none" w:sz="0" w:space="0" w:color="auto"/>
        <w:left w:val="none" w:sz="0" w:space="0" w:color="auto"/>
        <w:bottom w:val="none" w:sz="0" w:space="0" w:color="auto"/>
        <w:right w:val="none" w:sz="0" w:space="0" w:color="auto"/>
      </w:divBdr>
    </w:div>
    <w:div w:id="1630625563">
      <w:bodyDiv w:val="1"/>
      <w:marLeft w:val="0"/>
      <w:marRight w:val="0"/>
      <w:marTop w:val="0"/>
      <w:marBottom w:val="0"/>
      <w:divBdr>
        <w:top w:val="none" w:sz="0" w:space="0" w:color="auto"/>
        <w:left w:val="none" w:sz="0" w:space="0" w:color="auto"/>
        <w:bottom w:val="none" w:sz="0" w:space="0" w:color="auto"/>
        <w:right w:val="none" w:sz="0" w:space="0" w:color="auto"/>
      </w:divBdr>
    </w:div>
    <w:div w:id="1643074695">
      <w:bodyDiv w:val="1"/>
      <w:marLeft w:val="0"/>
      <w:marRight w:val="0"/>
      <w:marTop w:val="0"/>
      <w:marBottom w:val="0"/>
      <w:divBdr>
        <w:top w:val="none" w:sz="0" w:space="0" w:color="auto"/>
        <w:left w:val="none" w:sz="0" w:space="0" w:color="auto"/>
        <w:bottom w:val="none" w:sz="0" w:space="0" w:color="auto"/>
        <w:right w:val="none" w:sz="0" w:space="0" w:color="auto"/>
      </w:divBdr>
    </w:div>
    <w:div w:id="1683508675">
      <w:bodyDiv w:val="1"/>
      <w:marLeft w:val="0"/>
      <w:marRight w:val="0"/>
      <w:marTop w:val="0"/>
      <w:marBottom w:val="0"/>
      <w:divBdr>
        <w:top w:val="none" w:sz="0" w:space="0" w:color="auto"/>
        <w:left w:val="none" w:sz="0" w:space="0" w:color="auto"/>
        <w:bottom w:val="none" w:sz="0" w:space="0" w:color="auto"/>
        <w:right w:val="none" w:sz="0" w:space="0" w:color="auto"/>
      </w:divBdr>
    </w:div>
    <w:div w:id="1739668949">
      <w:bodyDiv w:val="1"/>
      <w:marLeft w:val="0"/>
      <w:marRight w:val="0"/>
      <w:marTop w:val="0"/>
      <w:marBottom w:val="0"/>
      <w:divBdr>
        <w:top w:val="none" w:sz="0" w:space="0" w:color="auto"/>
        <w:left w:val="none" w:sz="0" w:space="0" w:color="auto"/>
        <w:bottom w:val="none" w:sz="0" w:space="0" w:color="auto"/>
        <w:right w:val="none" w:sz="0" w:space="0" w:color="auto"/>
      </w:divBdr>
    </w:div>
    <w:div w:id="1799954994">
      <w:bodyDiv w:val="1"/>
      <w:marLeft w:val="0"/>
      <w:marRight w:val="0"/>
      <w:marTop w:val="0"/>
      <w:marBottom w:val="0"/>
      <w:divBdr>
        <w:top w:val="none" w:sz="0" w:space="0" w:color="auto"/>
        <w:left w:val="none" w:sz="0" w:space="0" w:color="auto"/>
        <w:bottom w:val="none" w:sz="0" w:space="0" w:color="auto"/>
        <w:right w:val="none" w:sz="0" w:space="0" w:color="auto"/>
      </w:divBdr>
    </w:div>
    <w:div w:id="1811244424">
      <w:bodyDiv w:val="1"/>
      <w:marLeft w:val="0"/>
      <w:marRight w:val="0"/>
      <w:marTop w:val="0"/>
      <w:marBottom w:val="0"/>
      <w:divBdr>
        <w:top w:val="none" w:sz="0" w:space="0" w:color="auto"/>
        <w:left w:val="none" w:sz="0" w:space="0" w:color="auto"/>
        <w:bottom w:val="none" w:sz="0" w:space="0" w:color="auto"/>
        <w:right w:val="none" w:sz="0" w:space="0" w:color="auto"/>
      </w:divBdr>
    </w:div>
    <w:div w:id="1815442489">
      <w:bodyDiv w:val="1"/>
      <w:marLeft w:val="0"/>
      <w:marRight w:val="0"/>
      <w:marTop w:val="0"/>
      <w:marBottom w:val="0"/>
      <w:divBdr>
        <w:top w:val="none" w:sz="0" w:space="0" w:color="auto"/>
        <w:left w:val="none" w:sz="0" w:space="0" w:color="auto"/>
        <w:bottom w:val="none" w:sz="0" w:space="0" w:color="auto"/>
        <w:right w:val="none" w:sz="0" w:space="0" w:color="auto"/>
      </w:divBdr>
    </w:div>
    <w:div w:id="1858499057">
      <w:bodyDiv w:val="1"/>
      <w:marLeft w:val="0"/>
      <w:marRight w:val="0"/>
      <w:marTop w:val="0"/>
      <w:marBottom w:val="0"/>
      <w:divBdr>
        <w:top w:val="none" w:sz="0" w:space="0" w:color="auto"/>
        <w:left w:val="none" w:sz="0" w:space="0" w:color="auto"/>
        <w:bottom w:val="none" w:sz="0" w:space="0" w:color="auto"/>
        <w:right w:val="none" w:sz="0" w:space="0" w:color="auto"/>
      </w:divBdr>
    </w:div>
    <w:div w:id="1865900877">
      <w:bodyDiv w:val="1"/>
      <w:marLeft w:val="0"/>
      <w:marRight w:val="0"/>
      <w:marTop w:val="0"/>
      <w:marBottom w:val="0"/>
      <w:divBdr>
        <w:top w:val="none" w:sz="0" w:space="0" w:color="auto"/>
        <w:left w:val="none" w:sz="0" w:space="0" w:color="auto"/>
        <w:bottom w:val="none" w:sz="0" w:space="0" w:color="auto"/>
        <w:right w:val="none" w:sz="0" w:space="0" w:color="auto"/>
      </w:divBdr>
    </w:div>
    <w:div w:id="1885218645">
      <w:bodyDiv w:val="1"/>
      <w:marLeft w:val="0"/>
      <w:marRight w:val="0"/>
      <w:marTop w:val="0"/>
      <w:marBottom w:val="0"/>
      <w:divBdr>
        <w:top w:val="none" w:sz="0" w:space="0" w:color="auto"/>
        <w:left w:val="none" w:sz="0" w:space="0" w:color="auto"/>
        <w:bottom w:val="none" w:sz="0" w:space="0" w:color="auto"/>
        <w:right w:val="none" w:sz="0" w:space="0" w:color="auto"/>
      </w:divBdr>
    </w:div>
    <w:div w:id="1910842365">
      <w:bodyDiv w:val="1"/>
      <w:marLeft w:val="0"/>
      <w:marRight w:val="0"/>
      <w:marTop w:val="0"/>
      <w:marBottom w:val="0"/>
      <w:divBdr>
        <w:top w:val="none" w:sz="0" w:space="0" w:color="auto"/>
        <w:left w:val="none" w:sz="0" w:space="0" w:color="auto"/>
        <w:bottom w:val="none" w:sz="0" w:space="0" w:color="auto"/>
        <w:right w:val="none" w:sz="0" w:space="0" w:color="auto"/>
      </w:divBdr>
    </w:div>
    <w:div w:id="1916471681">
      <w:bodyDiv w:val="1"/>
      <w:marLeft w:val="0"/>
      <w:marRight w:val="0"/>
      <w:marTop w:val="0"/>
      <w:marBottom w:val="0"/>
      <w:divBdr>
        <w:top w:val="none" w:sz="0" w:space="0" w:color="auto"/>
        <w:left w:val="none" w:sz="0" w:space="0" w:color="auto"/>
        <w:bottom w:val="none" w:sz="0" w:space="0" w:color="auto"/>
        <w:right w:val="none" w:sz="0" w:space="0" w:color="auto"/>
      </w:divBdr>
    </w:div>
    <w:div w:id="1965698864">
      <w:bodyDiv w:val="1"/>
      <w:marLeft w:val="0"/>
      <w:marRight w:val="0"/>
      <w:marTop w:val="0"/>
      <w:marBottom w:val="0"/>
      <w:divBdr>
        <w:top w:val="none" w:sz="0" w:space="0" w:color="auto"/>
        <w:left w:val="none" w:sz="0" w:space="0" w:color="auto"/>
        <w:bottom w:val="none" w:sz="0" w:space="0" w:color="auto"/>
        <w:right w:val="none" w:sz="0" w:space="0" w:color="auto"/>
      </w:divBdr>
    </w:div>
    <w:div w:id="1967391810">
      <w:bodyDiv w:val="1"/>
      <w:marLeft w:val="0"/>
      <w:marRight w:val="0"/>
      <w:marTop w:val="0"/>
      <w:marBottom w:val="0"/>
      <w:divBdr>
        <w:top w:val="none" w:sz="0" w:space="0" w:color="auto"/>
        <w:left w:val="none" w:sz="0" w:space="0" w:color="auto"/>
        <w:bottom w:val="none" w:sz="0" w:space="0" w:color="auto"/>
        <w:right w:val="none" w:sz="0" w:space="0" w:color="auto"/>
      </w:divBdr>
    </w:div>
    <w:div w:id="1981039105">
      <w:bodyDiv w:val="1"/>
      <w:marLeft w:val="0"/>
      <w:marRight w:val="0"/>
      <w:marTop w:val="0"/>
      <w:marBottom w:val="0"/>
      <w:divBdr>
        <w:top w:val="none" w:sz="0" w:space="0" w:color="auto"/>
        <w:left w:val="none" w:sz="0" w:space="0" w:color="auto"/>
        <w:bottom w:val="none" w:sz="0" w:space="0" w:color="auto"/>
        <w:right w:val="none" w:sz="0" w:space="0" w:color="auto"/>
      </w:divBdr>
    </w:div>
    <w:div w:id="1994605397">
      <w:bodyDiv w:val="1"/>
      <w:marLeft w:val="0"/>
      <w:marRight w:val="0"/>
      <w:marTop w:val="0"/>
      <w:marBottom w:val="0"/>
      <w:divBdr>
        <w:top w:val="none" w:sz="0" w:space="0" w:color="auto"/>
        <w:left w:val="none" w:sz="0" w:space="0" w:color="auto"/>
        <w:bottom w:val="none" w:sz="0" w:space="0" w:color="auto"/>
        <w:right w:val="none" w:sz="0" w:space="0" w:color="auto"/>
      </w:divBdr>
    </w:div>
    <w:div w:id="2003436163">
      <w:bodyDiv w:val="1"/>
      <w:marLeft w:val="0"/>
      <w:marRight w:val="0"/>
      <w:marTop w:val="0"/>
      <w:marBottom w:val="0"/>
      <w:divBdr>
        <w:top w:val="none" w:sz="0" w:space="0" w:color="auto"/>
        <w:left w:val="none" w:sz="0" w:space="0" w:color="auto"/>
        <w:bottom w:val="none" w:sz="0" w:space="0" w:color="auto"/>
        <w:right w:val="none" w:sz="0" w:space="0" w:color="auto"/>
      </w:divBdr>
    </w:div>
    <w:div w:id="2013215612">
      <w:bodyDiv w:val="1"/>
      <w:marLeft w:val="0"/>
      <w:marRight w:val="0"/>
      <w:marTop w:val="0"/>
      <w:marBottom w:val="0"/>
      <w:divBdr>
        <w:top w:val="none" w:sz="0" w:space="0" w:color="auto"/>
        <w:left w:val="none" w:sz="0" w:space="0" w:color="auto"/>
        <w:bottom w:val="none" w:sz="0" w:space="0" w:color="auto"/>
        <w:right w:val="none" w:sz="0" w:space="0" w:color="auto"/>
      </w:divBdr>
    </w:div>
    <w:div w:id="2019849252">
      <w:bodyDiv w:val="1"/>
      <w:marLeft w:val="0"/>
      <w:marRight w:val="0"/>
      <w:marTop w:val="0"/>
      <w:marBottom w:val="0"/>
      <w:divBdr>
        <w:top w:val="none" w:sz="0" w:space="0" w:color="auto"/>
        <w:left w:val="none" w:sz="0" w:space="0" w:color="auto"/>
        <w:bottom w:val="none" w:sz="0" w:space="0" w:color="auto"/>
        <w:right w:val="none" w:sz="0" w:space="0" w:color="auto"/>
      </w:divBdr>
    </w:div>
    <w:div w:id="2040230922">
      <w:bodyDiv w:val="1"/>
      <w:marLeft w:val="0"/>
      <w:marRight w:val="0"/>
      <w:marTop w:val="0"/>
      <w:marBottom w:val="0"/>
      <w:divBdr>
        <w:top w:val="none" w:sz="0" w:space="0" w:color="auto"/>
        <w:left w:val="none" w:sz="0" w:space="0" w:color="auto"/>
        <w:bottom w:val="none" w:sz="0" w:space="0" w:color="auto"/>
        <w:right w:val="none" w:sz="0" w:space="0" w:color="auto"/>
      </w:divBdr>
    </w:div>
    <w:div w:id="2054304753">
      <w:bodyDiv w:val="1"/>
      <w:marLeft w:val="0"/>
      <w:marRight w:val="0"/>
      <w:marTop w:val="0"/>
      <w:marBottom w:val="0"/>
      <w:divBdr>
        <w:top w:val="none" w:sz="0" w:space="0" w:color="auto"/>
        <w:left w:val="none" w:sz="0" w:space="0" w:color="auto"/>
        <w:bottom w:val="none" w:sz="0" w:space="0" w:color="auto"/>
        <w:right w:val="none" w:sz="0" w:space="0" w:color="auto"/>
      </w:divBdr>
    </w:div>
    <w:div w:id="2068067785">
      <w:bodyDiv w:val="1"/>
      <w:marLeft w:val="0"/>
      <w:marRight w:val="0"/>
      <w:marTop w:val="0"/>
      <w:marBottom w:val="0"/>
      <w:divBdr>
        <w:top w:val="none" w:sz="0" w:space="0" w:color="auto"/>
        <w:left w:val="none" w:sz="0" w:space="0" w:color="auto"/>
        <w:bottom w:val="none" w:sz="0" w:space="0" w:color="auto"/>
        <w:right w:val="none" w:sz="0" w:space="0" w:color="auto"/>
      </w:divBdr>
    </w:div>
    <w:div w:id="2094816049">
      <w:bodyDiv w:val="1"/>
      <w:marLeft w:val="0"/>
      <w:marRight w:val="0"/>
      <w:marTop w:val="0"/>
      <w:marBottom w:val="0"/>
      <w:divBdr>
        <w:top w:val="none" w:sz="0" w:space="0" w:color="auto"/>
        <w:left w:val="none" w:sz="0" w:space="0" w:color="auto"/>
        <w:bottom w:val="none" w:sz="0" w:space="0" w:color="auto"/>
        <w:right w:val="none" w:sz="0" w:space="0" w:color="auto"/>
      </w:divBdr>
    </w:div>
    <w:div w:id="2110470804">
      <w:bodyDiv w:val="1"/>
      <w:marLeft w:val="0"/>
      <w:marRight w:val="0"/>
      <w:marTop w:val="0"/>
      <w:marBottom w:val="0"/>
      <w:divBdr>
        <w:top w:val="none" w:sz="0" w:space="0" w:color="auto"/>
        <w:left w:val="none" w:sz="0" w:space="0" w:color="auto"/>
        <w:bottom w:val="none" w:sz="0" w:space="0" w:color="auto"/>
        <w:right w:val="none" w:sz="0" w:space="0" w:color="auto"/>
      </w:divBdr>
    </w:div>
    <w:div w:id="2117748029">
      <w:bodyDiv w:val="1"/>
      <w:marLeft w:val="0"/>
      <w:marRight w:val="0"/>
      <w:marTop w:val="0"/>
      <w:marBottom w:val="0"/>
      <w:divBdr>
        <w:top w:val="none" w:sz="0" w:space="0" w:color="auto"/>
        <w:left w:val="none" w:sz="0" w:space="0" w:color="auto"/>
        <w:bottom w:val="none" w:sz="0" w:space="0" w:color="auto"/>
        <w:right w:val="none" w:sz="0" w:space="0" w:color="auto"/>
      </w:divBdr>
    </w:div>
    <w:div w:id="2121021013">
      <w:bodyDiv w:val="1"/>
      <w:marLeft w:val="0"/>
      <w:marRight w:val="0"/>
      <w:marTop w:val="0"/>
      <w:marBottom w:val="0"/>
      <w:divBdr>
        <w:top w:val="none" w:sz="0" w:space="0" w:color="auto"/>
        <w:left w:val="none" w:sz="0" w:space="0" w:color="auto"/>
        <w:bottom w:val="none" w:sz="0" w:space="0" w:color="auto"/>
        <w:right w:val="none" w:sz="0" w:space="0" w:color="auto"/>
      </w:divBdr>
    </w:div>
    <w:div w:id="214337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chart" Target="charts/chart11.xml"/><Relationship Id="rId21" Type="http://schemas.openxmlformats.org/officeDocument/2006/relationships/chart" Target="charts/chart2.xml"/><Relationship Id="rId34" Type="http://schemas.openxmlformats.org/officeDocument/2006/relationships/image" Target="media/image16.png"/><Relationship Id="rId42" Type="http://schemas.openxmlformats.org/officeDocument/2006/relationships/image" Target="media/image21.png"/><Relationship Id="rId47" Type="http://schemas.openxmlformats.org/officeDocument/2006/relationships/chart" Target="charts/chart13.xml"/><Relationship Id="rId50" Type="http://schemas.openxmlformats.org/officeDocument/2006/relationships/chart" Target="charts/chart15.xml"/><Relationship Id="rId55" Type="http://schemas.openxmlformats.org/officeDocument/2006/relationships/chart" Target="charts/chart16.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chart" Target="charts/chart8.xml"/><Relationship Id="rId38" Type="http://schemas.openxmlformats.org/officeDocument/2006/relationships/image" Target="media/image18.png"/><Relationship Id="rId46"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chart" Target="charts/chart5.xml"/><Relationship Id="rId41" Type="http://schemas.openxmlformats.org/officeDocument/2006/relationships/image" Target="media/image20.png"/><Relationship Id="rId54"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chart" Target="charts/chart7.xml"/><Relationship Id="rId37" Type="http://schemas.openxmlformats.org/officeDocument/2006/relationships/chart" Target="charts/chart10.xml"/><Relationship Id="rId40" Type="http://schemas.openxmlformats.org/officeDocument/2006/relationships/image" Target="media/image19.png"/><Relationship Id="rId45" Type="http://schemas.openxmlformats.org/officeDocument/2006/relationships/footer" Target="footer3.xml"/><Relationship Id="rId53" Type="http://schemas.openxmlformats.org/officeDocument/2006/relationships/image" Target="media/image26.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chart" Target="charts/chart4.xml"/><Relationship Id="rId36" Type="http://schemas.openxmlformats.org/officeDocument/2006/relationships/chart" Target="charts/chart9.xml"/><Relationship Id="rId49" Type="http://schemas.openxmlformats.org/officeDocument/2006/relationships/chart" Target="charts/chart14.xml"/><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chart" Target="charts/chart6.xml"/><Relationship Id="rId44" Type="http://schemas.openxmlformats.org/officeDocument/2006/relationships/header" Target="header1.xml"/><Relationship Id="rId52"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chart" Target="charts/chart3.xml"/><Relationship Id="rId30" Type="http://schemas.openxmlformats.org/officeDocument/2006/relationships/image" Target="media/image15.png"/><Relationship Id="rId35" Type="http://schemas.openxmlformats.org/officeDocument/2006/relationships/image" Target="media/image17.png"/><Relationship Id="rId43" Type="http://schemas.openxmlformats.org/officeDocument/2006/relationships/chart" Target="charts/chart12.xml"/><Relationship Id="rId48" Type="http://schemas.openxmlformats.org/officeDocument/2006/relationships/image" Target="media/image23.png"/><Relationship Id="rId56" Type="http://schemas.openxmlformats.org/officeDocument/2006/relationships/chart" Target="charts/chart17.xml"/><Relationship Id="rId8" Type="http://schemas.openxmlformats.org/officeDocument/2006/relationships/endnotes" Target="endnotes.xml"/><Relationship Id="rId51" Type="http://schemas.openxmlformats.org/officeDocument/2006/relationships/image" Target="media/image24.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1"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1"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1" Type="http://schemas.openxmlformats.org/officeDocument/2006/relationships/oleObject" Target="../embeddings/oleObject9.bin"/></Relationships>
</file>

<file path=word/charts/_rels/chart10.xml.rels><?xml version="1.0" encoding="UTF-8" standalone="yes"?>
<Relationships xmlns="http://schemas.openxmlformats.org/package/2006/relationships"><Relationship Id="rId1" Type="http://schemas.openxmlformats.org/officeDocument/2006/relationships/oleObject" Target="../embeddings/oleObject10.bin"/></Relationships>
</file>

<file path=word/charts/_rels/chart11.xml.rels><?xml version="1.0" encoding="UTF-8" standalone="yes"?>
<Relationships xmlns="http://schemas.openxmlformats.org/package/2006/relationships"><Relationship Id="rId1" Type="http://schemas.openxmlformats.org/officeDocument/2006/relationships/oleObject" Target="../embeddings/oleObject11.bin"/></Relationships>
</file>

<file path=word/charts/_rels/chart12.xml.rels><?xml version="1.0" encoding="UTF-8" standalone="yes"?>
<Relationships xmlns="http://schemas.openxmlformats.org/package/2006/relationships"><Relationship Id="rId1" Type="http://schemas.openxmlformats.org/officeDocument/2006/relationships/oleObject" Target="../embeddings/oleObject12.bin"/></Relationships>
</file>

<file path=word/charts/_rels/chart13.xml.rels><?xml version="1.0" encoding="UTF-8" standalone="yes"?>
<Relationships xmlns="http://schemas.openxmlformats.org/package/2006/relationships"><Relationship Id="rId1" Type="http://schemas.openxmlformats.org/officeDocument/2006/relationships/oleObject" Target="../embeddings/oleObject13.bin"/></Relationships>
</file>

<file path=word/charts/_rels/chart14.xml.rels><?xml version="1.0" encoding="UTF-8" standalone="yes"?>
<Relationships xmlns="http://schemas.openxmlformats.org/package/2006/relationships"><Relationship Id="rId1" Type="http://schemas.openxmlformats.org/officeDocument/2006/relationships/oleObject" Target="../embeddings/oleObject14.bin"/></Relationships>
</file>

<file path=word/charts/_rels/chart15.xml.rels><?xml version="1.0" encoding="UTF-8" standalone="yes"?>
<Relationships xmlns="http://schemas.openxmlformats.org/package/2006/relationships"><Relationship Id="rId1" Type="http://schemas.openxmlformats.org/officeDocument/2006/relationships/oleObject" Target="../embeddings/oleObject15.bin"/></Relationships>
</file>

<file path=word/charts/_rels/chart16.xml.rels><?xml version="1.0" encoding="UTF-8" standalone="yes"?>
<Relationships xmlns="http://schemas.openxmlformats.org/package/2006/relationships"><Relationship Id="rId1" Type="http://schemas.openxmlformats.org/officeDocument/2006/relationships/oleObject" Target="../embeddings/oleObject16.bin"/></Relationships>
</file>

<file path=word/charts/_rels/chart17.xml.rels><?xml version="1.0" encoding="UTF-8" standalone="yes"?>
<Relationships xmlns="http://schemas.openxmlformats.org/package/2006/relationships"><Relationship Id="rId1" Type="http://schemas.openxmlformats.org/officeDocument/2006/relationships/oleObject" Target="../embeddings/oleObject17.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'[1-yılllık sektör raporu için üretim verileri.xlsx]Sayfa3'!$A$5</c:f>
              <c:strCache>
                <c:ptCount val="1"/>
                <c:pt idx="0">
                  <c:v>Yıllar</c:v>
                </c:pt>
              </c:strCache>
            </c:strRef>
          </c:tx>
          <c:spPr>
            <a:ln w="22225" cap="rnd" cmpd="sng" algn="ctr">
              <a:solidFill>
                <a:schemeClr val="accent2"/>
              </a:solidFill>
              <a:round/>
            </a:ln>
            <a:effectLst/>
          </c:spPr>
          <c:marker>
            <c:symbol val="none"/>
          </c:marker>
          <c:dPt>
            <c:idx val="2"/>
            <c:bubble3D val="0"/>
            <c:extLst xmlns:c16r2="http://schemas.microsoft.com/office/drawing/2015/06/chart">
              <c:ext xmlns:c16="http://schemas.microsoft.com/office/drawing/2014/chart" uri="{C3380CC4-5D6E-409C-BE32-E72D297353CC}">
                <c16:uniqueId val="{00000000-F3DA-4F33-B9F4-96F010907ADC}"/>
              </c:ext>
            </c:extLst>
          </c:dPt>
          <c:cat>
            <c:numRef>
              <c:f>'[1-yılllık sektör raporu için üretim verileri.xlsx]Sayfa3'!$B$5:$M$5</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'[1-yılllık sektör raporu için üretim verileri.xlsx]Sayfa3'!$B$6:$M$6</c:f>
              <c:numCache>
                <c:formatCode>General</c:formatCode>
                <c:ptCount val="12"/>
                <c:pt idx="0">
                  <c:v>874</c:v>
                </c:pt>
                <c:pt idx="1">
                  <c:v>969</c:v>
                </c:pt>
                <c:pt idx="2">
                  <c:v>684</c:v>
                </c:pt>
                <c:pt idx="3">
                  <c:v>682</c:v>
                </c:pt>
                <c:pt idx="4">
                  <c:v>759</c:v>
                </c:pt>
                <c:pt idx="5">
                  <c:v>632</c:v>
                </c:pt>
                <c:pt idx="6">
                  <c:v>537</c:v>
                </c:pt>
                <c:pt idx="7">
                  <c:v>479</c:v>
                </c:pt>
                <c:pt idx="8">
                  <c:v>381</c:v>
                </c:pt>
                <c:pt idx="9" formatCode="0">
                  <c:v>367.28074655</c:v>
                </c:pt>
                <c:pt idx="10">
                  <c:v>354</c:v>
                </c:pt>
                <c:pt idx="11" formatCode="0">
                  <c:v>428</c:v>
                </c:pt>
              </c:numCache>
            </c:numRef>
          </c:val>
          <c:smooth val="0"/>
          <c:extLst xmlns:c16r2="http://schemas.microsoft.com/office/drawing/2015/06/chart">
            <c:ext xmlns:c16="http://schemas.microsoft.com/office/drawing/2014/chart" uri="{C3380CC4-5D6E-409C-BE32-E72D297353CC}">
              <c16:uniqueId val="{00000001-F3DA-4F33-B9F4-96F010907ADC}"/>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1"/>
        <c:smooth val="0"/>
        <c:axId val="224483584"/>
        <c:axId val="224485376"/>
      </c:lineChart>
      <c:catAx>
        <c:axId val="224483584"/>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224485376"/>
        <c:crosses val="autoZero"/>
        <c:auto val="1"/>
        <c:lblAlgn val="ctr"/>
        <c:lblOffset val="100"/>
        <c:noMultiLvlLbl val="0"/>
      </c:catAx>
      <c:valAx>
        <c:axId val="224485376"/>
        <c:scaling>
          <c:orientation val="minMax"/>
          <c:max val="1000"/>
          <c:min val="3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224483584"/>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xmlns:c16r2="http://schemas.microsoft.com/office/drawing/2015/06/chart">
            <c:ext xmlns:c16="http://schemas.microsoft.com/office/drawing/2014/chart" uri="{C3380CC4-5D6E-409C-BE32-E72D297353CC}">
              <c16:uniqueId val="{00000000-87FC-4495-84A2-5BB41E39C3EA}"/>
            </c:ext>
          </c:extLst>
        </c:ser>
        <c:ser>
          <c:idx val="1"/>
          <c:order val="1"/>
          <c:tx>
            <c:strRef>
              <c:f>ithlt2.4!$J$1</c:f>
              <c:strCache>
                <c:ptCount val="1"/>
                <c:pt idx="0">
                  <c:v>2014</c:v>
                </c:pt>
              </c:strCache>
            </c:strRef>
          </c:tx>
          <c:spPr>
            <a:ln>
              <a:solidFill>
                <a:schemeClr val="accent6"/>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xmlns:c16r2="http://schemas.microsoft.com/office/drawing/2015/06/chart">
            <c:ext xmlns:c16="http://schemas.microsoft.com/office/drawing/2014/chart" uri="{C3380CC4-5D6E-409C-BE32-E72D297353CC}">
              <c16:uniqueId val="{00000001-87FC-4495-84A2-5BB41E39C3EA}"/>
            </c:ext>
          </c:extLst>
        </c:ser>
        <c:ser>
          <c:idx val="2"/>
          <c:order val="2"/>
          <c:tx>
            <c:strRef>
              <c:f>ithlt2.4!$K$1</c:f>
              <c:strCache>
                <c:ptCount val="1"/>
                <c:pt idx="0">
                  <c:v>2015</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xmlns:c16r2="http://schemas.microsoft.com/office/drawing/2015/06/chart">
            <c:ext xmlns:c16="http://schemas.microsoft.com/office/drawing/2014/chart" uri="{C3380CC4-5D6E-409C-BE32-E72D297353CC}">
              <c16:uniqueId val="{00000002-87FC-4495-84A2-5BB41E39C3EA}"/>
            </c:ext>
          </c:extLst>
        </c:ser>
        <c:ser>
          <c:idx val="3"/>
          <c:order val="3"/>
          <c:tx>
            <c:strRef>
              <c:f>ithlt2.4!$L$1</c:f>
              <c:strCache>
                <c:ptCount val="1"/>
                <c:pt idx="0">
                  <c:v>2016</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ithlt2.4!$L$2:$L$13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xmlns:c16r2="http://schemas.microsoft.com/office/drawing/2015/06/chart">
            <c:ext xmlns:c16="http://schemas.microsoft.com/office/drawing/2014/chart" uri="{C3380CC4-5D6E-409C-BE32-E72D297353CC}">
              <c16:uniqueId val="{00000003-87FC-4495-84A2-5BB41E39C3EA}"/>
            </c:ext>
          </c:extLst>
        </c:ser>
        <c:ser>
          <c:idx val="4"/>
          <c:order val="4"/>
          <c:tx>
            <c:strRef>
              <c:f>ithlt2.4!$M$1</c:f>
              <c:strCache>
                <c:ptCount val="1"/>
                <c:pt idx="0">
                  <c:v>2017</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ithlt2.4!$M$2:$M$13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xmlns:c16r2="http://schemas.microsoft.com/office/drawing/2015/06/chart">
            <c:ext xmlns:c16="http://schemas.microsoft.com/office/drawing/2014/chart" uri="{C3380CC4-5D6E-409C-BE32-E72D297353CC}">
              <c16:uniqueId val="{00000004-87FC-4495-84A2-5BB41E39C3EA}"/>
            </c:ext>
          </c:extLst>
        </c:ser>
        <c:ser>
          <c:idx val="5"/>
          <c:order val="5"/>
          <c:tx>
            <c:strRef>
              <c:f>ithlt2.4!$N$1</c:f>
              <c:strCache>
                <c:ptCount val="1"/>
                <c:pt idx="0">
                  <c:v>2018</c:v>
                </c:pt>
              </c:strCache>
            </c:strRef>
          </c:tx>
          <c:spPr>
            <a:ln w="38100">
              <a:solidFill>
                <a:srgbClr val="C00000"/>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ithlt2.4!$N$2:$N$13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3707.8340316371214</c:v>
                </c:pt>
                <c:pt idx="10">
                  <c:v>4695.6945199449392</c:v>
                </c:pt>
                <c:pt idx="11">
                  <c:v>6052.5606280000002</c:v>
                </c:pt>
              </c:numCache>
            </c:numRef>
          </c:val>
          <c:smooth val="0"/>
          <c:extLst xmlns:c16r2="http://schemas.microsoft.com/office/drawing/2015/06/chart">
            <c:ext xmlns:c16="http://schemas.microsoft.com/office/drawing/2014/chart" uri="{C3380CC4-5D6E-409C-BE32-E72D297353CC}">
              <c16:uniqueId val="{00000005-87FC-4495-84A2-5BB41E39C3EA}"/>
            </c:ext>
          </c:extLst>
        </c:ser>
        <c:dLbls>
          <c:showLegendKey val="0"/>
          <c:showVal val="0"/>
          <c:showCatName val="0"/>
          <c:showSerName val="0"/>
          <c:showPercent val="0"/>
          <c:showBubbleSize val="0"/>
        </c:dLbls>
        <c:marker val="1"/>
        <c:smooth val="0"/>
        <c:axId val="224552448"/>
        <c:axId val="224553984"/>
      </c:lineChart>
      <c:catAx>
        <c:axId val="22455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4553984"/>
        <c:crosses val="autoZero"/>
        <c:auto val="1"/>
        <c:lblAlgn val="ctr"/>
        <c:lblOffset val="100"/>
        <c:noMultiLvlLbl val="0"/>
      </c:catAx>
      <c:valAx>
        <c:axId val="224553984"/>
        <c:scaling>
          <c:orientation val="minMax"/>
          <c:max val="6300"/>
          <c:min val="2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455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şekil2.10!$B$2:$B$12</c:f>
              <c:numCache>
                <c:formatCode>General</c:formatCode>
                <c:ptCount val="11"/>
                <c:pt idx="0">
                  <c:v>333</c:v>
                </c:pt>
                <c:pt idx="1">
                  <c:v>781</c:v>
                </c:pt>
                <c:pt idx="2" formatCode="#,##0">
                  <c:v>3079</c:v>
                </c:pt>
                <c:pt idx="3" formatCode="#,##0">
                  <c:v>1069</c:v>
                </c:pt>
                <c:pt idx="4" formatCode="#,##0">
                  <c:v>2464</c:v>
                </c:pt>
                <c:pt idx="5">
                  <c:v>892</c:v>
                </c:pt>
                <c:pt idx="6" formatCode="#,##0">
                  <c:v>1689</c:v>
                </c:pt>
                <c:pt idx="7" formatCode="#,##0">
                  <c:v>2493</c:v>
                </c:pt>
                <c:pt idx="8" formatCode="#,##0">
                  <c:v>2214</c:v>
                </c:pt>
                <c:pt idx="9">
                  <c:v>4974.1000000000004</c:v>
                </c:pt>
                <c:pt idx="10">
                  <c:v>5139.9799999999996</c:v>
                </c:pt>
              </c:numCache>
            </c:numRef>
          </c:val>
          <c:extLst xmlns:c16r2="http://schemas.microsoft.com/office/drawing/2015/06/chart">
            <c:ext xmlns:c16="http://schemas.microsoft.com/office/drawing/2014/chart" uri="{C3380CC4-5D6E-409C-BE32-E72D297353CC}">
              <c16:uniqueId val="{00000000-3FF6-4ACF-BA85-6F6BC349AC64}"/>
            </c:ext>
          </c:extLst>
        </c:ser>
        <c:dLbls>
          <c:showLegendKey val="0"/>
          <c:showVal val="0"/>
          <c:showCatName val="0"/>
          <c:showSerName val="0"/>
          <c:showPercent val="0"/>
          <c:showBubbleSize val="0"/>
        </c:dLbls>
        <c:gapWidth val="50"/>
        <c:overlap val="100"/>
        <c:axId val="224570368"/>
        <c:axId val="224584448"/>
      </c:barChart>
      <c:catAx>
        <c:axId val="224570368"/>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4584448"/>
        <c:crosses val="autoZero"/>
        <c:auto val="1"/>
        <c:lblAlgn val="ctr"/>
        <c:lblOffset val="100"/>
        <c:noMultiLvlLbl val="0"/>
      </c:catAx>
      <c:valAx>
        <c:axId val="224584448"/>
        <c:scaling>
          <c:orientation val="minMax"/>
          <c:max val="55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4570368"/>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386929646823457E-2"/>
          <c:y val="0.10682109334671117"/>
          <c:w val="0.82722614070635303"/>
          <c:h val="0.7937447015798925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354A-4708-89F1-0915A3FE536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354A-4708-89F1-0915A3FE536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354A-4708-89F1-0915A3FE536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354A-4708-89F1-0915A3FE536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354A-4708-89F1-0915A3FE536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354A-4708-89F1-0915A3FE5361}"/>
              </c:ext>
            </c:extLst>
          </c:dPt>
          <c:dPt>
            <c:idx val="6"/>
            <c:bubble3D val="0"/>
            <c:spPr>
              <a:solidFill>
                <a:schemeClr val="accent1">
                  <a:lumMod val="60000"/>
                  <a:lumOff val="4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354A-4708-89F1-0915A3FE536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F-354A-4708-89F1-0915A3FE536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1-354A-4708-89F1-0915A3FE5361}"/>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3-354A-4708-89F1-0915A3FE5361}"/>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5-354A-4708-89F1-0915A3FE5361}"/>
              </c:ext>
            </c:extLst>
          </c:dPt>
          <c:dLbls>
            <c:dLbl>
              <c:idx val="0"/>
              <c:layout>
                <c:manualLayout>
                  <c:x val="-6.7318132464712271E-2"/>
                  <c:y val="-2.1160112589506913E-18"/>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354A-4708-89F1-0915A3FE5361}"/>
                </c:ext>
                <c:ext xmlns:c15="http://schemas.microsoft.com/office/drawing/2012/chart" uri="{CE6537A1-D6FC-4f65-9D91-7224C49458BB}"/>
              </c:extLst>
            </c:dLbl>
            <c:dLbl>
              <c:idx val="1"/>
              <c:layout>
                <c:manualLayout>
                  <c:x val="-6.2975027144408252E-2"/>
                  <c:y val="-3.693444136657433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354A-4708-89F1-0915A3FE5361}"/>
                </c:ext>
                <c:ext xmlns:c15="http://schemas.microsoft.com/office/drawing/2012/chart" uri="{CE6537A1-D6FC-4f65-9D91-7224C49458BB}"/>
              </c:extLst>
            </c:dLbl>
            <c:dLbl>
              <c:idx val="2"/>
              <c:layout>
                <c:manualLayout>
                  <c:x val="-2.3887079261672176E-2"/>
                  <c:y val="-5.1708217913204069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354A-4708-89F1-0915A3FE5361}"/>
                </c:ext>
                <c:ext xmlns:c15="http://schemas.microsoft.com/office/drawing/2012/chart" uri="{CE6537A1-D6FC-4f65-9D91-7224C49458BB}"/>
              </c:extLst>
            </c:dLbl>
            <c:dLbl>
              <c:idx val="3"/>
              <c:layout>
                <c:manualLayout>
                  <c:x val="3.4744842562432141E-2"/>
                  <c:y val="-5.540166204986149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354A-4708-89F1-0915A3FE5361}"/>
                </c:ext>
                <c:ext xmlns:c15="http://schemas.microsoft.com/office/drawing/2012/chart" uri="{CE6537A1-D6FC-4f65-9D91-7224C49458BB}"/>
              </c:extLst>
            </c:dLbl>
            <c:dLbl>
              <c:idx val="4"/>
              <c:layout>
                <c:manualLayout>
                  <c:x val="5.8631921824104233E-2"/>
                  <c:y val="2.216066481994456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354A-4708-89F1-0915A3FE5361}"/>
                </c:ext>
                <c:ext xmlns:c15="http://schemas.microsoft.com/office/drawing/2012/chart" uri="{CE6537A1-D6FC-4f65-9D91-7224C49458BB}"/>
              </c:extLst>
            </c:dLbl>
            <c:dLbl>
              <c:idx val="5"/>
              <c:layout>
                <c:manualLayout>
                  <c:x val="6.0803474484256083E-2"/>
                  <c:y val="7.386888273314866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B-354A-4708-89F1-0915A3FE5361}"/>
                </c:ext>
                <c:ext xmlns:c15="http://schemas.microsoft.com/office/drawing/2012/chart" uri="{CE6537A1-D6FC-4f65-9D91-7224C49458BB}"/>
              </c:extLst>
            </c:dLbl>
            <c:dLbl>
              <c:idx val="6"/>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dLbl>
            <c:dLbl>
              <c:idx val="7"/>
              <c:layout>
                <c:manualLayout>
                  <c:x val="-4.3431053203040179E-2"/>
                  <c:y val="8.494921514312102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F-354A-4708-89F1-0915A3FE5361}"/>
                </c:ext>
                <c:ext xmlns:c15="http://schemas.microsoft.com/office/drawing/2012/chart" uri="{CE6537A1-D6FC-4f65-9D91-7224C49458BB}"/>
              </c:extLst>
            </c:dLbl>
            <c:dLbl>
              <c:idx val="8"/>
              <c:layout>
                <c:manualLayout>
                  <c:x val="-8.0347448425624329E-2"/>
                  <c:y val="2.9547553093259463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354A-4708-89F1-0915A3FE5361}"/>
                </c:ext>
                <c:ext xmlns:c15="http://schemas.microsoft.com/office/drawing/2012/chart" uri="{CE6537A1-D6FC-4f65-9D91-7224C49458BB}"/>
              </c:extLst>
            </c:dLbl>
            <c:dLbl>
              <c:idx val="9"/>
              <c:layout>
                <c:manualLayout>
                  <c:x val="-8.9033659066232382E-2"/>
                  <c:y val="-8.4640450358027651E-18"/>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3-354A-4708-89F1-0915A3FE5361}"/>
                </c:ext>
                <c:ext xmlns:c15="http://schemas.microsoft.com/office/drawing/2012/chart" uri="{CE6537A1-D6FC-4f65-9D91-7224C49458BB}"/>
              </c:extLst>
            </c:dLbl>
            <c:dLbl>
              <c:idx val="10"/>
              <c:layout>
                <c:manualLayout>
                  <c:x val="4.5602605863192182E-2"/>
                  <c:y val="-2.1160112589506913E-18"/>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5-354A-4708-89F1-0915A3FE5361}"/>
                </c:ext>
                <c:ext xmlns:c15="http://schemas.microsoft.com/office/drawing/2012/chart" uri="{CE6537A1-D6FC-4f65-9D91-7224C49458BB}"/>
              </c:extLst>
            </c:dLbl>
            <c:numFmt formatCode="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'tblo2.6 şkl 2.11'!$A$2:$A$12</c:f>
              <c:strCache>
                <c:ptCount val="11"/>
                <c:pt idx="0">
                  <c:v>USA</c:v>
                </c:pt>
                <c:pt idx="1">
                  <c:v>Angola</c:v>
                </c:pt>
                <c:pt idx="2">
                  <c:v>Algeria</c:v>
                </c:pt>
                <c:pt idx="3">
                  <c:v>Equatorial Guinea</c:v>
                </c:pt>
                <c:pt idx="4">
                  <c:v>France</c:v>
                </c:pt>
                <c:pt idx="5">
                  <c:v>Spain</c:v>
                </c:pt>
                <c:pt idx="6">
                  <c:v>Qatar</c:v>
                </c:pt>
                <c:pt idx="7">
                  <c:v>Egypt</c:v>
                </c:pt>
                <c:pt idx="8">
                  <c:v>Nigeria</c:v>
                </c:pt>
                <c:pt idx="9">
                  <c:v>Norvay</c:v>
                </c:pt>
                <c:pt idx="10">
                  <c:v>Trinidad and Tobago</c:v>
                </c:pt>
              </c:strCache>
            </c:strRef>
          </c:cat>
          <c:val>
            <c:numRef>
              <c:f>'tblo2.6 şkl 2.11'!$B$2:$B$12</c:f>
              <c:numCache>
                <c:formatCode>_(* #,##0.00_);_(* \(#,##0.00\);_(* "-"??_);_(@_)</c:formatCode>
                <c:ptCount val="11"/>
                <c:pt idx="0">
                  <c:v>444.23</c:v>
                </c:pt>
                <c:pt idx="1">
                  <c:v>97.11</c:v>
                </c:pt>
                <c:pt idx="2">
                  <c:v>78.52</c:v>
                </c:pt>
                <c:pt idx="3">
                  <c:v>84.82</c:v>
                </c:pt>
                <c:pt idx="4">
                  <c:v>175.94</c:v>
                </c:pt>
                <c:pt idx="5">
                  <c:v>93.16</c:v>
                </c:pt>
                <c:pt idx="6">
                  <c:v>2980.6</c:v>
                </c:pt>
                <c:pt idx="7">
                  <c:v>202.28</c:v>
                </c:pt>
                <c:pt idx="8">
                  <c:v>478.99</c:v>
                </c:pt>
                <c:pt idx="9">
                  <c:v>88.26</c:v>
                </c:pt>
                <c:pt idx="10">
                  <c:v>416.07</c:v>
                </c:pt>
              </c:numCache>
            </c:numRef>
          </c:val>
          <c:extLst xmlns:c16r2="http://schemas.microsoft.com/office/drawing/2015/06/chart">
            <c:ext xmlns:c16="http://schemas.microsoft.com/office/drawing/2014/chart" uri="{C3380CC4-5D6E-409C-BE32-E72D297353CC}">
              <c16:uniqueId val="{00000016-354A-4708-89F1-0915A3FE536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'tablo2.7 şkl 2.12'!$B$2:$B$12</c:f>
              <c:numCache>
                <c:formatCode>General</c:formatCode>
                <c:ptCount val="11"/>
                <c:pt idx="0">
                  <c:v>0</c:v>
                </c:pt>
                <c:pt idx="1">
                  <c:v>8.4600000000000009</c:v>
                </c:pt>
                <c:pt idx="2">
                  <c:v>37.659999999999997</c:v>
                </c:pt>
                <c:pt idx="3">
                  <c:v>13.83</c:v>
                </c:pt>
                <c:pt idx="4">
                  <c:v>2.8</c:v>
                </c:pt>
                <c:pt idx="5">
                  <c:v>24.62</c:v>
                </c:pt>
                <c:pt idx="6">
                  <c:v>5.36</c:v>
                </c:pt>
                <c:pt idx="7">
                  <c:v>10.79</c:v>
                </c:pt>
                <c:pt idx="8">
                  <c:v>11.89</c:v>
                </c:pt>
                <c:pt idx="9">
                  <c:v>10.76</c:v>
                </c:pt>
                <c:pt idx="10">
                  <c:v>5.0999999999999996</c:v>
                </c:pt>
              </c:numCache>
            </c:numRef>
          </c:val>
          <c:extLst xmlns:c16r2="http://schemas.microsoft.com/office/drawing/2015/06/chart">
            <c:ext xmlns:c16="http://schemas.microsoft.com/office/drawing/2014/chart" uri="{C3380CC4-5D6E-409C-BE32-E72D297353CC}">
              <c16:uniqueId val="{00000000-B9F9-44AA-8CF4-08E362206857}"/>
            </c:ext>
          </c:extLst>
        </c:ser>
        <c:ser>
          <c:idx val="1"/>
          <c:order val="1"/>
          <c:tx>
            <c:strRef>
              <c:f>'tablo2.7 şkl 2.12'!$C$1</c:f>
              <c:strCache>
                <c:ptCount val="1"/>
                <c:pt idx="0">
                  <c:v>BOTAŞ</c:v>
                </c:pt>
              </c:strCache>
            </c:strRef>
          </c:tx>
          <c:invertIfNegative val="0"/>
          <c:cat>
            <c:numRef>
              <c:f>'tablo2.7 şkl 2.12'!$A$2:$A$12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'tablo2.7 şkl 2.12'!$C$2:$C$12</c:f>
              <c:numCache>
                <c:formatCode>General</c:formatCode>
                <c:ptCount val="11"/>
                <c:pt idx="0">
                  <c:v>100</c:v>
                </c:pt>
                <c:pt idx="1">
                  <c:v>91.53</c:v>
                </c:pt>
                <c:pt idx="2">
                  <c:v>62.33</c:v>
                </c:pt>
                <c:pt idx="3">
                  <c:v>86.17</c:v>
                </c:pt>
                <c:pt idx="4">
                  <c:v>97.2</c:v>
                </c:pt>
                <c:pt idx="5">
                  <c:v>75.38</c:v>
                </c:pt>
                <c:pt idx="6">
                  <c:v>94.64</c:v>
                </c:pt>
                <c:pt idx="7">
                  <c:v>89.21</c:v>
                </c:pt>
                <c:pt idx="8">
                  <c:v>88.6</c:v>
                </c:pt>
                <c:pt idx="9">
                  <c:v>89.6</c:v>
                </c:pt>
                <c:pt idx="10">
                  <c:v>94.9</c:v>
                </c:pt>
              </c:numCache>
            </c:numRef>
          </c:val>
          <c:extLst xmlns:c16r2="http://schemas.microsoft.com/office/drawing/2015/06/chart">
            <c:ext xmlns:c16="http://schemas.microsoft.com/office/drawing/2014/chart" uri="{C3380CC4-5D6E-409C-BE32-E72D297353CC}">
              <c16:uniqueId val="{00000001-B9F9-44AA-8CF4-08E362206857}"/>
            </c:ext>
          </c:extLst>
        </c:ser>
        <c:dLbls>
          <c:showLegendKey val="0"/>
          <c:showVal val="0"/>
          <c:showCatName val="0"/>
          <c:showSerName val="0"/>
          <c:showPercent val="0"/>
          <c:showBubbleSize val="0"/>
        </c:dLbls>
        <c:gapWidth val="150"/>
        <c:overlap val="100"/>
        <c:axId val="225207424"/>
        <c:axId val="225208960"/>
      </c:barChart>
      <c:catAx>
        <c:axId val="2252074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25208960"/>
        <c:crosses val="autoZero"/>
        <c:auto val="1"/>
        <c:lblAlgn val="ctr"/>
        <c:lblOffset val="100"/>
        <c:noMultiLvlLbl val="0"/>
      </c:catAx>
      <c:valAx>
        <c:axId val="22520896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2520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536140746911758E-2"/>
          <c:y val="3.0303030303030304E-2"/>
          <c:w val="0.91005885356480609"/>
          <c:h val="0.82728147617911396"/>
        </c:manualLayout>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'TABLO2.8 ŞEKİL2.14'!$B$6:$M$6</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'TABLO2.8 ŞEKİL2.14'!$B$7:$M$7</c:f>
              <c:numCache>
                <c:formatCode>General</c:formatCode>
                <c:ptCount val="12"/>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numCache>
            </c:numRef>
          </c:val>
          <c:smooth val="0"/>
          <c:extLst xmlns:c16r2="http://schemas.microsoft.com/office/drawing/2015/06/chart">
            <c:ext xmlns:c16="http://schemas.microsoft.com/office/drawing/2014/chart" uri="{C3380CC4-5D6E-409C-BE32-E72D297353CC}">
              <c16:uniqueId val="{00000000-2F23-43CB-A26F-BAE9D48A9E5A}"/>
            </c:ext>
          </c:extLst>
        </c:ser>
        <c:dLbls>
          <c:showLegendKey val="0"/>
          <c:showVal val="1"/>
          <c:showCatName val="0"/>
          <c:showSerName val="0"/>
          <c:showPercent val="0"/>
          <c:showBubbleSize val="0"/>
        </c:dLbls>
        <c:marker val="1"/>
        <c:smooth val="0"/>
        <c:axId val="225240960"/>
        <c:axId val="225243904"/>
      </c:lineChart>
      <c:catAx>
        <c:axId val="225240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243904"/>
        <c:crosses val="autoZero"/>
        <c:auto val="1"/>
        <c:lblAlgn val="ctr"/>
        <c:lblOffset val="100"/>
        <c:noMultiLvlLbl val="0"/>
      </c:catAx>
      <c:valAx>
        <c:axId val="22524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240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2.9 şekil 2.15'!$A$13</c:f>
              <c:strCache>
                <c:ptCount val="1"/>
                <c:pt idx="0">
                  <c:v>2014</c:v>
                </c:pt>
              </c:strCache>
            </c:strRef>
          </c:tx>
          <c:invertIfNegative val="0"/>
          <c:cat>
            <c:strRef>
              <c:f>'tablo 2.9 şekil 2.15'!$B$12:$M$12</c:f>
              <c:strCache>
                <c:ptCount val="12"/>
                <c:pt idx="0">
                  <c:v>January</c:v>
                </c:pt>
                <c:pt idx="1">
                  <c:v>February</c:v>
                </c:pt>
                <c:pt idx="2">
                  <c:v>March</c:v>
                </c:pt>
                <c:pt idx="3">
                  <c:v>April</c:v>
                </c:pt>
                <c:pt idx="4">
                  <c:v>May</c:v>
                </c:pt>
                <c:pt idx="5">
                  <c:v>June</c:v>
                </c:pt>
                <c:pt idx="6">
                  <c:v>July</c:v>
                </c:pt>
                <c:pt idx="7">
                  <c:v>Aufust</c:v>
                </c:pt>
                <c:pt idx="8">
                  <c:v>September</c:v>
                </c:pt>
                <c:pt idx="9">
                  <c:v>October</c:v>
                </c:pt>
                <c:pt idx="10">
                  <c:v>November</c:v>
                </c:pt>
                <c:pt idx="11">
                  <c:v>December</c:v>
                </c:pt>
              </c:strCache>
            </c:strRef>
          </c:cat>
          <c:val>
            <c:numRef>
              <c:f>'tablo 2.9 şekil 2.15'!$B$13:$M$13</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extLst xmlns:c16r2="http://schemas.microsoft.com/office/drawing/2015/06/chart">
            <c:ext xmlns:c16="http://schemas.microsoft.com/office/drawing/2014/chart" uri="{C3380CC4-5D6E-409C-BE32-E72D297353CC}">
              <c16:uniqueId val="{00000000-E71D-43C1-B6DB-D256F86C6C25}"/>
            </c:ext>
          </c:extLst>
        </c:ser>
        <c:ser>
          <c:idx val="3"/>
          <c:order val="1"/>
          <c:tx>
            <c:strRef>
              <c:f>'tablo 2.9 şekil 2.15'!$A$14</c:f>
              <c:strCache>
                <c:ptCount val="1"/>
                <c:pt idx="0">
                  <c:v>2015</c:v>
                </c:pt>
              </c:strCache>
            </c:strRef>
          </c:tx>
          <c:invertIfNegative val="0"/>
          <c:cat>
            <c:strRef>
              <c:f>'tablo 2.9 şekil 2.15'!$B$12:$M$12</c:f>
              <c:strCache>
                <c:ptCount val="12"/>
                <c:pt idx="0">
                  <c:v>January</c:v>
                </c:pt>
                <c:pt idx="1">
                  <c:v>February</c:v>
                </c:pt>
                <c:pt idx="2">
                  <c:v>March</c:v>
                </c:pt>
                <c:pt idx="3">
                  <c:v>April</c:v>
                </c:pt>
                <c:pt idx="4">
                  <c:v>May</c:v>
                </c:pt>
                <c:pt idx="5">
                  <c:v>June</c:v>
                </c:pt>
                <c:pt idx="6">
                  <c:v>July</c:v>
                </c:pt>
                <c:pt idx="7">
                  <c:v>Aufust</c:v>
                </c:pt>
                <c:pt idx="8">
                  <c:v>September</c:v>
                </c:pt>
                <c:pt idx="9">
                  <c:v>October</c:v>
                </c:pt>
                <c:pt idx="10">
                  <c:v>November</c:v>
                </c:pt>
                <c:pt idx="11">
                  <c:v>December</c:v>
                </c:pt>
              </c:strCache>
            </c:strRef>
          </c:cat>
          <c:val>
            <c:numRef>
              <c:f>'tablo 2.9 şekil 2.15'!$B$14:$M$14</c:f>
              <c:numCache>
                <c:formatCode>General</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extLst xmlns:c16r2="http://schemas.microsoft.com/office/drawing/2015/06/chart">
            <c:ext xmlns:c16="http://schemas.microsoft.com/office/drawing/2014/chart" uri="{C3380CC4-5D6E-409C-BE32-E72D297353CC}">
              <c16:uniqueId val="{00000001-E71D-43C1-B6DB-D256F86C6C25}"/>
            </c:ext>
          </c:extLst>
        </c:ser>
        <c:ser>
          <c:idx val="4"/>
          <c:order val="2"/>
          <c:tx>
            <c:strRef>
              <c:f>'tablo 2.9 şekil 2.15'!$A$15</c:f>
              <c:strCache>
                <c:ptCount val="1"/>
                <c:pt idx="0">
                  <c:v>2016</c:v>
                </c:pt>
              </c:strCache>
            </c:strRef>
          </c:tx>
          <c:invertIfNegative val="0"/>
          <c:cat>
            <c:strRef>
              <c:f>'tablo 2.9 şekil 2.15'!$B$12:$M$12</c:f>
              <c:strCache>
                <c:ptCount val="12"/>
                <c:pt idx="0">
                  <c:v>January</c:v>
                </c:pt>
                <c:pt idx="1">
                  <c:v>February</c:v>
                </c:pt>
                <c:pt idx="2">
                  <c:v>March</c:v>
                </c:pt>
                <c:pt idx="3">
                  <c:v>April</c:v>
                </c:pt>
                <c:pt idx="4">
                  <c:v>May</c:v>
                </c:pt>
                <c:pt idx="5">
                  <c:v>June</c:v>
                </c:pt>
                <c:pt idx="6">
                  <c:v>July</c:v>
                </c:pt>
                <c:pt idx="7">
                  <c:v>Aufust</c:v>
                </c:pt>
                <c:pt idx="8">
                  <c:v>September</c:v>
                </c:pt>
                <c:pt idx="9">
                  <c:v>October</c:v>
                </c:pt>
                <c:pt idx="10">
                  <c:v>November</c:v>
                </c:pt>
                <c:pt idx="11">
                  <c:v>December</c:v>
                </c:pt>
              </c:strCache>
            </c:strRef>
          </c:cat>
          <c:val>
            <c:numRef>
              <c:f>'tablo 2.9 şekil 2.15'!$B$15:$M$15</c:f>
              <c:numCache>
                <c:formatCode>0.0</c:formatCode>
                <c:ptCount val="12"/>
                <c:pt idx="0">
                  <c:v>51.641826000000002</c:v>
                </c:pt>
                <c:pt idx="1">
                  <c:v>31.802068999999999</c:v>
                </c:pt>
                <c:pt idx="2">
                  <c:v>29.181297415619998</c:v>
                </c:pt>
                <c:pt idx="3">
                  <c:v>64.967917999999997</c:v>
                </c:pt>
                <c:pt idx="4">
                  <c:v>60.853465</c:v>
                </c:pt>
                <c:pt idx="5">
                  <c:v>25.936979999999998</c:v>
                </c:pt>
                <c:pt idx="6">
                  <c:v>60.043149999999997</c:v>
                </c:pt>
                <c:pt idx="7">
                  <c:v>66.713220000000007</c:v>
                </c:pt>
                <c:pt idx="8">
                  <c:v>63.415298999999997</c:v>
                </c:pt>
                <c:pt idx="9">
                  <c:v>54.246320787880002</c:v>
                </c:pt>
                <c:pt idx="10">
                  <c:v>57.828276570180002</c:v>
                </c:pt>
                <c:pt idx="11">
                  <c:v>106.655722</c:v>
                </c:pt>
              </c:numCache>
            </c:numRef>
          </c:val>
          <c:extLst xmlns:c16r2="http://schemas.microsoft.com/office/drawing/2015/06/chart">
            <c:ext xmlns:c16="http://schemas.microsoft.com/office/drawing/2014/chart" uri="{C3380CC4-5D6E-409C-BE32-E72D297353CC}">
              <c16:uniqueId val="{00000002-E71D-43C1-B6DB-D256F86C6C25}"/>
            </c:ext>
          </c:extLst>
        </c:ser>
        <c:ser>
          <c:idx val="5"/>
          <c:order val="3"/>
          <c:tx>
            <c:strRef>
              <c:f>'tablo 2.9 şekil 2.15'!$A$16</c:f>
              <c:strCache>
                <c:ptCount val="1"/>
                <c:pt idx="0">
                  <c:v>2017</c:v>
                </c:pt>
              </c:strCache>
            </c:strRef>
          </c:tx>
          <c:invertIfNegative val="0"/>
          <c:cat>
            <c:strRef>
              <c:f>'tablo 2.9 şekil 2.15'!$B$12:$M$12</c:f>
              <c:strCache>
                <c:ptCount val="12"/>
                <c:pt idx="0">
                  <c:v>January</c:v>
                </c:pt>
                <c:pt idx="1">
                  <c:v>February</c:v>
                </c:pt>
                <c:pt idx="2">
                  <c:v>March</c:v>
                </c:pt>
                <c:pt idx="3">
                  <c:v>April</c:v>
                </c:pt>
                <c:pt idx="4">
                  <c:v>May</c:v>
                </c:pt>
                <c:pt idx="5">
                  <c:v>June</c:v>
                </c:pt>
                <c:pt idx="6">
                  <c:v>July</c:v>
                </c:pt>
                <c:pt idx="7">
                  <c:v>Aufust</c:v>
                </c:pt>
                <c:pt idx="8">
                  <c:v>September</c:v>
                </c:pt>
                <c:pt idx="9">
                  <c:v>October</c:v>
                </c:pt>
                <c:pt idx="10">
                  <c:v>November</c:v>
                </c:pt>
                <c:pt idx="11">
                  <c:v>December</c:v>
                </c:pt>
              </c:strCache>
            </c:strRef>
          </c:cat>
          <c:val>
            <c:numRef>
              <c:f>'tablo 2.9 şekil 2.15'!$B$16:$M$16</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xmlns:c16r2="http://schemas.microsoft.com/office/drawing/2015/06/chart">
            <c:ext xmlns:c16="http://schemas.microsoft.com/office/drawing/2014/chart" uri="{C3380CC4-5D6E-409C-BE32-E72D297353CC}">
              <c16:uniqueId val="{00000003-E71D-43C1-B6DB-D256F86C6C25}"/>
            </c:ext>
          </c:extLst>
        </c:ser>
        <c:ser>
          <c:idx val="6"/>
          <c:order val="4"/>
          <c:tx>
            <c:strRef>
              <c:f>'tablo 2.9 şekil 2.15'!$A$17</c:f>
              <c:strCache>
                <c:ptCount val="1"/>
                <c:pt idx="0">
                  <c:v>2018</c:v>
                </c:pt>
              </c:strCache>
            </c:strRef>
          </c:tx>
          <c:invertIfNegative val="0"/>
          <c:cat>
            <c:strRef>
              <c:f>'tablo 2.9 şekil 2.15'!$B$12:$M$12</c:f>
              <c:strCache>
                <c:ptCount val="12"/>
                <c:pt idx="0">
                  <c:v>January</c:v>
                </c:pt>
                <c:pt idx="1">
                  <c:v>February</c:v>
                </c:pt>
                <c:pt idx="2">
                  <c:v>March</c:v>
                </c:pt>
                <c:pt idx="3">
                  <c:v>April</c:v>
                </c:pt>
                <c:pt idx="4">
                  <c:v>May</c:v>
                </c:pt>
                <c:pt idx="5">
                  <c:v>June</c:v>
                </c:pt>
                <c:pt idx="6">
                  <c:v>July</c:v>
                </c:pt>
                <c:pt idx="7">
                  <c:v>Aufust</c:v>
                </c:pt>
                <c:pt idx="8">
                  <c:v>September</c:v>
                </c:pt>
                <c:pt idx="9">
                  <c:v>October</c:v>
                </c:pt>
                <c:pt idx="10">
                  <c:v>November</c:v>
                </c:pt>
                <c:pt idx="11">
                  <c:v>December</c:v>
                </c:pt>
              </c:strCache>
            </c:strRef>
          </c:cat>
          <c:val>
            <c:numRef>
              <c:f>'tablo 2.9 şekil 2.15'!$B$17:$M$17</c:f>
              <c:numCache>
                <c:formatCode>0.0</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xmlns:c16r2="http://schemas.microsoft.com/office/drawing/2015/06/chart">
            <c:ext xmlns:c16="http://schemas.microsoft.com/office/drawing/2014/chart" uri="{C3380CC4-5D6E-409C-BE32-E72D297353CC}">
              <c16:uniqueId val="{00000004-E71D-43C1-B6DB-D256F86C6C25}"/>
            </c:ext>
          </c:extLst>
        </c:ser>
        <c:dLbls>
          <c:showLegendKey val="0"/>
          <c:showVal val="0"/>
          <c:showCatName val="0"/>
          <c:showSerName val="0"/>
          <c:showPercent val="0"/>
          <c:showBubbleSize val="0"/>
        </c:dLbls>
        <c:gapWidth val="150"/>
        <c:axId val="223646848"/>
        <c:axId val="223648384"/>
      </c:barChart>
      <c:catAx>
        <c:axId val="22364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3648384"/>
        <c:crosses val="autoZero"/>
        <c:auto val="1"/>
        <c:lblAlgn val="ctr"/>
        <c:lblOffset val="100"/>
        <c:noMultiLvlLbl val="0"/>
      </c:catAx>
      <c:valAx>
        <c:axId val="22364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36468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3.1 şekil3.1'!$A$16</c:f>
              <c:strCache>
                <c:ptCount val="1"/>
                <c:pt idx="0">
                  <c:v>2014</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şekil3.1'!$B$16:$M$16</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xmlns:c16r2="http://schemas.microsoft.com/office/drawing/2015/06/chart">
            <c:ext xmlns:c16="http://schemas.microsoft.com/office/drawing/2014/chart" uri="{C3380CC4-5D6E-409C-BE32-E72D297353CC}">
              <c16:uniqueId val="{00000000-9EDA-4828-B15D-8A9B3A4CD9D5}"/>
            </c:ext>
          </c:extLst>
        </c:ser>
        <c:ser>
          <c:idx val="2"/>
          <c:order val="1"/>
          <c:tx>
            <c:strRef>
              <c:f>'tablo 3.1 şekil3.1'!$A$17</c:f>
              <c:strCache>
                <c:ptCount val="1"/>
                <c:pt idx="0">
                  <c:v>2015</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şekil3.1'!$B$17:$M$17</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xmlns:c16r2="http://schemas.microsoft.com/office/drawing/2015/06/chart">
            <c:ext xmlns:c16="http://schemas.microsoft.com/office/drawing/2014/chart" uri="{C3380CC4-5D6E-409C-BE32-E72D297353CC}">
              <c16:uniqueId val="{00000001-9EDA-4828-B15D-8A9B3A4CD9D5}"/>
            </c:ext>
          </c:extLst>
        </c:ser>
        <c:ser>
          <c:idx val="3"/>
          <c:order val="2"/>
          <c:tx>
            <c:strRef>
              <c:f>'tablo 3.1 şekil3.1'!$A$18</c:f>
              <c:strCache>
                <c:ptCount val="1"/>
                <c:pt idx="0">
                  <c:v>2016</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xmlns:c16r2="http://schemas.microsoft.com/office/drawing/2015/06/chart">
            <c:ext xmlns:c16="http://schemas.microsoft.com/office/drawing/2014/chart" uri="{C3380CC4-5D6E-409C-BE32-E72D297353CC}">
              <c16:uniqueId val="{00000002-9EDA-4828-B15D-8A9B3A4CD9D5}"/>
            </c:ext>
          </c:extLst>
        </c:ser>
        <c:ser>
          <c:idx val="4"/>
          <c:order val="3"/>
          <c:tx>
            <c:strRef>
              <c:f>'tablo 3.1 şekil3.1'!$A$19</c:f>
              <c:strCache>
                <c:ptCount val="1"/>
                <c:pt idx="0">
                  <c:v>2017</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xmlns:c16r2="http://schemas.microsoft.com/office/drawing/2015/06/chart">
            <c:ext xmlns:c16="http://schemas.microsoft.com/office/drawing/2014/chart" uri="{C3380CC4-5D6E-409C-BE32-E72D297353CC}">
              <c16:uniqueId val="{00000003-9EDA-4828-B15D-8A9B3A4CD9D5}"/>
            </c:ext>
          </c:extLst>
        </c:ser>
        <c:ser>
          <c:idx val="5"/>
          <c:order val="4"/>
          <c:tx>
            <c:strRef>
              <c:f>'tablo 3.1 şekil3.1'!$A$20</c:f>
              <c:strCache>
                <c:ptCount val="1"/>
                <c:pt idx="0">
                  <c:v>2018</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şekil3.1'!$B$20:$M$20</c:f>
              <c:numCache>
                <c:formatCode>#,##0.00</c:formatCode>
                <c:ptCount val="12"/>
                <c:pt idx="0">
                  <c:v>2742.0761388000001</c:v>
                </c:pt>
                <c:pt idx="1">
                  <c:v>2777.7153173010602</c:v>
                </c:pt>
                <c:pt idx="2">
                  <c:v>2888.6357874340101</c:v>
                </c:pt>
                <c:pt idx="3">
                  <c:v>3021.92072488648</c:v>
                </c:pt>
                <c:pt idx="4">
                  <c:v>3094.3072530588997</c:v>
                </c:pt>
                <c:pt idx="5">
                  <c:v>3243.01895008985</c:v>
                </c:pt>
                <c:pt idx="6">
                  <c:v>3190.5403140898497</c:v>
                </c:pt>
                <c:pt idx="7">
                  <c:v>3245.6315530898501</c:v>
                </c:pt>
                <c:pt idx="8">
                  <c:v>3274.4675120898501</c:v>
                </c:pt>
                <c:pt idx="9">
                  <c:v>3359.32586653306</c:v>
                </c:pt>
                <c:pt idx="10">
                  <c:v>3362.98042970712</c:v>
                </c:pt>
                <c:pt idx="11">
                  <c:v>3167.2316839596801</c:v>
                </c:pt>
              </c:numCache>
            </c:numRef>
          </c:val>
          <c:extLst xmlns:c16r2="http://schemas.microsoft.com/office/drawing/2015/06/chart">
            <c:ext xmlns:c16="http://schemas.microsoft.com/office/drawing/2014/chart" uri="{C3380CC4-5D6E-409C-BE32-E72D297353CC}">
              <c16:uniqueId val="{00000004-9EDA-4828-B15D-8A9B3A4CD9D5}"/>
            </c:ext>
          </c:extLst>
        </c:ser>
        <c:dLbls>
          <c:showLegendKey val="0"/>
          <c:showVal val="0"/>
          <c:showCatName val="0"/>
          <c:showSerName val="0"/>
          <c:showPercent val="0"/>
          <c:showBubbleSize val="0"/>
        </c:dLbls>
        <c:gapWidth val="150"/>
        <c:axId val="223686016"/>
        <c:axId val="223691904"/>
      </c:barChart>
      <c:catAx>
        <c:axId val="22368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3691904"/>
        <c:crosses val="autoZero"/>
        <c:auto val="1"/>
        <c:lblAlgn val="ctr"/>
        <c:lblOffset val="100"/>
        <c:noMultiLvlLbl val="0"/>
      </c:catAx>
      <c:valAx>
        <c:axId val="223691904"/>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3686016"/>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EC3F-4E16-A71C-E2DE7A4A819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EC3F-4E16-A71C-E2DE7A4A819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EC3F-4E16-A71C-E2DE7A4A819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EC3F-4E16-A71C-E2DE7A4A819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Sayfa1!$I$105:$I$108</c:f>
              <c:strCache>
                <c:ptCount val="4"/>
                <c:pt idx="0">
                  <c:v>Distribution License</c:v>
                </c:pt>
                <c:pt idx="1">
                  <c:v>Import License</c:v>
                </c:pt>
                <c:pt idx="2">
                  <c:v>Wholesale License</c:v>
                </c:pt>
                <c:pt idx="3">
                  <c:v>Wholesale (Production) License</c:v>
                </c:pt>
              </c:strCache>
            </c:strRef>
          </c:cat>
          <c:val>
            <c:numRef>
              <c:f>Sayfa1!$J$105:$J$108</c:f>
              <c:numCache>
                <c:formatCode>#,##0.00</c:formatCode>
                <c:ptCount val="4"/>
                <c:pt idx="0">
                  <c:v>87478832.435819969</c:v>
                </c:pt>
                <c:pt idx="1">
                  <c:v>123762973.05</c:v>
                </c:pt>
                <c:pt idx="2">
                  <c:v>13281</c:v>
                </c:pt>
                <c:pt idx="3">
                  <c:v>4136278.5</c:v>
                </c:pt>
              </c:numCache>
            </c:numRef>
          </c:val>
          <c:extLst xmlns:c16r2="http://schemas.microsoft.com/office/drawing/2015/06/chart">
            <c:ext xmlns:c16="http://schemas.microsoft.com/office/drawing/2014/chart" uri="{C3380CC4-5D6E-409C-BE32-E72D297353CC}">
              <c16:uniqueId val="{00000008-EC3F-4E16-A71C-E2DE7A4A819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955-45CF-98D0-0858713E0615}"/>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955-45CF-98D0-0858713E0615}"/>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955-45CF-98D0-0858713E0615}"/>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cng!$N$61:$N$63</c:f>
              <c:strCache>
                <c:ptCount val="3"/>
                <c:pt idx="0">
                  <c:v>CNG Transmission</c:v>
                </c:pt>
                <c:pt idx="1">
                  <c:v>Auto-CNG</c:v>
                </c:pt>
                <c:pt idx="2">
                  <c:v>CNG Sales</c:v>
                </c:pt>
              </c:strCache>
            </c:strRef>
          </c:cat>
          <c:val>
            <c:numRef>
              <c:f>cng!$O$61:$O$63</c:f>
              <c:numCache>
                <c:formatCode>#,##0.00</c:formatCode>
                <c:ptCount val="3"/>
                <c:pt idx="0">
                  <c:v>19347553.032109998</c:v>
                </c:pt>
                <c:pt idx="1">
                  <c:v>25935365.745800063</c:v>
                </c:pt>
                <c:pt idx="2">
                  <c:v>167048268.37686992</c:v>
                </c:pt>
              </c:numCache>
            </c:numRef>
          </c:val>
          <c:extLst xmlns:c16r2="http://schemas.microsoft.com/office/drawing/2015/06/chart">
            <c:ext xmlns:c16="http://schemas.microsoft.com/office/drawing/2014/chart" uri="{C3380CC4-5D6E-409C-BE32-E72D297353CC}">
              <c16:uniqueId val="{00000006-4955-45CF-98D0-0858713E06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'Sayfa2 (2)'!$B$24:$M$24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 (2)'!$B$25:$M$25</c:f>
              <c:numCache>
                <c:formatCode>0.00</c:formatCode>
                <c:ptCount val="12"/>
                <c:pt idx="0">
                  <c:v>233.11385048</c:v>
                </c:pt>
                <c:pt idx="1">
                  <c:v>217.11120334999998</c:v>
                </c:pt>
                <c:pt idx="2">
                  <c:v>228.99603450000001</c:v>
                </c:pt>
                <c:pt idx="3">
                  <c:v>152.09327184</c:v>
                </c:pt>
                <c:pt idx="4">
                  <c:v>109.14568616</c:v>
                </c:pt>
                <c:pt idx="5">
                  <c:v>114.08505744</c:v>
                </c:pt>
                <c:pt idx="6">
                  <c:v>130.16006461000001</c:v>
                </c:pt>
                <c:pt idx="7">
                  <c:v>118.45073836</c:v>
                </c:pt>
                <c:pt idx="8">
                  <c:v>125.89485207</c:v>
                </c:pt>
                <c:pt idx="9">
                  <c:v>147.00916100000001</c:v>
                </c:pt>
                <c:pt idx="10">
                  <c:v>201.9156169</c:v>
                </c:pt>
                <c:pt idx="11">
                  <c:v>231.74295087000002</c:v>
                </c:pt>
              </c:numCache>
            </c:numRef>
          </c:val>
          <c:extLst xmlns:c16r2="http://schemas.microsoft.com/office/drawing/2015/06/chart">
            <c:ext xmlns:c16="http://schemas.microsoft.com/office/drawing/2014/chart" uri="{C3380CC4-5D6E-409C-BE32-E72D297353CC}">
              <c16:uniqueId val="{00000000-6269-449B-BDE3-1C63D3853D92}"/>
            </c:ext>
          </c:extLst>
        </c:ser>
        <c:dLbls>
          <c:showLegendKey val="0"/>
          <c:showVal val="0"/>
          <c:showCatName val="0"/>
          <c:showSerName val="0"/>
          <c:showPercent val="0"/>
          <c:showBubbleSize val="0"/>
        </c:dLbls>
        <c:gapWidth val="219"/>
        <c:overlap val="-27"/>
        <c:axId val="225271808"/>
        <c:axId val="225273344"/>
      </c:barChart>
      <c:catAx>
        <c:axId val="22527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273344"/>
        <c:crosses val="autoZero"/>
        <c:auto val="1"/>
        <c:lblAlgn val="ctr"/>
        <c:lblOffset val="100"/>
        <c:noMultiLvlLbl val="0"/>
      </c:catAx>
      <c:valAx>
        <c:axId val="225273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271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D13-4524-BF2E-971C1C39ED1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D13-4524-BF2E-971C1C39ED1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'DPF-59 ve 60 Sayılar'!$D$391:$D$392</c:f>
              <c:strCache>
                <c:ptCount val="2"/>
                <c:pt idx="0">
                  <c:v>Number of Subscribers</c:v>
                </c:pt>
                <c:pt idx="1">
                  <c:v>Number of Eligible Consumers</c:v>
                </c:pt>
              </c:strCache>
            </c:strRef>
          </c:cat>
          <c:val>
            <c:numRef>
              <c:f>'DPF-59 ve 60 Sayılar'!$E$391:$E$392</c:f>
              <c:numCache>
                <c:formatCode>#,##0</c:formatCode>
                <c:ptCount val="2"/>
                <c:pt idx="0">
                  <c:v>14755011</c:v>
                </c:pt>
                <c:pt idx="1">
                  <c:v>601348</c:v>
                </c:pt>
              </c:numCache>
            </c:numRef>
          </c:val>
          <c:extLst xmlns:c16r2="http://schemas.microsoft.com/office/drawing/2015/06/chart">
            <c:ext xmlns:c16="http://schemas.microsoft.com/office/drawing/2014/chart" uri="{C3380CC4-5D6E-409C-BE32-E72D297353CC}">
              <c16:uniqueId val="{00000004-DD13-4524-BF2E-971C1C39ED1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737199442198531E-2"/>
          <c:y val="0.10312764921005373"/>
          <c:w val="0.82252560111560291"/>
          <c:h val="0.79374470157989252"/>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160-4224-BD07-FFB519063A04}"/>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160-4224-BD07-FFB519063A04}"/>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3160-4224-BD07-FFB519063A04}"/>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3160-4224-BD07-FFB519063A04}"/>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3160-4224-BD07-FFB519063A04}"/>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3160-4224-BD07-FFB519063A04}"/>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3160-4224-BD07-FFB519063A0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'dpf-45 kesinti başvuru şikayet'!$M$60:$M$66</c:f>
              <c:strCache>
                <c:ptCount val="7"/>
                <c:pt idx="0">
                  <c:v>Other Complaints</c:v>
                </c:pt>
                <c:pt idx="1">
                  <c:v>Complaints About Meters</c:v>
                </c:pt>
                <c:pt idx="2">
                  <c:v>Complaints About Billing</c:v>
                </c:pt>
                <c:pt idx="3">
                  <c:v>Complaints About Costumer Service</c:v>
                </c:pt>
                <c:pt idx="4">
                  <c:v>Complaints Releated With Subscription</c:v>
                </c:pt>
                <c:pt idx="5">
                  <c:v>Complaints Releated With Prices/Tariffs</c:v>
                </c:pt>
                <c:pt idx="6">
                  <c:v>Complaints About Certificate Owners</c:v>
                </c:pt>
              </c:strCache>
            </c:strRef>
          </c:cat>
          <c:val>
            <c:numRef>
              <c:f>'dpf-45 kesinti başvuru şikayet'!$N$60:$N$66</c:f>
              <c:numCache>
                <c:formatCode>#,##0</c:formatCode>
                <c:ptCount val="7"/>
                <c:pt idx="0">
                  <c:v>353036</c:v>
                </c:pt>
                <c:pt idx="1">
                  <c:v>206204</c:v>
                </c:pt>
                <c:pt idx="2">
                  <c:v>34222</c:v>
                </c:pt>
                <c:pt idx="3">
                  <c:v>8811</c:v>
                </c:pt>
                <c:pt idx="4">
                  <c:v>5911</c:v>
                </c:pt>
                <c:pt idx="5">
                  <c:v>3732</c:v>
                </c:pt>
                <c:pt idx="6">
                  <c:v>2806</c:v>
                </c:pt>
              </c:numCache>
            </c:numRef>
          </c:val>
          <c:extLst xmlns:c16r2="http://schemas.microsoft.com/office/drawing/2015/06/chart">
            <c:ext xmlns:c16="http://schemas.microsoft.com/office/drawing/2014/chart" uri="{C3380CC4-5D6E-409C-BE32-E72D297353CC}">
              <c16:uniqueId val="{0000000E-3160-4224-BD07-FFB519063A0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66D7-4339-ADD5-9900242BBE33}"/>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66D7-4339-ADD5-9900242BBE33}"/>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66D7-4339-ADD5-9900242BBE33}"/>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66D7-4339-ADD5-9900242BBE33}"/>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66D7-4339-ADD5-9900242BBE33}"/>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66D7-4339-ADD5-9900242BBE3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Sayfa3!$K$53:$K$58</c:f>
              <c:strCache>
                <c:ptCount val="6"/>
                <c:pt idx="0">
                  <c:v>Others</c:v>
                </c:pt>
                <c:pt idx="1">
                  <c:v>Combi and Oven</c:v>
                </c:pt>
                <c:pt idx="2">
                  <c:v>Central Heating</c:v>
                </c:pt>
                <c:pt idx="3">
                  <c:v>Oven</c:v>
                </c:pt>
                <c:pt idx="4">
                  <c:v>Waterheater and Oven</c:v>
                </c:pt>
                <c:pt idx="5">
                  <c:v>Waterheater, Oven and Stove</c:v>
                </c:pt>
              </c:strCache>
            </c:strRef>
          </c:cat>
          <c:val>
            <c:numRef>
              <c:f>Sayfa3!$L$53:$L$58</c:f>
              <c:numCache>
                <c:formatCode>#,##0.00</c:formatCode>
                <c:ptCount val="6"/>
                <c:pt idx="0">
                  <c:v>252268137.59570986</c:v>
                </c:pt>
                <c:pt idx="1">
                  <c:v>9665720567.6755371</c:v>
                </c:pt>
                <c:pt idx="2">
                  <c:v>1281240840.5996592</c:v>
                </c:pt>
                <c:pt idx="3">
                  <c:v>365484877.41761065</c:v>
                </c:pt>
                <c:pt idx="4">
                  <c:v>267706138.53548974</c:v>
                </c:pt>
                <c:pt idx="5">
                  <c:v>184958466.35765985</c:v>
                </c:pt>
              </c:numCache>
            </c:numRef>
          </c:val>
          <c:extLst xmlns:c16r2="http://schemas.microsoft.com/office/drawing/2015/06/chart">
            <c:ext xmlns:c16="http://schemas.microsoft.com/office/drawing/2014/chart" uri="{C3380CC4-5D6E-409C-BE32-E72D297353CC}">
              <c16:uniqueId val="{0000000C-66D7-4339-ADD5-9900242BBE3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tx>
                <c:rich>
                  <a:bodyPr/>
                  <a:lstStyle/>
                  <a:p>
                    <a:r>
                      <a:rPr lang="en-US"/>
                      <a:t>Bumer</a:t>
                    </a:r>
                    <a:r>
                      <a:rPr lang="en-US" baseline="0"/>
                      <a:t> of Customers Whose Objections were Accepted</a:t>
                    </a:r>
                    <a:r>
                      <a:rPr lang="en-US"/>
                      <a:t>
88,00%</a:t>
                    </a:r>
                  </a:p>
                </c:rich>
              </c:tx>
              <c:showLegendKey val="0"/>
              <c:showVal val="0"/>
              <c:showCatName val="1"/>
              <c:showSerName val="0"/>
              <c:showPercent val="1"/>
              <c:showBubbleSize val="0"/>
              <c:extLst>
                <c:ext xmlns:c15="http://schemas.microsoft.com/office/drawing/2012/chart" uri="{CE6537A1-D6FC-4f65-9D91-7224C49458BB}"/>
              </c:extLst>
            </c:dLbl>
            <c:dLbl>
              <c:idx val="1"/>
              <c:tx>
                <c:rich>
                  <a:bodyPr/>
                  <a:lstStyle/>
                  <a:p>
                    <a:r>
                      <a:rPr lang="en-US"/>
                      <a:t>Number of Customers</a:t>
                    </a:r>
                    <a:r>
                      <a:rPr lang="en-US" baseline="0"/>
                      <a:t> Whose Objections were Refused</a:t>
                    </a:r>
                    <a:r>
                      <a:rPr lang="en-US"/>
                      <a:t>
12,00%</a:t>
                    </a:r>
                  </a:p>
                </c:rich>
              </c:tx>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'Dpf-45 Fatura itiraz acil müdah'!$A$10:$A$11</c:f>
              <c:strCache>
                <c:ptCount val="2"/>
                <c:pt idx="0">
                  <c:v>Faturaya itirazı kabul edilen müşteri sayısı</c:v>
                </c:pt>
                <c:pt idx="1">
                  <c:v>Faturaya itirazı reddedilen müşteri sayısı</c:v>
                </c:pt>
              </c:strCache>
            </c:strRef>
          </c:cat>
          <c:val>
            <c:numRef>
              <c:f>'Dpf-45 Fatura itiraz acil müdah'!$B$10:$B$11</c:f>
              <c:numCache>
                <c:formatCode>#,##0.00</c:formatCode>
                <c:ptCount val="2"/>
                <c:pt idx="0">
                  <c:v>45633</c:v>
                </c:pt>
                <c:pt idx="1">
                  <c:v>6223</c:v>
                </c:pt>
              </c:numCache>
            </c:numRef>
          </c:val>
          <c:extLst xmlns:c16r2="http://schemas.microsoft.com/office/drawing/2015/06/chart">
            <c:ext xmlns:c16="http://schemas.microsoft.com/office/drawing/2014/chart" uri="{C3380CC4-5D6E-409C-BE32-E72D297353CC}">
              <c16:uniqueId val="{00000000-D1D9-4892-948A-0C8799AEB543}"/>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004888277854155"/>
          <c:y val="4.4679122664500408E-2"/>
          <c:w val="0.87774653168353955"/>
          <c:h val="0.53428459034009868"/>
        </c:manualLayout>
      </c:layout>
      <c:barChart>
        <c:barDir val="col"/>
        <c:grouping val="clustered"/>
        <c:varyColors val="0"/>
        <c:ser>
          <c:idx val="0"/>
          <c:order val="0"/>
          <c:tx>
            <c:strRef>
              <c:f>Sayfa2!$B$35</c:f>
              <c:strCache>
                <c:ptCount val="1"/>
                <c:pt idx="0">
                  <c:v>Consumtion of Subscribers</c:v>
                </c:pt>
              </c:strCache>
            </c:strRef>
          </c:tx>
          <c:spPr>
            <a:solidFill>
              <a:schemeClr val="accent1"/>
            </a:solidFill>
            <a:ln>
              <a:noFill/>
            </a:ln>
            <a:effectLst/>
          </c:spPr>
          <c:invertIfNegative val="0"/>
          <c:cat>
            <c:strRef>
              <c:f>Sayfa2!$C$34:$N$34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Sayfa2!$C$35:$N$35</c:f>
              <c:numCache>
                <c:formatCode>0.00</c:formatCode>
                <c:ptCount val="12"/>
                <c:pt idx="0">
                  <c:v>2365.9827864170029</c:v>
                </c:pt>
                <c:pt idx="1">
                  <c:v>2082.555997501519</c:v>
                </c:pt>
                <c:pt idx="2">
                  <c:v>1757.0539060300086</c:v>
                </c:pt>
                <c:pt idx="3">
                  <c:v>934.72414579269912</c:v>
                </c:pt>
                <c:pt idx="4">
                  <c:v>419.49064633068025</c:v>
                </c:pt>
                <c:pt idx="5">
                  <c:v>196.13620332408993</c:v>
                </c:pt>
                <c:pt idx="6">
                  <c:v>201.89264339656015</c:v>
                </c:pt>
                <c:pt idx="7">
                  <c:v>173.83358950549987</c:v>
                </c:pt>
                <c:pt idx="8">
                  <c:v>248.82672075589997</c:v>
                </c:pt>
                <c:pt idx="9">
                  <c:v>387.41872848217002</c:v>
                </c:pt>
                <c:pt idx="10">
                  <c:v>1028.64108826151</c:v>
                </c:pt>
                <c:pt idx="11">
                  <c:v>2243.0278640537722</c:v>
                </c:pt>
              </c:numCache>
            </c:numRef>
          </c:val>
          <c:extLst xmlns:c16r2="http://schemas.microsoft.com/office/drawing/2015/06/chart">
            <c:ext xmlns:c16="http://schemas.microsoft.com/office/drawing/2014/chart" uri="{C3380CC4-5D6E-409C-BE32-E72D297353CC}">
              <c16:uniqueId val="{00000000-81C7-4CAD-8511-C1833EB11C94}"/>
            </c:ext>
          </c:extLst>
        </c:ser>
        <c:ser>
          <c:idx val="1"/>
          <c:order val="1"/>
          <c:tx>
            <c:strRef>
              <c:f>Sayfa2!$B$36</c:f>
              <c:strCache>
                <c:ptCount val="1"/>
                <c:pt idx="0">
                  <c:v>Consumtion of Eligible Subscribers-Suppliers is Distribution Licensed Companies</c:v>
                </c:pt>
              </c:strCache>
            </c:strRef>
          </c:tx>
          <c:spPr>
            <a:solidFill>
              <a:schemeClr val="accent2"/>
            </a:solidFill>
            <a:ln>
              <a:noFill/>
            </a:ln>
            <a:effectLst/>
          </c:spPr>
          <c:invertIfNegative val="0"/>
          <c:cat>
            <c:strRef>
              <c:f>Sayfa2!$C$34:$N$34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Sayfa2!$C$36:$N$36</c:f>
              <c:numCache>
                <c:formatCode>0.00</c:formatCode>
                <c:ptCount val="12"/>
                <c:pt idx="0">
                  <c:v>1184.5993174083903</c:v>
                </c:pt>
                <c:pt idx="1">
                  <c:v>1066.5674748784618</c:v>
                </c:pt>
                <c:pt idx="2">
                  <c:v>1042.6734234351707</c:v>
                </c:pt>
                <c:pt idx="3">
                  <c:v>797.5725833137501</c:v>
                </c:pt>
                <c:pt idx="4">
                  <c:v>675.65965840435001</c:v>
                </c:pt>
                <c:pt idx="5">
                  <c:v>551.76412922428904</c:v>
                </c:pt>
                <c:pt idx="6">
                  <c:v>607.25043549414113</c:v>
                </c:pt>
                <c:pt idx="7">
                  <c:v>511.3167786172703</c:v>
                </c:pt>
                <c:pt idx="8">
                  <c:v>591.99017368507009</c:v>
                </c:pt>
                <c:pt idx="9">
                  <c:v>690.63864051570988</c:v>
                </c:pt>
                <c:pt idx="10">
                  <c:v>897.18529452640007</c:v>
                </c:pt>
                <c:pt idx="11">
                  <c:v>1164.4093877923306</c:v>
                </c:pt>
              </c:numCache>
            </c:numRef>
          </c:val>
          <c:extLst xmlns:c16r2="http://schemas.microsoft.com/office/drawing/2015/06/chart">
            <c:ext xmlns:c16="http://schemas.microsoft.com/office/drawing/2014/chart" uri="{C3380CC4-5D6E-409C-BE32-E72D297353CC}">
              <c16:uniqueId val="{00000001-81C7-4CAD-8511-C1833EB11C94}"/>
            </c:ext>
          </c:extLst>
        </c:ser>
        <c:ser>
          <c:idx val="2"/>
          <c:order val="2"/>
          <c:tx>
            <c:strRef>
              <c:f>Sayfa2!$B$37</c:f>
              <c:strCache>
                <c:ptCount val="1"/>
                <c:pt idx="0">
                  <c:v>Amount of Transport Service Provided by Distribution Companies</c:v>
                </c:pt>
              </c:strCache>
            </c:strRef>
          </c:tx>
          <c:spPr>
            <a:solidFill>
              <a:schemeClr val="accent3"/>
            </a:solidFill>
            <a:ln>
              <a:noFill/>
            </a:ln>
            <a:effectLst/>
          </c:spPr>
          <c:invertIfNegative val="0"/>
          <c:cat>
            <c:strRef>
              <c:f>Sayfa2!$C$34:$N$34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Sayfa2!$C$37:$N$37</c:f>
              <c:numCache>
                <c:formatCode>0.00</c:formatCode>
                <c:ptCount val="12"/>
                <c:pt idx="0">
                  <c:v>2177.7486201451384</c:v>
                </c:pt>
                <c:pt idx="1">
                  <c:v>1865.2498921840297</c:v>
                </c:pt>
                <c:pt idx="2">
                  <c:v>1666.1269240628997</c:v>
                </c:pt>
                <c:pt idx="3">
                  <c:v>1560.2752451487702</c:v>
                </c:pt>
                <c:pt idx="4">
                  <c:v>1373.0893580237896</c:v>
                </c:pt>
                <c:pt idx="5">
                  <c:v>1551.196691444931</c:v>
                </c:pt>
                <c:pt idx="6">
                  <c:v>2214.1932917491295</c:v>
                </c:pt>
                <c:pt idx="7">
                  <c:v>1757.490811246191</c:v>
                </c:pt>
                <c:pt idx="8">
                  <c:v>1907.6775812158805</c:v>
                </c:pt>
                <c:pt idx="9">
                  <c:v>1874.9199665014892</c:v>
                </c:pt>
                <c:pt idx="10">
                  <c:v>1685.0124238247615</c:v>
                </c:pt>
                <c:pt idx="11">
                  <c:v>1853.6036143858989</c:v>
                </c:pt>
              </c:numCache>
            </c:numRef>
          </c:val>
          <c:extLst xmlns:c16r2="http://schemas.microsoft.com/office/drawing/2015/06/chart">
            <c:ext xmlns:c16="http://schemas.microsoft.com/office/drawing/2014/chart" uri="{C3380CC4-5D6E-409C-BE32-E72D297353CC}">
              <c16:uniqueId val="{00000002-81C7-4CAD-8511-C1833EB11C94}"/>
            </c:ext>
          </c:extLst>
        </c:ser>
        <c:dLbls>
          <c:showLegendKey val="0"/>
          <c:showVal val="0"/>
          <c:showCatName val="0"/>
          <c:showSerName val="0"/>
          <c:showPercent val="0"/>
          <c:showBubbleSize val="0"/>
        </c:dLbls>
        <c:gapWidth val="219"/>
        <c:overlap val="-27"/>
        <c:axId val="225842304"/>
        <c:axId val="225843840"/>
      </c:barChart>
      <c:catAx>
        <c:axId val="225842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843840"/>
        <c:crosses val="autoZero"/>
        <c:auto val="1"/>
        <c:lblAlgn val="ctr"/>
        <c:lblOffset val="100"/>
        <c:noMultiLvlLbl val="0"/>
      </c:catAx>
      <c:valAx>
        <c:axId val="2258438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5842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690975456024988E-2"/>
          <c:y val="2.2251103997756958E-2"/>
          <c:w val="0.911077244376711"/>
          <c:h val="0.72639168188659786"/>
        </c:manualLayout>
      </c:layout>
      <c:barChart>
        <c:barDir val="col"/>
        <c:grouping val="stacked"/>
        <c:varyColors val="0"/>
        <c:ser>
          <c:idx val="0"/>
          <c:order val="0"/>
          <c:tx>
            <c:strRef>
              <c:f>Sayfa3!$C$112</c:f>
              <c:strCache>
                <c:ptCount val="1"/>
                <c:pt idx="0">
                  <c:v>Natural Gas Cost</c:v>
                </c:pt>
              </c:strCache>
            </c:strRef>
          </c:tx>
          <c:spPr>
            <a:solidFill>
              <a:schemeClr val="accent1"/>
            </a:solidFill>
            <a:ln>
              <a:noFill/>
            </a:ln>
            <a:effectLst/>
          </c:spPr>
          <c:invertIfNegative val="0"/>
          <c:dLbls>
            <c:dLbl>
              <c:idx val="0"/>
              <c:tx>
                <c:rich>
                  <a:bodyPr/>
                  <a:lstStyle/>
                  <a:p>
                    <a:r>
                      <a:rPr lang="en-US"/>
                      <a:t>66,25%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0022-4F9A-92AF-80413873B17D}"/>
                </c:ext>
                <c:ext xmlns:c15="http://schemas.microsoft.com/office/drawing/2012/chart" uri="{CE6537A1-D6FC-4f65-9D91-7224C49458BB}"/>
              </c:extLst>
            </c:dLbl>
            <c:dLbl>
              <c:idx val="1"/>
              <c:tx>
                <c:rich>
                  <a:bodyPr/>
                  <a:lstStyle/>
                  <a:p>
                    <a:r>
                      <a:rPr lang="en-US"/>
                      <a:t>72,74%</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0022-4F9A-92AF-80413873B17D}"/>
                </c:ext>
                <c:ext xmlns:c15="http://schemas.microsoft.com/office/drawing/2012/chart" uri="{CE6537A1-D6FC-4f65-9D91-7224C49458BB}"/>
              </c:extLst>
            </c:dLbl>
            <c:dLbl>
              <c:idx val="2"/>
              <c:tx>
                <c:rich>
                  <a:bodyPr/>
                  <a:lstStyle/>
                  <a:p>
                    <a:r>
                      <a:rPr lang="en-US"/>
                      <a:t>66,87%</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0022-4F9A-92AF-80413873B17D}"/>
                </c:ext>
                <c:ext xmlns:c15="http://schemas.microsoft.com/office/drawing/2012/chart" uri="{CE6537A1-D6FC-4f65-9D91-7224C49458BB}"/>
              </c:extLst>
            </c:dLbl>
            <c:dLbl>
              <c:idx val="3"/>
              <c:tx>
                <c:rich>
                  <a:bodyPr/>
                  <a:lstStyle/>
                  <a:p>
                    <a:r>
                      <a:rPr lang="en-US"/>
                      <a:t>74,66%</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0022-4F9A-92AF-80413873B17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Sayfa3!$A$113:$B$116</c:f>
              <c:multiLvlStrCache>
                <c:ptCount val="4"/>
                <c:lvl>
                  <c:pt idx="0">
                    <c:v>Household</c:v>
                  </c:pt>
                  <c:pt idx="1">
                    <c:v>Industry</c:v>
                  </c:pt>
                  <c:pt idx="2">
                    <c:v>Household</c:v>
                  </c:pt>
                  <c:pt idx="3">
                    <c:v>Industry</c:v>
                  </c:pt>
                </c:lvl>
                <c:lvl>
                  <c:pt idx="0">
                    <c:v>I.Half-Year</c:v>
                  </c:pt>
                  <c:pt idx="2">
                    <c:v>II.Half-Year</c:v>
                  </c:pt>
                </c:lvl>
              </c:multiLvlStrCache>
            </c:multiLvlStrRef>
          </c:cat>
          <c:val>
            <c:numRef>
              <c:f>Sayfa3!$C$113:$C$116</c:f>
              <c:numCache>
                <c:formatCode>General</c:formatCode>
                <c:ptCount val="4"/>
                <c:pt idx="0">
                  <c:v>0.76359999999999995</c:v>
                </c:pt>
                <c:pt idx="1">
                  <c:v>0.83879999999999999</c:v>
                </c:pt>
                <c:pt idx="2">
                  <c:v>0.91159999999999997</c:v>
                </c:pt>
                <c:pt idx="3">
                  <c:v>1.1788000000000001</c:v>
                </c:pt>
              </c:numCache>
            </c:numRef>
          </c:val>
          <c:extLst xmlns:c16r2="http://schemas.microsoft.com/office/drawing/2015/06/chart">
            <c:ext xmlns:c16="http://schemas.microsoft.com/office/drawing/2014/chart" uri="{C3380CC4-5D6E-409C-BE32-E72D297353CC}">
              <c16:uniqueId val="{00000004-0022-4F9A-92AF-80413873B17D}"/>
            </c:ext>
          </c:extLst>
        </c:ser>
        <c:ser>
          <c:idx val="1"/>
          <c:order val="1"/>
          <c:tx>
            <c:strRef>
              <c:f>Sayfa3!$D$112</c:f>
              <c:strCache>
                <c:ptCount val="1"/>
                <c:pt idx="0">
                  <c:v>System Usage Cost</c:v>
                </c:pt>
              </c:strCache>
            </c:strRef>
          </c:tx>
          <c:spPr>
            <a:solidFill>
              <a:schemeClr val="accent2"/>
            </a:solidFill>
            <a:ln>
              <a:noFill/>
            </a:ln>
            <a:effectLst/>
          </c:spPr>
          <c:invertIfNegative val="0"/>
          <c:dLbls>
            <c:dLbl>
              <c:idx val="0"/>
              <c:tx>
                <c:rich>
                  <a:bodyPr/>
                  <a:lstStyle/>
                  <a:p>
                    <a:r>
                      <a:rPr lang="en-US"/>
                      <a:t>16,50%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022-4F9A-92AF-80413873B17D}"/>
                </c:ext>
                <c:ext xmlns:c15="http://schemas.microsoft.com/office/drawing/2012/chart" uri="{CE6537A1-D6FC-4f65-9D91-7224C49458BB}"/>
              </c:extLst>
            </c:dLbl>
            <c:dLbl>
              <c:idx val="1"/>
              <c:tx>
                <c:rich>
                  <a:bodyPr/>
                  <a:lstStyle/>
                  <a:p>
                    <a:r>
                      <a:rPr lang="en-US"/>
                      <a:t>10,01%</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0022-4F9A-92AF-80413873B17D}"/>
                </c:ext>
                <c:ext xmlns:c15="http://schemas.microsoft.com/office/drawing/2012/chart" uri="{CE6537A1-D6FC-4f65-9D91-7224C49458BB}"/>
              </c:extLst>
            </c:dLbl>
            <c:dLbl>
              <c:idx val="2"/>
              <c:tx>
                <c:rich>
                  <a:bodyPr/>
                  <a:lstStyle/>
                  <a:p>
                    <a:r>
                      <a:rPr lang="en-US"/>
                      <a:t>16,19%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0022-4F9A-92AF-80413873B17D}"/>
                </c:ext>
                <c:ext xmlns:c15="http://schemas.microsoft.com/office/drawing/2012/chart" uri="{CE6537A1-D6FC-4f65-9D91-7224C49458BB}"/>
              </c:extLst>
            </c:dLbl>
            <c:dLbl>
              <c:idx val="3"/>
              <c:tx>
                <c:rich>
                  <a:bodyPr/>
                  <a:lstStyle/>
                  <a:p>
                    <a:r>
                      <a:rPr lang="en-US"/>
                      <a:t>8,63%</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0022-4F9A-92AF-80413873B17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Sayfa3!$A$113:$B$116</c:f>
              <c:multiLvlStrCache>
                <c:ptCount val="4"/>
                <c:lvl>
                  <c:pt idx="0">
                    <c:v>Household</c:v>
                  </c:pt>
                  <c:pt idx="1">
                    <c:v>Industry</c:v>
                  </c:pt>
                  <c:pt idx="2">
                    <c:v>Household</c:v>
                  </c:pt>
                  <c:pt idx="3">
                    <c:v>Industry</c:v>
                  </c:pt>
                </c:lvl>
                <c:lvl>
                  <c:pt idx="0">
                    <c:v>I.Half-Year</c:v>
                  </c:pt>
                  <c:pt idx="2">
                    <c:v>II.Half-Year</c:v>
                  </c:pt>
                </c:lvl>
              </c:multiLvlStrCache>
            </c:multiLvlStrRef>
          </c:cat>
          <c:val>
            <c:numRef>
              <c:f>Sayfa3!$D$113:$D$116</c:f>
              <c:numCache>
                <c:formatCode>General</c:formatCode>
                <c:ptCount val="4"/>
                <c:pt idx="0">
                  <c:v>0.19020000000000001</c:v>
                </c:pt>
                <c:pt idx="1">
                  <c:v>0.1154</c:v>
                </c:pt>
                <c:pt idx="2">
                  <c:v>0.22070000000000001</c:v>
                </c:pt>
                <c:pt idx="3">
                  <c:v>0.13619999999999999</c:v>
                </c:pt>
              </c:numCache>
            </c:numRef>
          </c:val>
          <c:extLst xmlns:c16r2="http://schemas.microsoft.com/office/drawing/2015/06/chart">
            <c:ext xmlns:c16="http://schemas.microsoft.com/office/drawing/2014/chart" uri="{C3380CC4-5D6E-409C-BE32-E72D297353CC}">
              <c16:uniqueId val="{00000009-0022-4F9A-92AF-80413873B17D}"/>
            </c:ext>
          </c:extLst>
        </c:ser>
        <c:ser>
          <c:idx val="2"/>
          <c:order val="2"/>
          <c:tx>
            <c:strRef>
              <c:f>Sayfa3!$E$112</c:f>
              <c:strCache>
                <c:ptCount val="1"/>
                <c:pt idx="0">
                  <c:v>VAT</c:v>
                </c:pt>
              </c:strCache>
            </c:strRef>
          </c:tx>
          <c:spPr>
            <a:solidFill>
              <a:schemeClr val="accent3"/>
            </a:solidFill>
            <a:ln>
              <a:noFill/>
            </a:ln>
            <a:effectLst/>
          </c:spPr>
          <c:invertIfNegative val="0"/>
          <c:dLbls>
            <c:dLbl>
              <c:idx val="0"/>
              <c:tx>
                <c:rich>
                  <a:bodyPr/>
                  <a:lstStyle/>
                  <a:p>
                    <a:r>
                      <a:rPr lang="en-US"/>
                      <a:t>15,25%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0022-4F9A-92AF-80413873B17D}"/>
                </c:ext>
                <c:ext xmlns:c15="http://schemas.microsoft.com/office/drawing/2012/chart" uri="{CE6537A1-D6FC-4f65-9D91-7224C49458BB}"/>
              </c:extLst>
            </c:dLbl>
            <c:dLbl>
              <c:idx val="1"/>
              <c:tx>
                <c:rich>
                  <a:bodyPr/>
                  <a:lstStyle/>
                  <a:p>
                    <a:r>
                      <a:rPr lang="en-US"/>
                      <a:t>15,25%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0022-4F9A-92AF-80413873B17D}"/>
                </c:ext>
                <c:ext xmlns:c15="http://schemas.microsoft.com/office/drawing/2012/chart" uri="{CE6537A1-D6FC-4f65-9D91-7224C49458BB}"/>
              </c:extLst>
            </c:dLbl>
            <c:dLbl>
              <c:idx val="2"/>
              <c:tx>
                <c:rich>
                  <a:bodyPr/>
                  <a:lstStyle/>
                  <a:p>
                    <a:r>
                      <a:rPr lang="en-US"/>
                      <a:t>15,25%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0022-4F9A-92AF-80413873B17D}"/>
                </c:ext>
                <c:ext xmlns:c15="http://schemas.microsoft.com/office/drawing/2012/chart" uri="{CE6537A1-D6FC-4f65-9D91-7224C49458BB}"/>
              </c:extLst>
            </c:dLbl>
            <c:dLbl>
              <c:idx val="3"/>
              <c:tx>
                <c:rich>
                  <a:bodyPr/>
                  <a:lstStyle/>
                  <a:p>
                    <a:r>
                      <a:rPr lang="en-US"/>
                      <a:t>15,25%</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0022-4F9A-92AF-80413873B17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Sayfa3!$A$113:$B$116</c:f>
              <c:multiLvlStrCache>
                <c:ptCount val="4"/>
                <c:lvl>
                  <c:pt idx="0">
                    <c:v>Household</c:v>
                  </c:pt>
                  <c:pt idx="1">
                    <c:v>Industry</c:v>
                  </c:pt>
                  <c:pt idx="2">
                    <c:v>Household</c:v>
                  </c:pt>
                  <c:pt idx="3">
                    <c:v>Industry</c:v>
                  </c:pt>
                </c:lvl>
                <c:lvl>
                  <c:pt idx="0">
                    <c:v>I.Half-Year</c:v>
                  </c:pt>
                  <c:pt idx="2">
                    <c:v>II.Half-Year</c:v>
                  </c:pt>
                </c:lvl>
              </c:multiLvlStrCache>
            </c:multiLvlStrRef>
          </c:cat>
          <c:val>
            <c:numRef>
              <c:f>Sayfa3!$E$113:$E$116</c:f>
              <c:numCache>
                <c:formatCode>General</c:formatCode>
                <c:ptCount val="4"/>
                <c:pt idx="0">
                  <c:v>0.17582</c:v>
                </c:pt>
                <c:pt idx="1">
                  <c:v>0.1759</c:v>
                </c:pt>
                <c:pt idx="2">
                  <c:v>0.20795</c:v>
                </c:pt>
                <c:pt idx="3">
                  <c:v>0.24084</c:v>
                </c:pt>
              </c:numCache>
            </c:numRef>
          </c:val>
          <c:extLst xmlns:c16r2="http://schemas.microsoft.com/office/drawing/2015/06/chart">
            <c:ext xmlns:c16="http://schemas.microsoft.com/office/drawing/2014/chart" uri="{C3380CC4-5D6E-409C-BE32-E72D297353CC}">
              <c16:uniqueId val="{0000000E-0022-4F9A-92AF-80413873B17D}"/>
            </c:ext>
          </c:extLst>
        </c:ser>
        <c:ser>
          <c:idx val="3"/>
          <c:order val="3"/>
          <c:tx>
            <c:strRef>
              <c:f>Sayfa3!$F$112</c:f>
              <c:strCache>
                <c:ptCount val="1"/>
                <c:pt idx="0">
                  <c:v>SCT</c:v>
                </c:pt>
              </c:strCache>
            </c:strRef>
          </c:tx>
          <c:spPr>
            <a:solidFill>
              <a:schemeClr val="accent4"/>
            </a:solidFill>
            <a:ln>
              <a:noFill/>
            </a:ln>
            <a:effectLst/>
          </c:spPr>
          <c:invertIfNegative val="0"/>
          <c:dLbls>
            <c:dLbl>
              <c:idx val="0"/>
              <c:layout>
                <c:manualLayout>
                  <c:x val="2.3894862604540022E-3"/>
                  <c:y val="-4.4506252193918801E-2"/>
                </c:manualLayout>
              </c:layout>
              <c:tx>
                <c:rich>
                  <a:bodyPr/>
                  <a:lstStyle/>
                  <a:p>
                    <a:r>
                      <a:rPr lang="en-US"/>
                      <a:t>2,00%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0022-4F9A-92AF-80413873B17D}"/>
                </c:ext>
                <c:ext xmlns:c15="http://schemas.microsoft.com/office/drawing/2012/chart" uri="{CE6537A1-D6FC-4f65-9D91-7224C49458BB}"/>
              </c:extLst>
            </c:dLbl>
            <c:dLbl>
              <c:idx val="1"/>
              <c:layout>
                <c:manualLayout>
                  <c:x val="-4.7789725209079611E-3"/>
                  <c:y val="-4.0797397844425536E-2"/>
                </c:manualLayout>
              </c:layout>
              <c:tx>
                <c:rich>
                  <a:bodyPr/>
                  <a:lstStyle/>
                  <a:p>
                    <a:r>
                      <a:rPr lang="en-US"/>
                      <a:t>1,99%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0022-4F9A-92AF-80413873B17D}"/>
                </c:ext>
                <c:ext xmlns:c15="http://schemas.microsoft.com/office/drawing/2012/chart" uri="{CE6537A1-D6FC-4f65-9D91-7224C49458BB}"/>
              </c:extLst>
            </c:dLbl>
            <c:dLbl>
              <c:idx val="2"/>
              <c:layout>
                <c:manualLayout>
                  <c:x val="-4.7789725209080045E-3"/>
                  <c:y val="-3.7088543494932319E-2"/>
                </c:manualLayout>
              </c:layout>
              <c:tx>
                <c:rich>
                  <a:bodyPr/>
                  <a:lstStyle/>
                  <a:p>
                    <a:r>
                      <a:rPr lang="en-US"/>
                      <a:t>1,69%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0022-4F9A-92AF-80413873B17D}"/>
                </c:ext>
                <c:ext xmlns:c15="http://schemas.microsoft.com/office/drawing/2012/chart" uri="{CE6537A1-D6FC-4f65-9D91-7224C49458BB}"/>
              </c:extLst>
            </c:dLbl>
            <c:dLbl>
              <c:idx val="3"/>
              <c:layout>
                <c:manualLayout>
                  <c:x val="-2.3894862604540022E-3"/>
                  <c:y val="-3.7088543494932312E-2"/>
                </c:manualLayout>
              </c:layout>
              <c:tx>
                <c:rich>
                  <a:bodyPr/>
                  <a:lstStyle/>
                  <a:p>
                    <a:r>
                      <a:rPr lang="en-US"/>
                      <a:t>1,46%</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0022-4F9A-92AF-80413873B17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Sayfa3!$A$113:$B$116</c:f>
              <c:multiLvlStrCache>
                <c:ptCount val="4"/>
                <c:lvl>
                  <c:pt idx="0">
                    <c:v>Household</c:v>
                  </c:pt>
                  <c:pt idx="1">
                    <c:v>Industry</c:v>
                  </c:pt>
                  <c:pt idx="2">
                    <c:v>Household</c:v>
                  </c:pt>
                  <c:pt idx="3">
                    <c:v>Industry</c:v>
                  </c:pt>
                </c:lvl>
                <c:lvl>
                  <c:pt idx="0">
                    <c:v>I.Half-Year</c:v>
                  </c:pt>
                  <c:pt idx="2">
                    <c:v>II.Half-Year</c:v>
                  </c:pt>
                </c:lvl>
              </c:multiLvlStrCache>
            </c:multiLvlStrRef>
          </c:cat>
          <c:val>
            <c:numRef>
              <c:f>Sayfa3!$F$113:$F$116</c:f>
              <c:numCache>
                <c:formatCode>General</c:formatCode>
                <c:ptCount val="4"/>
                <c:pt idx="0">
                  <c:v>2.3E-2</c:v>
                </c:pt>
                <c:pt idx="1">
                  <c:v>2.3E-2</c:v>
                </c:pt>
                <c:pt idx="2">
                  <c:v>2.3E-2</c:v>
                </c:pt>
                <c:pt idx="3">
                  <c:v>2.3E-2</c:v>
                </c:pt>
              </c:numCache>
            </c:numRef>
          </c:val>
          <c:extLst xmlns:c16r2="http://schemas.microsoft.com/office/drawing/2015/06/chart">
            <c:ext xmlns:c16="http://schemas.microsoft.com/office/drawing/2014/chart" uri="{C3380CC4-5D6E-409C-BE32-E72D297353CC}">
              <c16:uniqueId val="{00000013-0022-4F9A-92AF-80413873B17D}"/>
            </c:ext>
          </c:extLst>
        </c:ser>
        <c:dLbls>
          <c:showLegendKey val="0"/>
          <c:showVal val="0"/>
          <c:showCatName val="0"/>
          <c:showSerName val="0"/>
          <c:showPercent val="0"/>
          <c:showBubbleSize val="0"/>
        </c:dLbls>
        <c:gapWidth val="150"/>
        <c:overlap val="100"/>
        <c:axId val="226830592"/>
        <c:axId val="226856960"/>
      </c:barChart>
      <c:catAx>
        <c:axId val="226830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6856960"/>
        <c:crosses val="autoZero"/>
        <c:auto val="1"/>
        <c:lblAlgn val="ctr"/>
        <c:lblOffset val="100"/>
        <c:noMultiLvlLbl val="0"/>
      </c:catAx>
      <c:valAx>
        <c:axId val="226856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26830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16711-8DAF-4F5F-81D9-3353959F9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Pages>
  <Words>36698</Words>
  <Characters>209179</Characters>
  <Application>Microsoft Office Word</Application>
  <DocSecurity>0</DocSecurity>
  <Lines>1743</Lines>
  <Paragraphs>490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245387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Kadir KAYA</cp:lastModifiedBy>
  <cp:revision>32</cp:revision>
  <dcterms:created xsi:type="dcterms:W3CDTF">2019-06-12T11:12:00Z</dcterms:created>
  <dcterms:modified xsi:type="dcterms:W3CDTF">2019-07-01T13:49:00Z</dcterms:modified>
</cp:coreProperties>
</file>